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C7" w:rsidRPr="00161683" w:rsidRDefault="00302BC7" w:rsidP="00302BC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2955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302BC7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2BC7" w:rsidRPr="004746D1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02BC7" w:rsidRPr="004746D1" w:rsidRDefault="00302BC7" w:rsidP="00302B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2BC7" w:rsidRPr="004746D1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02BC7" w:rsidRPr="004746D1" w:rsidRDefault="00302BC7" w:rsidP="00302B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2BC7" w:rsidRPr="004746D1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302BC7" w:rsidRPr="004746D1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2BC7" w:rsidRPr="004746D1" w:rsidRDefault="00302BC7" w:rsidP="00302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2016-17-1-0002398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3415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AE1C2F" w:rsidRDefault="00AE1C2F" w:rsidP="00302B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F1EA1" w:rsidRDefault="00AE1C2F" w:rsidP="008F1E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1C2F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</w:t>
      </w:r>
      <w:r w:rsidR="00B41510">
        <w:rPr>
          <w:rFonts w:ascii="Arial" w:hAnsi="Arial" w:cs="Arial"/>
          <w:sz w:val="24"/>
          <w:szCs w:val="24"/>
        </w:rPr>
        <w:t xml:space="preserve"> </w:t>
      </w:r>
      <w:r w:rsidR="0092664A">
        <w:rPr>
          <w:rFonts w:ascii="Arial" w:hAnsi="Arial" w:cs="Arial"/>
          <w:sz w:val="24"/>
          <w:szCs w:val="24"/>
        </w:rPr>
        <w:t xml:space="preserve">Contadora Delegada de la </w:t>
      </w:r>
      <w:r w:rsidR="00B41510">
        <w:rPr>
          <w:rFonts w:ascii="Arial" w:hAnsi="Arial" w:cs="Arial"/>
          <w:sz w:val="24"/>
          <w:szCs w:val="24"/>
        </w:rPr>
        <w:t xml:space="preserve">Intendencia </w:t>
      </w:r>
      <w:r w:rsidR="00012983">
        <w:rPr>
          <w:rFonts w:ascii="Arial" w:hAnsi="Arial" w:cs="Arial"/>
          <w:sz w:val="24"/>
          <w:szCs w:val="24"/>
        </w:rPr>
        <w:t>de Montevideo</w:t>
      </w:r>
      <w:r>
        <w:rPr>
          <w:rFonts w:ascii="Arial" w:hAnsi="Arial" w:cs="Arial"/>
          <w:sz w:val="24"/>
          <w:szCs w:val="24"/>
        </w:rPr>
        <w:t xml:space="preserve">, </w:t>
      </w:r>
      <w:r w:rsidR="00B41510">
        <w:rPr>
          <w:rFonts w:ascii="Arial" w:hAnsi="Arial" w:cs="Arial"/>
          <w:sz w:val="24"/>
          <w:szCs w:val="24"/>
        </w:rPr>
        <w:t>relacionadas con la extinción de la concesión de uso y explo</w:t>
      </w:r>
      <w:r w:rsidR="00A4282E">
        <w:rPr>
          <w:rFonts w:ascii="Arial" w:hAnsi="Arial" w:cs="Arial"/>
          <w:sz w:val="24"/>
          <w:szCs w:val="24"/>
        </w:rPr>
        <w:t>t</w:t>
      </w:r>
      <w:r w:rsidR="00B41510">
        <w:rPr>
          <w:rFonts w:ascii="Arial" w:hAnsi="Arial" w:cs="Arial"/>
          <w:sz w:val="24"/>
          <w:szCs w:val="24"/>
        </w:rPr>
        <w:t>ación del local “</w:t>
      </w:r>
      <w:r w:rsidR="0092664A">
        <w:rPr>
          <w:rFonts w:ascii="Arial" w:hAnsi="Arial" w:cs="Arial"/>
          <w:sz w:val="24"/>
          <w:szCs w:val="24"/>
        </w:rPr>
        <w:t>Ex</w:t>
      </w:r>
      <w:r w:rsidR="00A428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64A">
        <w:rPr>
          <w:rFonts w:ascii="Arial" w:hAnsi="Arial" w:cs="Arial"/>
          <w:sz w:val="24"/>
          <w:szCs w:val="24"/>
        </w:rPr>
        <w:t>Conaprole</w:t>
      </w:r>
      <w:proofErr w:type="spellEnd"/>
      <w:r w:rsidR="00B41510">
        <w:rPr>
          <w:rFonts w:ascii="Arial" w:hAnsi="Arial" w:cs="Arial"/>
          <w:sz w:val="24"/>
          <w:szCs w:val="24"/>
        </w:rPr>
        <w:t>”</w:t>
      </w:r>
      <w:r w:rsidR="00A4282E">
        <w:rPr>
          <w:rFonts w:ascii="Arial" w:hAnsi="Arial" w:cs="Arial"/>
          <w:sz w:val="24"/>
          <w:szCs w:val="24"/>
        </w:rPr>
        <w:t xml:space="preserve"> celebrado con la firma </w:t>
      </w:r>
      <w:proofErr w:type="spellStart"/>
      <w:r w:rsidR="00A4282E">
        <w:rPr>
          <w:rFonts w:ascii="Arial" w:hAnsi="Arial" w:cs="Arial"/>
          <w:sz w:val="24"/>
          <w:szCs w:val="24"/>
        </w:rPr>
        <w:t>Delafix</w:t>
      </w:r>
      <w:proofErr w:type="spellEnd"/>
      <w:r w:rsidR="00A4282E">
        <w:rPr>
          <w:rFonts w:ascii="Arial" w:hAnsi="Arial" w:cs="Arial"/>
          <w:sz w:val="24"/>
          <w:szCs w:val="24"/>
        </w:rPr>
        <w:t xml:space="preserve"> SA</w:t>
      </w:r>
      <w:r w:rsidR="00B41510">
        <w:rPr>
          <w:rFonts w:ascii="Arial" w:hAnsi="Arial" w:cs="Arial"/>
          <w:sz w:val="24"/>
          <w:szCs w:val="24"/>
        </w:rPr>
        <w:t xml:space="preserve">, con destino </w:t>
      </w:r>
      <w:r w:rsidR="009052C6">
        <w:rPr>
          <w:rFonts w:ascii="Arial" w:hAnsi="Arial" w:cs="Arial"/>
          <w:sz w:val="24"/>
          <w:szCs w:val="24"/>
        </w:rPr>
        <w:t>gastronómico, d</w:t>
      </w:r>
      <w:r w:rsidR="008F1EA1">
        <w:rPr>
          <w:rFonts w:ascii="Arial" w:hAnsi="Arial" w:cs="Arial"/>
          <w:sz w:val="24"/>
          <w:szCs w:val="24"/>
        </w:rPr>
        <w:t xml:space="preserve">e entretenimiento y/o cultural; </w:t>
      </w:r>
    </w:p>
    <w:p w:rsidR="008F1EA1" w:rsidRDefault="008F1EA1" w:rsidP="008F1E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207393">
        <w:rPr>
          <w:rFonts w:ascii="Arial" w:hAnsi="Arial" w:cs="Arial"/>
          <w:b/>
          <w:sz w:val="24"/>
          <w:szCs w:val="24"/>
        </w:rPr>
        <w:t xml:space="preserve">ESULTANDO: </w:t>
      </w:r>
      <w:r w:rsidR="00B41510">
        <w:rPr>
          <w:rFonts w:ascii="Arial" w:hAnsi="Arial" w:cs="Arial"/>
          <w:b/>
          <w:sz w:val="24"/>
          <w:szCs w:val="24"/>
        </w:rPr>
        <w:t>1</w:t>
      </w:r>
      <w:r w:rsidR="00B41510" w:rsidRPr="00421BBC">
        <w:rPr>
          <w:rFonts w:ascii="Arial" w:hAnsi="Arial" w:cs="Arial"/>
          <w:b/>
          <w:sz w:val="24"/>
          <w:szCs w:val="24"/>
        </w:rPr>
        <w:t xml:space="preserve">) </w:t>
      </w:r>
      <w:r w:rsidR="00207393">
        <w:rPr>
          <w:rFonts w:ascii="Arial" w:hAnsi="Arial" w:cs="Arial"/>
          <w:sz w:val="24"/>
          <w:szCs w:val="24"/>
        </w:rPr>
        <w:t>que p</w:t>
      </w:r>
      <w:r w:rsidR="005269D9" w:rsidRPr="00421BBC">
        <w:rPr>
          <w:rFonts w:ascii="Arial" w:hAnsi="Arial" w:cs="Arial"/>
          <w:sz w:val="24"/>
          <w:szCs w:val="24"/>
        </w:rPr>
        <w:t>or Resoluc</w:t>
      </w:r>
      <w:r>
        <w:rPr>
          <w:rFonts w:ascii="Arial" w:hAnsi="Arial" w:cs="Arial"/>
          <w:sz w:val="24"/>
          <w:szCs w:val="24"/>
        </w:rPr>
        <w:t>ión Nº 336/2007 de fecha 19/09/</w:t>
      </w:r>
      <w:r w:rsidR="005269D9" w:rsidRPr="00421BBC">
        <w:rPr>
          <w:rFonts w:ascii="Arial" w:hAnsi="Arial" w:cs="Arial"/>
          <w:sz w:val="24"/>
          <w:szCs w:val="24"/>
        </w:rPr>
        <w:t>07, el Director de la División Abastecimientos dispuso la realización de un llamado a Licitación Pública Nº 275</w:t>
      </w:r>
      <w:r w:rsidR="005269D9">
        <w:rPr>
          <w:rFonts w:ascii="Arial" w:hAnsi="Arial" w:cs="Arial"/>
          <w:sz w:val="24"/>
          <w:szCs w:val="24"/>
        </w:rPr>
        <w:t xml:space="preserve">/2007, para la concesión del derecho de uso del local </w:t>
      </w:r>
      <w:r w:rsidR="00A4282E">
        <w:rPr>
          <w:rFonts w:ascii="Arial" w:hAnsi="Arial" w:cs="Arial"/>
          <w:sz w:val="24"/>
          <w:szCs w:val="24"/>
        </w:rPr>
        <w:t>antes referido, el que fue adjudicado</w:t>
      </w:r>
      <w:r w:rsidR="00C703D7" w:rsidRPr="005269D9">
        <w:rPr>
          <w:rFonts w:ascii="Arial" w:hAnsi="Arial" w:cs="Arial"/>
          <w:sz w:val="24"/>
          <w:szCs w:val="24"/>
        </w:rPr>
        <w:t xml:space="preserve"> </w:t>
      </w:r>
      <w:r w:rsidR="004E5708" w:rsidRPr="005269D9">
        <w:rPr>
          <w:rFonts w:ascii="Arial" w:hAnsi="Arial" w:cs="Arial"/>
          <w:sz w:val="24"/>
          <w:szCs w:val="24"/>
        </w:rPr>
        <w:t xml:space="preserve">por Resolución Nº </w:t>
      </w:r>
      <w:r w:rsidR="005269D9" w:rsidRPr="005269D9">
        <w:rPr>
          <w:rFonts w:ascii="Arial" w:hAnsi="Arial" w:cs="Arial"/>
          <w:sz w:val="24"/>
          <w:szCs w:val="24"/>
        </w:rPr>
        <w:t>4</w:t>
      </w:r>
      <w:r w:rsidR="00ED451D">
        <w:rPr>
          <w:rFonts w:ascii="Arial" w:hAnsi="Arial" w:cs="Arial"/>
          <w:sz w:val="24"/>
          <w:szCs w:val="24"/>
        </w:rPr>
        <w:t>80</w:t>
      </w:r>
      <w:r w:rsidR="005269D9" w:rsidRPr="005269D9">
        <w:rPr>
          <w:rFonts w:ascii="Arial" w:hAnsi="Arial" w:cs="Arial"/>
          <w:sz w:val="24"/>
          <w:szCs w:val="24"/>
        </w:rPr>
        <w:t>/09</w:t>
      </w:r>
      <w:r w:rsidR="00ED451D">
        <w:rPr>
          <w:rFonts w:ascii="Arial" w:hAnsi="Arial" w:cs="Arial"/>
          <w:sz w:val="24"/>
          <w:szCs w:val="24"/>
        </w:rPr>
        <w:t>/1000</w:t>
      </w:r>
      <w:r w:rsidR="005269D9" w:rsidRPr="005269D9">
        <w:rPr>
          <w:rFonts w:ascii="Arial" w:hAnsi="Arial" w:cs="Arial"/>
          <w:sz w:val="24"/>
          <w:szCs w:val="24"/>
        </w:rPr>
        <w:t xml:space="preserve"> de fecha </w:t>
      </w:r>
      <w:r w:rsidR="00ED451D">
        <w:rPr>
          <w:rFonts w:ascii="Arial" w:hAnsi="Arial" w:cs="Arial"/>
          <w:sz w:val="24"/>
          <w:szCs w:val="24"/>
        </w:rPr>
        <w:t>6</w:t>
      </w:r>
      <w:r w:rsidR="005269D9" w:rsidRPr="005269D9">
        <w:rPr>
          <w:rFonts w:ascii="Arial" w:hAnsi="Arial" w:cs="Arial"/>
          <w:sz w:val="24"/>
          <w:szCs w:val="24"/>
        </w:rPr>
        <w:t>/</w:t>
      </w:r>
      <w:r w:rsidR="00ED451D">
        <w:rPr>
          <w:rFonts w:ascii="Arial" w:hAnsi="Arial" w:cs="Arial"/>
          <w:sz w:val="24"/>
          <w:szCs w:val="24"/>
        </w:rPr>
        <w:t>1</w:t>
      </w:r>
      <w:r w:rsidR="005269D9" w:rsidRPr="005269D9">
        <w:rPr>
          <w:rFonts w:ascii="Arial" w:hAnsi="Arial" w:cs="Arial"/>
          <w:sz w:val="24"/>
          <w:szCs w:val="24"/>
        </w:rPr>
        <w:t xml:space="preserve">0/009 a la firma DELAFIX SA, por el término de </w:t>
      </w:r>
      <w:r w:rsidR="00A4282E">
        <w:rPr>
          <w:rFonts w:ascii="Arial" w:hAnsi="Arial" w:cs="Arial"/>
          <w:sz w:val="24"/>
          <w:szCs w:val="24"/>
        </w:rPr>
        <w:t>tres</w:t>
      </w:r>
      <w:r w:rsidR="005269D9" w:rsidRPr="005269D9">
        <w:rPr>
          <w:rFonts w:ascii="Arial" w:hAnsi="Arial" w:cs="Arial"/>
          <w:sz w:val="24"/>
          <w:szCs w:val="24"/>
        </w:rPr>
        <w:t xml:space="preserve"> años, por un monto total de $ 7:792.271,60</w:t>
      </w:r>
      <w:r>
        <w:rPr>
          <w:rFonts w:ascii="Arial" w:hAnsi="Arial" w:cs="Arial"/>
          <w:sz w:val="24"/>
          <w:szCs w:val="24"/>
        </w:rPr>
        <w:t>;</w:t>
      </w:r>
    </w:p>
    <w:p w:rsidR="008F1EA1" w:rsidRDefault="00A4282E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7C7D" w:rsidRPr="00BB3411">
        <w:rPr>
          <w:rFonts w:ascii="Arial" w:hAnsi="Arial" w:cs="Arial"/>
          <w:b/>
          <w:sz w:val="24"/>
          <w:szCs w:val="24"/>
        </w:rPr>
        <w:t xml:space="preserve">) </w:t>
      </w:r>
      <w:r w:rsidR="00207393">
        <w:rPr>
          <w:rFonts w:ascii="Arial" w:hAnsi="Arial" w:cs="Arial"/>
          <w:sz w:val="24"/>
          <w:szCs w:val="24"/>
        </w:rPr>
        <w:t>que e</w:t>
      </w:r>
      <w:r w:rsidR="00657C7D" w:rsidRPr="00BB3411">
        <w:rPr>
          <w:rFonts w:ascii="Arial" w:hAnsi="Arial" w:cs="Arial"/>
          <w:sz w:val="24"/>
          <w:szCs w:val="24"/>
        </w:rPr>
        <w:t xml:space="preserve">ste Tribunal con fecha </w:t>
      </w:r>
      <w:r w:rsidR="00ED451D" w:rsidRPr="00BB3411">
        <w:rPr>
          <w:rFonts w:ascii="Arial" w:hAnsi="Arial" w:cs="Arial"/>
          <w:sz w:val="24"/>
          <w:szCs w:val="24"/>
        </w:rPr>
        <w:t xml:space="preserve">9/12/009, cometió al Contador Delegado en la Intendencia de Montevideo, el control de la efectiva versión de lo recaudado por concepto de canon de $ 7:792.271,60, por el plazo de tres años, a pagar por </w:t>
      </w:r>
      <w:r>
        <w:rPr>
          <w:rFonts w:ascii="Arial" w:hAnsi="Arial" w:cs="Arial"/>
          <w:sz w:val="24"/>
          <w:szCs w:val="24"/>
        </w:rPr>
        <w:t>la empresa concesionaria</w:t>
      </w:r>
      <w:r w:rsidR="008F1EA1">
        <w:rPr>
          <w:rFonts w:ascii="Arial" w:hAnsi="Arial" w:cs="Arial"/>
          <w:sz w:val="24"/>
          <w:szCs w:val="24"/>
        </w:rPr>
        <w:t>;</w:t>
      </w:r>
    </w:p>
    <w:p w:rsidR="008F1EA1" w:rsidRDefault="00A4282E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F1EA1">
        <w:rPr>
          <w:rFonts w:ascii="Arial" w:hAnsi="Arial" w:cs="Arial"/>
          <w:b/>
          <w:sz w:val="24"/>
          <w:szCs w:val="24"/>
        </w:rPr>
        <w:t>3</w:t>
      </w:r>
      <w:r w:rsidR="004E5708" w:rsidRPr="00012983">
        <w:rPr>
          <w:rFonts w:ascii="Arial" w:hAnsi="Arial" w:cs="Arial"/>
          <w:b/>
          <w:sz w:val="24"/>
          <w:szCs w:val="24"/>
        </w:rPr>
        <w:t xml:space="preserve">) </w:t>
      </w:r>
      <w:r w:rsidR="00207393">
        <w:rPr>
          <w:rFonts w:ascii="Arial" w:hAnsi="Arial" w:cs="Arial"/>
          <w:sz w:val="24"/>
          <w:szCs w:val="24"/>
        </w:rPr>
        <w:t>que c</w:t>
      </w:r>
      <w:r w:rsidR="00012983">
        <w:rPr>
          <w:rFonts w:ascii="Arial" w:hAnsi="Arial" w:cs="Arial"/>
          <w:sz w:val="24"/>
          <w:szCs w:val="24"/>
        </w:rPr>
        <w:t>o</w:t>
      </w:r>
      <w:r w:rsidR="008F1EA1">
        <w:rPr>
          <w:rFonts w:ascii="Arial" w:hAnsi="Arial" w:cs="Arial"/>
          <w:sz w:val="24"/>
          <w:szCs w:val="24"/>
        </w:rPr>
        <w:t>nforme a lo previsto por el Artículo</w:t>
      </w:r>
      <w:r w:rsidR="00012983" w:rsidRPr="00012983">
        <w:rPr>
          <w:rFonts w:ascii="Arial" w:hAnsi="Arial" w:cs="Arial"/>
          <w:sz w:val="24"/>
          <w:szCs w:val="24"/>
        </w:rPr>
        <w:t xml:space="preserve"> 13 de la documentación que rigió la convocatoria, al vencimiento del plazo de 3 años de la concesión, se produjo la prórroga automática de la contratación, a partir del 6/10/009,</w:t>
      </w:r>
      <w:r w:rsidR="008F1EA1">
        <w:rPr>
          <w:rFonts w:ascii="Arial" w:hAnsi="Arial" w:cs="Arial"/>
          <w:sz w:val="24"/>
          <w:szCs w:val="24"/>
        </w:rPr>
        <w:t xml:space="preserve"> por un máximo de hasta 5 años;</w:t>
      </w:r>
    </w:p>
    <w:p w:rsidR="008F1EA1" w:rsidRDefault="00A4282E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E5708" w:rsidRPr="00AE1C2F">
        <w:rPr>
          <w:rFonts w:ascii="Arial" w:hAnsi="Arial" w:cs="Arial"/>
          <w:b/>
          <w:sz w:val="24"/>
          <w:szCs w:val="24"/>
        </w:rPr>
        <w:t xml:space="preserve">) </w:t>
      </w:r>
      <w:r w:rsidR="00AF75EA">
        <w:rPr>
          <w:rFonts w:ascii="Arial" w:hAnsi="Arial" w:cs="Arial"/>
          <w:sz w:val="24"/>
          <w:szCs w:val="24"/>
        </w:rPr>
        <w:t>que a</w:t>
      </w:r>
      <w:r w:rsidR="00012983" w:rsidRPr="00AE1C2F">
        <w:rPr>
          <w:rFonts w:ascii="Arial" w:hAnsi="Arial" w:cs="Arial"/>
          <w:sz w:val="24"/>
          <w:szCs w:val="24"/>
        </w:rPr>
        <w:t xml:space="preserve">nte </w:t>
      </w:r>
      <w:r w:rsidR="00AF75EA">
        <w:rPr>
          <w:rFonts w:ascii="Arial" w:hAnsi="Arial" w:cs="Arial"/>
          <w:sz w:val="24"/>
          <w:szCs w:val="24"/>
        </w:rPr>
        <w:t>la verificación d</w:t>
      </w:r>
      <w:r w:rsidR="00AE1C2F" w:rsidRPr="00AE1C2F">
        <w:rPr>
          <w:rFonts w:ascii="Arial" w:hAnsi="Arial" w:cs="Arial"/>
          <w:sz w:val="24"/>
          <w:szCs w:val="24"/>
        </w:rPr>
        <w:t xml:space="preserve">el incumplimiento de la </w:t>
      </w:r>
      <w:r>
        <w:rPr>
          <w:rFonts w:ascii="Arial" w:hAnsi="Arial" w:cs="Arial"/>
          <w:sz w:val="24"/>
          <w:szCs w:val="24"/>
        </w:rPr>
        <w:t>empresa</w:t>
      </w:r>
      <w:r w:rsidR="00AE1C2F" w:rsidRPr="00AE1C2F">
        <w:rPr>
          <w:rFonts w:ascii="Arial" w:hAnsi="Arial" w:cs="Arial"/>
          <w:sz w:val="24"/>
          <w:szCs w:val="24"/>
        </w:rPr>
        <w:t>, la Administración proyect</w:t>
      </w:r>
      <w:r w:rsidR="00AF75EA">
        <w:rPr>
          <w:rFonts w:ascii="Arial" w:hAnsi="Arial" w:cs="Arial"/>
          <w:sz w:val="24"/>
          <w:szCs w:val="24"/>
        </w:rPr>
        <w:t xml:space="preserve">ó </w:t>
      </w:r>
      <w:r w:rsidR="00AE1C2F" w:rsidRPr="00AE1C2F">
        <w:rPr>
          <w:rFonts w:ascii="Arial" w:hAnsi="Arial" w:cs="Arial"/>
          <w:sz w:val="24"/>
          <w:szCs w:val="24"/>
        </w:rPr>
        <w:t xml:space="preserve">la rescisión de la contratación, </w:t>
      </w:r>
      <w:r w:rsidR="00AF75EA">
        <w:rPr>
          <w:rFonts w:ascii="Arial" w:hAnsi="Arial" w:cs="Arial"/>
          <w:sz w:val="24"/>
          <w:szCs w:val="24"/>
        </w:rPr>
        <w:t xml:space="preserve">remitiendo </w:t>
      </w:r>
      <w:r>
        <w:rPr>
          <w:rFonts w:ascii="Arial" w:hAnsi="Arial" w:cs="Arial"/>
          <w:sz w:val="24"/>
          <w:szCs w:val="24"/>
        </w:rPr>
        <w:t>los antecedentes</w:t>
      </w:r>
      <w:r w:rsidR="00AF75EA">
        <w:rPr>
          <w:rFonts w:ascii="Arial" w:hAnsi="Arial" w:cs="Arial"/>
          <w:sz w:val="24"/>
          <w:szCs w:val="24"/>
        </w:rPr>
        <w:t xml:space="preserve"> </w:t>
      </w:r>
      <w:r w:rsidR="00AE1C2F" w:rsidRPr="00AE1C2F">
        <w:rPr>
          <w:rFonts w:ascii="Arial" w:hAnsi="Arial" w:cs="Arial"/>
          <w:sz w:val="24"/>
          <w:szCs w:val="24"/>
        </w:rPr>
        <w:t>a este Tribunal, al amparo de lo previsto por las Ordenanzas dictadas por el mismo c</w:t>
      </w:r>
      <w:r w:rsidR="008F1EA1">
        <w:rPr>
          <w:rFonts w:ascii="Arial" w:hAnsi="Arial" w:cs="Arial"/>
          <w:sz w:val="24"/>
          <w:szCs w:val="24"/>
        </w:rPr>
        <w:t>on fecha 11/05/005 y 28/03/007;</w:t>
      </w:r>
    </w:p>
    <w:p w:rsidR="008F1EA1" w:rsidRDefault="00A4282E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AE1C2F" w:rsidRPr="00AE1C2F">
        <w:rPr>
          <w:rFonts w:ascii="Arial" w:hAnsi="Arial" w:cs="Arial"/>
          <w:b/>
          <w:sz w:val="24"/>
          <w:szCs w:val="24"/>
        </w:rPr>
        <w:t xml:space="preserve">) </w:t>
      </w:r>
      <w:r w:rsidR="00AF75EA">
        <w:rPr>
          <w:rFonts w:ascii="Arial" w:hAnsi="Arial" w:cs="Arial"/>
          <w:sz w:val="24"/>
          <w:szCs w:val="24"/>
        </w:rPr>
        <w:t>que e</w:t>
      </w:r>
      <w:r w:rsidR="00AE1C2F" w:rsidRPr="00AE1C2F">
        <w:rPr>
          <w:rFonts w:ascii="Arial" w:hAnsi="Arial" w:cs="Arial"/>
          <w:sz w:val="24"/>
          <w:szCs w:val="24"/>
        </w:rPr>
        <w:t xml:space="preserve">l Tribunal de Cuentas, en sesión de fecha 27/04/016, acordó no formular observaciones a </w:t>
      </w:r>
      <w:r>
        <w:rPr>
          <w:rFonts w:ascii="Arial" w:hAnsi="Arial" w:cs="Arial"/>
          <w:sz w:val="24"/>
          <w:szCs w:val="24"/>
        </w:rPr>
        <w:t>lo proyectado por</w:t>
      </w:r>
      <w:r w:rsidR="00AE1C2F" w:rsidRPr="00AE1C2F">
        <w:rPr>
          <w:rFonts w:ascii="Arial" w:hAnsi="Arial" w:cs="Arial"/>
          <w:sz w:val="24"/>
          <w:szCs w:val="24"/>
        </w:rPr>
        <w:t xml:space="preserve"> la Administración, </w:t>
      </w:r>
      <w:r w:rsidR="00AF75EA">
        <w:rPr>
          <w:rFonts w:ascii="Arial" w:hAnsi="Arial" w:cs="Arial"/>
          <w:sz w:val="24"/>
          <w:szCs w:val="24"/>
        </w:rPr>
        <w:t>y cometer a la Contadora Delegada</w:t>
      </w:r>
      <w:r w:rsidR="00FA44CD">
        <w:rPr>
          <w:rFonts w:ascii="Arial" w:hAnsi="Arial" w:cs="Arial"/>
          <w:sz w:val="24"/>
          <w:szCs w:val="24"/>
        </w:rPr>
        <w:t xml:space="preserve"> la efectiva versión de lo recaudado en el rubro de imputación correspondiente</w:t>
      </w:r>
      <w:r w:rsidR="00AF75EA">
        <w:rPr>
          <w:rFonts w:ascii="Arial" w:hAnsi="Arial" w:cs="Arial"/>
          <w:sz w:val="24"/>
          <w:szCs w:val="24"/>
        </w:rPr>
        <w:t>,  en caso de hacerse efectiva</w:t>
      </w:r>
      <w:r w:rsidR="00FA44CD">
        <w:rPr>
          <w:rFonts w:ascii="Arial" w:hAnsi="Arial" w:cs="Arial"/>
          <w:sz w:val="24"/>
          <w:szCs w:val="24"/>
        </w:rPr>
        <w:t xml:space="preserve"> la respo</w:t>
      </w:r>
      <w:r w:rsidR="008F1EA1">
        <w:rPr>
          <w:rFonts w:ascii="Arial" w:hAnsi="Arial" w:cs="Arial"/>
          <w:sz w:val="24"/>
          <w:szCs w:val="24"/>
        </w:rPr>
        <w:t>nsabilidad de la concesionaria;</w:t>
      </w:r>
    </w:p>
    <w:p w:rsidR="008F1EA1" w:rsidRDefault="00A4282E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4545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con fecha 13/1/2016 se dio vista de las actuaciones al interesado y</w:t>
      </w:r>
      <w:r w:rsidR="00FA44CD">
        <w:rPr>
          <w:rFonts w:ascii="Arial" w:hAnsi="Arial" w:cs="Arial"/>
          <w:sz w:val="24"/>
          <w:szCs w:val="24"/>
        </w:rPr>
        <w:t xml:space="preserve"> con fecha 7/04/016 se hizo efectiva la entrega de la llave del local del inmueble de la referencia, haciendo constar la concesionaria que iniciará las gestiones pertinentes a e</w:t>
      </w:r>
      <w:r w:rsidR="008F1EA1">
        <w:rPr>
          <w:rFonts w:ascii="Arial" w:hAnsi="Arial" w:cs="Arial"/>
          <w:sz w:val="24"/>
          <w:szCs w:val="24"/>
        </w:rPr>
        <w:t xml:space="preserve">fectos de cancelar sus adeudos; </w:t>
      </w:r>
      <w:bookmarkStart w:id="0" w:name="_GoBack"/>
      <w:bookmarkEnd w:id="0"/>
    </w:p>
    <w:p w:rsidR="008F1EA1" w:rsidRDefault="00535574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45450">
        <w:rPr>
          <w:rFonts w:ascii="Arial" w:hAnsi="Arial" w:cs="Arial"/>
          <w:b/>
          <w:sz w:val="24"/>
          <w:szCs w:val="24"/>
        </w:rPr>
        <w:t>7</w:t>
      </w:r>
      <w:r w:rsidR="00A4282E" w:rsidRPr="00845450">
        <w:rPr>
          <w:rFonts w:ascii="Arial" w:hAnsi="Arial" w:cs="Arial"/>
          <w:b/>
          <w:sz w:val="24"/>
          <w:szCs w:val="24"/>
        </w:rPr>
        <w:t>)</w:t>
      </w:r>
      <w:r w:rsidR="00A4282E">
        <w:rPr>
          <w:rFonts w:ascii="Arial" w:hAnsi="Arial" w:cs="Arial"/>
          <w:sz w:val="24"/>
          <w:szCs w:val="24"/>
        </w:rPr>
        <w:t xml:space="preserve"> que surge de las actuaciones remitidas que la Intendencia inició juicio ejecutivo  ante el Juzgado L</w:t>
      </w:r>
      <w:r w:rsidR="00845450">
        <w:rPr>
          <w:rFonts w:ascii="Arial" w:hAnsi="Arial" w:cs="Arial"/>
          <w:sz w:val="24"/>
          <w:szCs w:val="24"/>
        </w:rPr>
        <w:t>etra</w:t>
      </w:r>
      <w:r w:rsidR="00A4282E">
        <w:rPr>
          <w:rFonts w:ascii="Arial" w:hAnsi="Arial" w:cs="Arial"/>
          <w:sz w:val="24"/>
          <w:szCs w:val="24"/>
        </w:rPr>
        <w:t>do de 1ª Instancia en lo Civil de 1er. Turno, en auto</w:t>
      </w:r>
      <w:r w:rsidR="008F1EA1">
        <w:rPr>
          <w:rFonts w:ascii="Arial" w:hAnsi="Arial" w:cs="Arial"/>
          <w:sz w:val="24"/>
          <w:szCs w:val="24"/>
        </w:rPr>
        <w:t>s “Intendencia de Montevideo c/</w:t>
      </w:r>
      <w:proofErr w:type="spellStart"/>
      <w:r w:rsidR="00A4282E">
        <w:rPr>
          <w:rFonts w:ascii="Arial" w:hAnsi="Arial" w:cs="Arial"/>
          <w:sz w:val="24"/>
          <w:szCs w:val="24"/>
        </w:rPr>
        <w:t>Delafix</w:t>
      </w:r>
      <w:proofErr w:type="spellEnd"/>
      <w:r w:rsidR="00A4282E">
        <w:rPr>
          <w:rFonts w:ascii="Arial" w:hAnsi="Arial" w:cs="Arial"/>
          <w:sz w:val="24"/>
          <w:szCs w:val="24"/>
        </w:rPr>
        <w:t xml:space="preserve"> </w:t>
      </w:r>
      <w:r w:rsidR="008F1EA1">
        <w:rPr>
          <w:rFonts w:ascii="Arial" w:hAnsi="Arial" w:cs="Arial"/>
          <w:sz w:val="24"/>
          <w:szCs w:val="24"/>
        </w:rPr>
        <w:t xml:space="preserve"> </w:t>
      </w:r>
      <w:r w:rsidR="00A4282E">
        <w:rPr>
          <w:rFonts w:ascii="Arial" w:hAnsi="Arial" w:cs="Arial"/>
          <w:sz w:val="24"/>
          <w:szCs w:val="24"/>
        </w:rPr>
        <w:t>SA</w:t>
      </w:r>
      <w:r w:rsidR="00845450">
        <w:rPr>
          <w:rFonts w:ascii="Arial" w:hAnsi="Arial" w:cs="Arial"/>
          <w:sz w:val="24"/>
          <w:szCs w:val="24"/>
        </w:rPr>
        <w:t>”</w:t>
      </w:r>
      <w:r w:rsidR="00A4282E">
        <w:rPr>
          <w:rFonts w:ascii="Arial" w:hAnsi="Arial" w:cs="Arial"/>
          <w:sz w:val="24"/>
          <w:szCs w:val="24"/>
        </w:rPr>
        <w:t xml:space="preserve"> (IUE 2-51553/2015</w:t>
      </w:r>
      <w:r w:rsidR="0084545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por el monto adeudado de $ 5</w:t>
      </w:r>
      <w:r w:rsidR="008F1E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931.509;</w:t>
      </w:r>
    </w:p>
    <w:p w:rsidR="00AE1C2F" w:rsidRDefault="00FA44CD" w:rsidP="008F1E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A44CD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</w:t>
      </w:r>
      <w:r w:rsidR="00AE1C2F" w:rsidRPr="00AE1C2F">
        <w:rPr>
          <w:rFonts w:ascii="Arial" w:hAnsi="Arial" w:cs="Arial"/>
          <w:sz w:val="24"/>
          <w:szCs w:val="24"/>
        </w:rPr>
        <w:t xml:space="preserve">con fecha 20/06/016, mediante Resolución </w:t>
      </w:r>
      <w:r w:rsidR="008F1EA1">
        <w:rPr>
          <w:rFonts w:ascii="Arial" w:hAnsi="Arial" w:cs="Arial"/>
          <w:sz w:val="24"/>
          <w:szCs w:val="24"/>
        </w:rPr>
        <w:t xml:space="preserve">    </w:t>
      </w:r>
      <w:r w:rsidR="00AE1C2F" w:rsidRPr="00AE1C2F">
        <w:rPr>
          <w:rFonts w:ascii="Arial" w:hAnsi="Arial" w:cs="Arial"/>
          <w:sz w:val="24"/>
          <w:szCs w:val="24"/>
        </w:rPr>
        <w:t>Nº 2857/16</w:t>
      </w:r>
      <w:r>
        <w:rPr>
          <w:rFonts w:ascii="Arial" w:hAnsi="Arial" w:cs="Arial"/>
          <w:sz w:val="24"/>
          <w:szCs w:val="24"/>
        </w:rPr>
        <w:t xml:space="preserve">, </w:t>
      </w:r>
      <w:r w:rsidR="00AE1C2F" w:rsidRPr="00AE1C2F">
        <w:rPr>
          <w:rFonts w:ascii="Arial" w:hAnsi="Arial" w:cs="Arial"/>
          <w:sz w:val="24"/>
          <w:szCs w:val="24"/>
        </w:rPr>
        <w:t xml:space="preserve">el Ejecutivo Departamental </w:t>
      </w:r>
      <w:r w:rsidR="00845450">
        <w:rPr>
          <w:rFonts w:ascii="Arial" w:hAnsi="Arial" w:cs="Arial"/>
          <w:sz w:val="24"/>
          <w:szCs w:val="24"/>
        </w:rPr>
        <w:t xml:space="preserve">declaró </w:t>
      </w:r>
      <w:r w:rsidR="00AE1C2F">
        <w:rPr>
          <w:rFonts w:ascii="Arial" w:hAnsi="Arial" w:cs="Arial"/>
          <w:sz w:val="24"/>
          <w:szCs w:val="24"/>
        </w:rPr>
        <w:t>extin</w:t>
      </w:r>
      <w:r w:rsidR="00845450">
        <w:rPr>
          <w:rFonts w:ascii="Arial" w:hAnsi="Arial" w:cs="Arial"/>
          <w:sz w:val="24"/>
          <w:szCs w:val="24"/>
        </w:rPr>
        <w:t>guida</w:t>
      </w:r>
      <w:r w:rsidR="00AE1C2F">
        <w:rPr>
          <w:rFonts w:ascii="Arial" w:hAnsi="Arial" w:cs="Arial"/>
          <w:sz w:val="24"/>
          <w:szCs w:val="24"/>
        </w:rPr>
        <w:t xml:space="preserve"> la contratación </w:t>
      </w:r>
      <w:r w:rsidR="00845450">
        <w:rPr>
          <w:rFonts w:ascii="Arial" w:hAnsi="Arial" w:cs="Arial"/>
          <w:sz w:val="24"/>
          <w:szCs w:val="24"/>
        </w:rPr>
        <w:t>por incumplimiento, disponiendo asimismo afectar la garantía de fiel cumplimiento de contrato</w:t>
      </w:r>
      <w:r>
        <w:rPr>
          <w:rFonts w:ascii="Arial" w:hAnsi="Arial" w:cs="Arial"/>
          <w:sz w:val="24"/>
          <w:szCs w:val="24"/>
        </w:rPr>
        <w:t>;</w:t>
      </w:r>
    </w:p>
    <w:p w:rsidR="00FA44CD" w:rsidRPr="00FA44CD" w:rsidRDefault="00FA44CD" w:rsidP="008F1E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A44CD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la actuación de la Administración se ajusta a la</w:t>
      </w:r>
      <w:r w:rsidR="00423336">
        <w:rPr>
          <w:rFonts w:ascii="Arial" w:hAnsi="Arial" w:cs="Arial"/>
          <w:sz w:val="24"/>
          <w:szCs w:val="24"/>
        </w:rPr>
        <w:t xml:space="preserve">s Resoluciones </w:t>
      </w:r>
      <w:r w:rsidR="00501A34">
        <w:rPr>
          <w:rFonts w:ascii="Arial" w:hAnsi="Arial" w:cs="Arial"/>
          <w:sz w:val="24"/>
          <w:szCs w:val="24"/>
        </w:rPr>
        <w:t xml:space="preserve">del Tribunal de fechas 11/05/005 y 28/03/007 y a las restantes normas </w:t>
      </w:r>
      <w:r>
        <w:rPr>
          <w:rFonts w:ascii="Arial" w:hAnsi="Arial" w:cs="Arial"/>
          <w:sz w:val="24"/>
          <w:szCs w:val="24"/>
        </w:rPr>
        <w:t>vigente</w:t>
      </w:r>
      <w:r w:rsidR="00501A3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 la materia</w:t>
      </w:r>
      <w:r w:rsidR="008F1EA1">
        <w:rPr>
          <w:rFonts w:ascii="Arial" w:hAnsi="Arial" w:cs="Arial"/>
          <w:sz w:val="24"/>
          <w:szCs w:val="24"/>
        </w:rPr>
        <w:t>;</w:t>
      </w:r>
    </w:p>
    <w:p w:rsidR="00FA44CD" w:rsidRDefault="00FA44CD" w:rsidP="008F1EA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44CD">
        <w:rPr>
          <w:rFonts w:ascii="Arial" w:hAnsi="Arial" w:cs="Arial"/>
          <w:b/>
          <w:sz w:val="24"/>
          <w:szCs w:val="24"/>
        </w:rPr>
        <w:t>ATENTO:</w:t>
      </w:r>
      <w:r w:rsidR="00501A34">
        <w:rPr>
          <w:rFonts w:ascii="Arial" w:hAnsi="Arial" w:cs="Arial"/>
          <w:sz w:val="24"/>
          <w:szCs w:val="24"/>
        </w:rPr>
        <w:t xml:space="preserve"> a lo precedentemente expuesto;</w:t>
      </w:r>
    </w:p>
    <w:p w:rsidR="00501A34" w:rsidRPr="00501A34" w:rsidRDefault="00501A34" w:rsidP="008F1EA1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ACUERDA:</w:t>
      </w:r>
    </w:p>
    <w:p w:rsidR="00501A34" w:rsidRPr="008F1EA1" w:rsidRDefault="008F1EA1" w:rsidP="008F1E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No formular observaciones; </w:t>
      </w:r>
      <w:r w:rsidR="00845450" w:rsidRPr="008F1EA1">
        <w:rPr>
          <w:rFonts w:ascii="Arial" w:hAnsi="Arial" w:cs="Arial"/>
          <w:sz w:val="24"/>
          <w:szCs w:val="24"/>
        </w:rPr>
        <w:t xml:space="preserve"> y</w:t>
      </w:r>
    </w:p>
    <w:p w:rsidR="006E44DF" w:rsidRDefault="008F1EA1" w:rsidP="008F1E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CE3E0D" w:rsidRPr="008F1EA1">
        <w:rPr>
          <w:rFonts w:ascii="Arial" w:hAnsi="Arial" w:cs="Arial"/>
          <w:sz w:val="24"/>
          <w:szCs w:val="24"/>
        </w:rPr>
        <w:t>Devolver las actuaciones.</w:t>
      </w:r>
    </w:p>
    <w:p w:rsidR="008F1EA1" w:rsidRDefault="008F1EA1" w:rsidP="008F1EA1">
      <w:pPr>
        <w:spacing w:line="360" w:lineRule="auto"/>
        <w:rPr>
          <w:rFonts w:ascii="Arial" w:hAnsi="Arial" w:cs="Arial"/>
          <w:sz w:val="24"/>
          <w:szCs w:val="24"/>
        </w:rPr>
      </w:pPr>
    </w:p>
    <w:p w:rsidR="008F1EA1" w:rsidRPr="008F1EA1" w:rsidRDefault="008F1EA1" w:rsidP="008F1EA1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8F1EA1" w:rsidRPr="008F1EA1" w:rsidSect="00FA56A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3483"/>
    <w:multiLevelType w:val="hybridMultilevel"/>
    <w:tmpl w:val="44F8384A"/>
    <w:lvl w:ilvl="0" w:tplc="E9561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C66BD"/>
    <w:multiLevelType w:val="hybridMultilevel"/>
    <w:tmpl w:val="772AFD6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A8"/>
    <w:rsid w:val="00012983"/>
    <w:rsid w:val="00086C41"/>
    <w:rsid w:val="000B0DFF"/>
    <w:rsid w:val="000B3D76"/>
    <w:rsid w:val="000F2899"/>
    <w:rsid w:val="001C2974"/>
    <w:rsid w:val="00207393"/>
    <w:rsid w:val="00262466"/>
    <w:rsid w:val="00277D9F"/>
    <w:rsid w:val="002F648F"/>
    <w:rsid w:val="00302BC7"/>
    <w:rsid w:val="00381C1C"/>
    <w:rsid w:val="003E74A8"/>
    <w:rsid w:val="00421BBC"/>
    <w:rsid w:val="00423336"/>
    <w:rsid w:val="004B19A1"/>
    <w:rsid w:val="004C5718"/>
    <w:rsid w:val="004E5708"/>
    <w:rsid w:val="00501A34"/>
    <w:rsid w:val="005269D9"/>
    <w:rsid w:val="00535574"/>
    <w:rsid w:val="00637E0C"/>
    <w:rsid w:val="00644A39"/>
    <w:rsid w:val="00657C7D"/>
    <w:rsid w:val="0068238B"/>
    <w:rsid w:val="006E44DF"/>
    <w:rsid w:val="00785ED8"/>
    <w:rsid w:val="00845450"/>
    <w:rsid w:val="008F1EA1"/>
    <w:rsid w:val="009052C6"/>
    <w:rsid w:val="00906220"/>
    <w:rsid w:val="00924387"/>
    <w:rsid w:val="0092664A"/>
    <w:rsid w:val="0093432C"/>
    <w:rsid w:val="00A358BA"/>
    <w:rsid w:val="00A4282E"/>
    <w:rsid w:val="00A52E44"/>
    <w:rsid w:val="00A80C3D"/>
    <w:rsid w:val="00AA6DE2"/>
    <w:rsid w:val="00AB7C34"/>
    <w:rsid w:val="00AE1C2F"/>
    <w:rsid w:val="00AF75EA"/>
    <w:rsid w:val="00B41510"/>
    <w:rsid w:val="00B647D7"/>
    <w:rsid w:val="00B66E23"/>
    <w:rsid w:val="00BB3411"/>
    <w:rsid w:val="00BD0444"/>
    <w:rsid w:val="00C703D7"/>
    <w:rsid w:val="00C72339"/>
    <w:rsid w:val="00C91BEA"/>
    <w:rsid w:val="00CE3E0D"/>
    <w:rsid w:val="00D637F1"/>
    <w:rsid w:val="00D9349C"/>
    <w:rsid w:val="00DF1228"/>
    <w:rsid w:val="00E20CF8"/>
    <w:rsid w:val="00E306A9"/>
    <w:rsid w:val="00E8028F"/>
    <w:rsid w:val="00E94731"/>
    <w:rsid w:val="00EC2265"/>
    <w:rsid w:val="00ED451D"/>
    <w:rsid w:val="00F43806"/>
    <w:rsid w:val="00F80B0C"/>
    <w:rsid w:val="00FA44CD"/>
    <w:rsid w:val="00FA56A5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Lucia Coppetti</cp:lastModifiedBy>
  <cp:revision>6</cp:revision>
  <cp:lastPrinted>2016-08-29T18:15:00Z</cp:lastPrinted>
  <dcterms:created xsi:type="dcterms:W3CDTF">2016-08-29T17:56:00Z</dcterms:created>
  <dcterms:modified xsi:type="dcterms:W3CDTF">2016-08-29T18:15:00Z</dcterms:modified>
</cp:coreProperties>
</file>