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ECB" w:rsidRPr="000F4C96" w:rsidRDefault="00521ECB" w:rsidP="00521ECB">
      <w:pPr>
        <w:tabs>
          <w:tab w:val="center" w:pos="4253"/>
        </w:tabs>
        <w:suppressAutoHyphens/>
        <w:jc w:val="right"/>
        <w:rPr>
          <w:rFonts w:ascii="Helvetica" w:hAnsi="Helvetica"/>
          <w:b/>
          <w:sz w:val="28"/>
          <w:szCs w:val="28"/>
          <w:lang w:val="es-ES_tradnl"/>
        </w:rPr>
      </w:pPr>
      <w:r>
        <w:rPr>
          <w:rFonts w:ascii="Helvetica" w:hAnsi="Helvetica"/>
          <w:b/>
          <w:sz w:val="28"/>
          <w:szCs w:val="28"/>
          <w:lang w:val="es-ES_tradnl"/>
        </w:rPr>
        <w:t>RES</w:t>
      </w:r>
      <w:r w:rsidRPr="005144B5">
        <w:rPr>
          <w:rFonts w:ascii="Helvetica" w:hAnsi="Helvetica"/>
          <w:b/>
          <w:sz w:val="28"/>
          <w:szCs w:val="28"/>
          <w:lang w:val="es-ES_tradnl"/>
        </w:rPr>
        <w:t>.  Nº</w:t>
      </w:r>
      <w:r>
        <w:rPr>
          <w:rFonts w:ascii="Helvetica" w:hAnsi="Helvetica"/>
          <w:b/>
          <w:sz w:val="28"/>
          <w:szCs w:val="28"/>
          <w:lang w:val="es-ES_tradnl"/>
        </w:rPr>
        <w:t>2873</w:t>
      </w:r>
      <w:r w:rsidRPr="000F4C96">
        <w:rPr>
          <w:rFonts w:ascii="Helvetica" w:hAnsi="Helvetica"/>
          <w:b/>
          <w:sz w:val="28"/>
          <w:szCs w:val="28"/>
          <w:lang w:val="es-ES_tradnl"/>
        </w:rPr>
        <w:t>/16</w:t>
      </w:r>
    </w:p>
    <w:p w:rsidR="00521ECB" w:rsidRDefault="00521ECB" w:rsidP="00521ECB">
      <w:pPr>
        <w:tabs>
          <w:tab w:val="center" w:pos="4253"/>
        </w:tabs>
        <w:suppressAutoHyphens/>
        <w:jc w:val="center"/>
        <w:rPr>
          <w:rFonts w:ascii="Helvetica" w:hAnsi="Helvetica"/>
          <w:b/>
          <w:lang w:val="es-ES_tradnl"/>
        </w:rPr>
      </w:pPr>
    </w:p>
    <w:p w:rsidR="00521ECB" w:rsidRDefault="00521ECB" w:rsidP="00521ECB">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521ECB" w:rsidRDefault="00521ECB" w:rsidP="00521ECB">
      <w:pPr>
        <w:tabs>
          <w:tab w:val="left" w:pos="-720"/>
        </w:tabs>
        <w:suppressAutoHyphens/>
        <w:jc w:val="center"/>
        <w:rPr>
          <w:rFonts w:ascii="Helvetica" w:hAnsi="Helvetica"/>
          <w:b/>
          <w:lang w:val="es-ES_tradnl"/>
        </w:rPr>
      </w:pPr>
    </w:p>
    <w:p w:rsidR="00521ECB" w:rsidRDefault="00521ECB" w:rsidP="00521ECB">
      <w:pPr>
        <w:tabs>
          <w:tab w:val="center" w:pos="4253"/>
        </w:tabs>
        <w:suppressAutoHyphens/>
        <w:jc w:val="center"/>
        <w:rPr>
          <w:rFonts w:ascii="Helvetica" w:hAnsi="Helvetica"/>
          <w:b/>
          <w:lang w:val="es-ES_tradnl"/>
        </w:rPr>
      </w:pPr>
      <w:r>
        <w:rPr>
          <w:rFonts w:ascii="Helvetica" w:hAnsi="Helvetica"/>
          <w:b/>
          <w:lang w:val="es-ES_tradnl"/>
        </w:rPr>
        <w:t>TRIBUNAL DE CUENTAS</w:t>
      </w:r>
    </w:p>
    <w:p w:rsidR="00521ECB" w:rsidRDefault="00521ECB" w:rsidP="00521ECB">
      <w:pPr>
        <w:tabs>
          <w:tab w:val="left" w:pos="-720"/>
        </w:tabs>
        <w:suppressAutoHyphens/>
        <w:jc w:val="center"/>
        <w:rPr>
          <w:rFonts w:ascii="Helvetica" w:hAnsi="Helvetica"/>
          <w:b/>
          <w:lang w:val="es-ES_tradnl"/>
        </w:rPr>
      </w:pPr>
    </w:p>
    <w:p w:rsidR="00521ECB" w:rsidRDefault="00521ECB" w:rsidP="00521ECB">
      <w:pPr>
        <w:tabs>
          <w:tab w:val="center" w:pos="4253"/>
        </w:tabs>
        <w:suppressAutoHyphens/>
        <w:jc w:val="center"/>
        <w:rPr>
          <w:rFonts w:ascii="Helvetica" w:hAnsi="Helvetica"/>
          <w:b/>
          <w:lang w:val="es-ES_tradnl"/>
        </w:rPr>
      </w:pPr>
      <w:r>
        <w:rPr>
          <w:rFonts w:ascii="Helvetica" w:hAnsi="Helvetica"/>
          <w:b/>
          <w:lang w:val="es-ES_tradnl"/>
        </w:rPr>
        <w:t>EN SESION DE FECHA 17 DE AGOSTO DE 2016</w:t>
      </w:r>
    </w:p>
    <w:p w:rsidR="00521ECB" w:rsidRDefault="00521ECB" w:rsidP="00521ECB">
      <w:pPr>
        <w:tabs>
          <w:tab w:val="center" w:pos="4253"/>
        </w:tabs>
        <w:suppressAutoHyphens/>
        <w:jc w:val="center"/>
        <w:rPr>
          <w:rFonts w:ascii="Helvetica" w:hAnsi="Helvetica"/>
          <w:b/>
          <w:lang w:val="es-ES_tradnl"/>
        </w:rPr>
      </w:pPr>
    </w:p>
    <w:p w:rsidR="00521ECB" w:rsidRPr="000F4C96" w:rsidRDefault="00521ECB" w:rsidP="00521ECB">
      <w:pPr>
        <w:tabs>
          <w:tab w:val="center" w:pos="4253"/>
        </w:tabs>
        <w:suppressAutoHyphens/>
        <w:jc w:val="center"/>
        <w:rPr>
          <w:rFonts w:ascii="Helvetica" w:hAnsi="Helvetica"/>
          <w:b/>
        </w:rPr>
      </w:pPr>
      <w:r w:rsidRPr="000F4C96">
        <w:rPr>
          <w:rFonts w:ascii="Helvetica" w:hAnsi="Helvetica"/>
          <w:b/>
        </w:rPr>
        <w:t>(E. E. Nº 201</w:t>
      </w:r>
      <w:r>
        <w:rPr>
          <w:rFonts w:ascii="Helvetica" w:hAnsi="Helvetica"/>
          <w:b/>
        </w:rPr>
        <w:t xml:space="preserve">5-17-1-0002369, </w:t>
      </w:r>
      <w:proofErr w:type="spellStart"/>
      <w:r>
        <w:rPr>
          <w:rFonts w:ascii="Helvetica" w:hAnsi="Helvetica"/>
          <w:b/>
        </w:rPr>
        <w:t>Ent</w:t>
      </w:r>
      <w:proofErr w:type="spellEnd"/>
      <w:r>
        <w:rPr>
          <w:rFonts w:ascii="Helvetica" w:hAnsi="Helvetica"/>
          <w:b/>
        </w:rPr>
        <w:t>. Nº3867/2016</w:t>
      </w:r>
      <w:r w:rsidRPr="000F4C96">
        <w:rPr>
          <w:rFonts w:ascii="Helvetica" w:hAnsi="Helvetica"/>
          <w:b/>
        </w:rPr>
        <w:t>)</w:t>
      </w:r>
    </w:p>
    <w:p w:rsidR="00B62227" w:rsidRDefault="00B62227">
      <w:pPr>
        <w:spacing w:line="360" w:lineRule="auto"/>
        <w:jc w:val="both"/>
      </w:pPr>
    </w:p>
    <w:p w:rsidR="00B62227" w:rsidRDefault="00521ECB" w:rsidP="00521ECB">
      <w:pPr>
        <w:tabs>
          <w:tab w:val="left" w:pos="851"/>
        </w:tabs>
        <w:spacing w:line="360" w:lineRule="auto"/>
        <w:jc w:val="both"/>
      </w:pPr>
      <w:r>
        <w:rPr>
          <w:b/>
          <w:bCs/>
        </w:rPr>
        <w:tab/>
      </w:r>
      <w:r w:rsidR="00B62227">
        <w:rPr>
          <w:b/>
          <w:bCs/>
        </w:rPr>
        <w:t xml:space="preserve">VISTO: </w:t>
      </w:r>
      <w:r w:rsidR="00B62227">
        <w:t>las actuaciones remitidas por el  Contador Delegado ante la Intendencia Departamental de Canelones, relacionadas con el Fideicomiso Financiero Reestructuración de Pasivos Canelones I y II;</w:t>
      </w:r>
    </w:p>
    <w:p w:rsidR="00B62227" w:rsidRDefault="00521ECB" w:rsidP="00521ECB">
      <w:pPr>
        <w:tabs>
          <w:tab w:val="left" w:pos="851"/>
          <w:tab w:val="left" w:pos="1843"/>
          <w:tab w:val="left" w:pos="2835"/>
        </w:tabs>
        <w:spacing w:line="360" w:lineRule="auto"/>
        <w:jc w:val="both"/>
      </w:pPr>
      <w:r>
        <w:rPr>
          <w:b/>
          <w:bCs/>
        </w:rPr>
        <w:tab/>
      </w:r>
      <w:r w:rsidR="00B62227">
        <w:rPr>
          <w:b/>
          <w:bCs/>
        </w:rPr>
        <w:t xml:space="preserve">RESULTANDO: </w:t>
      </w:r>
      <w:r w:rsidR="00B62227">
        <w:rPr>
          <w:b/>
          <w:bCs/>
        </w:rPr>
        <w:tab/>
        <w:t xml:space="preserve">1) </w:t>
      </w:r>
      <w:r w:rsidR="00B62227">
        <w:t xml:space="preserve">que el 08.12.2011 se constituyó el “Fideicomiso Financiero Reestructuración de Pasivos Canelones I” con </w:t>
      </w:r>
      <w:proofErr w:type="spellStart"/>
      <w:r w:rsidR="00B62227">
        <w:t>Jayland</w:t>
      </w:r>
      <w:proofErr w:type="spellEnd"/>
      <w:r w:rsidR="00B62227">
        <w:t xml:space="preserve"> </w:t>
      </w:r>
      <w:proofErr w:type="spellStart"/>
      <w:r w:rsidR="00B62227">
        <w:t>Assets</w:t>
      </w:r>
      <w:proofErr w:type="spellEnd"/>
      <w:r w:rsidR="00B62227">
        <w:t xml:space="preserve"> INC como fideicomitente, República Administradora de Fondos de Inversión S.A. como fiduciario, y la Intendencia de Canelones como Beneficiario Residual y Cedido;</w:t>
      </w:r>
    </w:p>
    <w:p w:rsidR="00B62227" w:rsidRDefault="00B62227" w:rsidP="00521ECB">
      <w:pPr>
        <w:tabs>
          <w:tab w:val="left" w:pos="1843"/>
          <w:tab w:val="left" w:pos="2835"/>
        </w:tabs>
        <w:spacing w:line="360" w:lineRule="auto"/>
        <w:jc w:val="both"/>
      </w:pPr>
      <w:r>
        <w:tab/>
      </w:r>
      <w:r w:rsidR="00521ECB">
        <w:tab/>
      </w:r>
      <w:r w:rsidRPr="00521ECB">
        <w:rPr>
          <w:b/>
        </w:rPr>
        <w:t>2</w:t>
      </w:r>
      <w:r w:rsidRPr="00521ECB">
        <w:rPr>
          <w:b/>
          <w:bCs/>
        </w:rPr>
        <w:t>)</w:t>
      </w:r>
      <w:r>
        <w:rPr>
          <w:b/>
          <w:bCs/>
        </w:rPr>
        <w:t xml:space="preserve"> </w:t>
      </w:r>
      <w:r>
        <w:t>que en virtud de la constitución del Fideicomiso ya referido, se generan gastos que por aplicación del Artículo Trigésimo Primero del mismo, deberán ser  retenidos por el Fiduciario de los pagos que reciba;</w:t>
      </w:r>
    </w:p>
    <w:p w:rsidR="00B62227" w:rsidRDefault="00B62227" w:rsidP="00521ECB">
      <w:pPr>
        <w:tabs>
          <w:tab w:val="left" w:pos="1843"/>
          <w:tab w:val="left" w:pos="2835"/>
        </w:tabs>
        <w:spacing w:line="360" w:lineRule="auto"/>
        <w:jc w:val="both"/>
      </w:pPr>
      <w:r>
        <w:rPr>
          <w:b/>
          <w:bCs/>
        </w:rPr>
        <w:tab/>
      </w:r>
      <w:r w:rsidR="00521ECB">
        <w:rPr>
          <w:b/>
          <w:bCs/>
        </w:rPr>
        <w:tab/>
      </w:r>
      <w:r>
        <w:rPr>
          <w:b/>
          <w:bCs/>
        </w:rPr>
        <w:t xml:space="preserve">3) </w:t>
      </w:r>
      <w:r>
        <w:t xml:space="preserve">que el 13.07.12 se firmó un nuevo acuerdo de reestructuración de pasivos entre la Intendencia de Canelones y </w:t>
      </w:r>
      <w:proofErr w:type="spellStart"/>
      <w:r>
        <w:t>Jayland</w:t>
      </w:r>
      <w:proofErr w:type="spellEnd"/>
      <w:r>
        <w:t xml:space="preserve"> </w:t>
      </w:r>
      <w:proofErr w:type="spellStart"/>
      <w:r>
        <w:t>Assets</w:t>
      </w:r>
      <w:proofErr w:type="spellEnd"/>
      <w:r>
        <w:t xml:space="preserve"> INC, por el cual se incorporaron nuevos créditos a la reestructura, al amparo de la cláusula tercera del Contrato suscrito con fecha 06.12.11. En aplicación del mismo </w:t>
      </w:r>
      <w:proofErr w:type="spellStart"/>
      <w:r>
        <w:t>Jayland</w:t>
      </w:r>
      <w:proofErr w:type="spellEnd"/>
      <w:r>
        <w:t xml:space="preserve"> y la Intendencia de Canelones instruyen al Fiduciario para que proceda a la emisión de los Títulos de Deuda Serie 2, correspondiente al monto de los nuevos créditos incorporados a la reestructura (Cláusula 2.3 Acuerdo Complementario de fecha 13.07.12); </w:t>
      </w:r>
    </w:p>
    <w:p w:rsidR="00B62227" w:rsidRDefault="00B62227" w:rsidP="00521ECB">
      <w:pPr>
        <w:tabs>
          <w:tab w:val="left" w:pos="1843"/>
          <w:tab w:val="left" w:pos="2835"/>
        </w:tabs>
        <w:spacing w:line="360" w:lineRule="auto"/>
        <w:jc w:val="both"/>
      </w:pPr>
      <w:r>
        <w:rPr>
          <w:b/>
          <w:bCs/>
        </w:rPr>
        <w:t xml:space="preserve">                             </w:t>
      </w:r>
      <w:r w:rsidR="00521ECB">
        <w:rPr>
          <w:b/>
          <w:bCs/>
        </w:rPr>
        <w:tab/>
      </w:r>
      <w:r>
        <w:rPr>
          <w:b/>
          <w:bCs/>
        </w:rPr>
        <w:t>4)</w:t>
      </w:r>
      <w:r>
        <w:t xml:space="preserve"> que en virtud del citado acuerdo se generan gastos que serán solventados por la Intendencia de Canelones al momento del </w:t>
      </w:r>
      <w:r>
        <w:lastRenderedPageBreak/>
        <w:t>pago de las obligaciones emitidas, en aplicación del Artículo Cuarto del documento mencionado;</w:t>
      </w:r>
    </w:p>
    <w:p w:rsidR="00B62227" w:rsidRDefault="00B62227" w:rsidP="00521ECB">
      <w:pPr>
        <w:tabs>
          <w:tab w:val="left" w:pos="1843"/>
          <w:tab w:val="left" w:pos="2835"/>
        </w:tabs>
        <w:spacing w:line="360" w:lineRule="auto"/>
        <w:jc w:val="both"/>
      </w:pPr>
      <w:r>
        <w:rPr>
          <w:b/>
          <w:bCs/>
        </w:rPr>
        <w:tab/>
        <w:t xml:space="preserve"> </w:t>
      </w:r>
      <w:r w:rsidR="00521ECB">
        <w:rPr>
          <w:b/>
          <w:bCs/>
        </w:rPr>
        <w:tab/>
      </w:r>
      <w:r>
        <w:rPr>
          <w:b/>
          <w:bCs/>
        </w:rPr>
        <w:t xml:space="preserve">5) </w:t>
      </w:r>
      <w:r>
        <w:t xml:space="preserve">que este Tribunal con fecha 7 de agosto de 2013 observó los gastos originados en el Contrato de Fideicomiso de fecha 08.12.2011 y el Acuerdo Complementario de fecha 13.07.12 como asimismo los pagos mediante transferencia realizados en el año 2012 mediante la cesión de cobranza descentralizada por la suma de $ 55.068.110 por haberse configurando principio </w:t>
      </w:r>
      <w:r w:rsidR="001C5A1A">
        <w:t>de ejecución contraviniendo el Artículo 211 L</w:t>
      </w:r>
      <w:r>
        <w:t>iteral B) de la  Constitución de la República y en este último caso también por falta de disponibili</w:t>
      </w:r>
      <w:r w:rsidR="001C5A1A">
        <w:t>dad en el rubro de imputación (Artículo</w:t>
      </w:r>
      <w:r>
        <w:t xml:space="preserve"> 15 del TOCAF) ;</w:t>
      </w:r>
    </w:p>
    <w:p w:rsidR="00B62227" w:rsidRDefault="00B62227" w:rsidP="00521ECB">
      <w:pPr>
        <w:tabs>
          <w:tab w:val="left" w:pos="1843"/>
          <w:tab w:val="left" w:pos="2835"/>
        </w:tabs>
        <w:spacing w:line="360" w:lineRule="auto"/>
        <w:jc w:val="both"/>
      </w:pPr>
      <w:r>
        <w:tab/>
      </w:r>
      <w:r w:rsidR="00521ECB">
        <w:tab/>
      </w:r>
      <w:r>
        <w:rPr>
          <w:b/>
          <w:bCs/>
        </w:rPr>
        <w:t xml:space="preserve">6) </w:t>
      </w:r>
      <w:r>
        <w:t>que el Intendente de Canelones por Resolución No. 13/04536 de fecha 29 de agosto dispuso reiterar el gasto observado alegando razones de servicio;-</w:t>
      </w:r>
    </w:p>
    <w:p w:rsidR="00B62227" w:rsidRDefault="00B62227" w:rsidP="00521ECB">
      <w:pPr>
        <w:tabs>
          <w:tab w:val="left" w:pos="1843"/>
          <w:tab w:val="left" w:pos="2835"/>
        </w:tabs>
        <w:spacing w:line="360" w:lineRule="auto"/>
        <w:jc w:val="both"/>
      </w:pPr>
      <w:r>
        <w:rPr>
          <w:b/>
          <w:bCs/>
        </w:rPr>
        <w:t xml:space="preserve">                            </w:t>
      </w:r>
      <w:r w:rsidR="00521ECB">
        <w:rPr>
          <w:b/>
          <w:bCs/>
        </w:rPr>
        <w:tab/>
      </w:r>
      <w:r>
        <w:rPr>
          <w:b/>
          <w:bCs/>
        </w:rPr>
        <w:t xml:space="preserve">7) </w:t>
      </w:r>
      <w:r>
        <w:t>que posteriormente se remitió para la intervención de este Tribunal el monto total de gastos e inte</w:t>
      </w:r>
      <w:r w:rsidR="003B2EC4">
        <w:t>reses por 2013 que asciende a $58:870.166,35</w:t>
      </w:r>
      <w:r>
        <w:t>, no contando con disponibilidad suficiente en rubro presupuestal Programa 101 y asimismo se realizó reserva estimada por 2014 por la suma de $ 47:139.913, para lo que se contaba con disponibilidad;-</w:t>
      </w:r>
    </w:p>
    <w:p w:rsidR="00B62227" w:rsidRDefault="00B62227" w:rsidP="00521ECB">
      <w:pPr>
        <w:tabs>
          <w:tab w:val="left" w:pos="1843"/>
          <w:tab w:val="left" w:pos="2835"/>
        </w:tabs>
        <w:spacing w:line="360" w:lineRule="auto"/>
        <w:jc w:val="both"/>
      </w:pPr>
      <w:r>
        <w:t xml:space="preserve">                             </w:t>
      </w:r>
      <w:r w:rsidR="00521ECB">
        <w:tab/>
      </w:r>
      <w:r>
        <w:rPr>
          <w:b/>
          <w:bCs/>
        </w:rPr>
        <w:t xml:space="preserve">8) </w:t>
      </w:r>
      <w:r>
        <w:t xml:space="preserve">que en sesión de fecha 28/05/15 este Tribunal observó el gasto en razón de que dichos gastos se encuentran afectados por las causales de observación formuladas en sesión de fecha 07/08/13, </w:t>
      </w:r>
      <w:r w:rsidR="003B2EC4">
        <w:t>contraviniéndose, asimismo, el A</w:t>
      </w:r>
      <w:r>
        <w:t>rt</w:t>
      </w:r>
      <w:r w:rsidR="003B2EC4">
        <w:t>ículo</w:t>
      </w:r>
      <w:r>
        <w:t xml:space="preserve"> 15 de</w:t>
      </w:r>
      <w:r w:rsidR="003B2EC4">
        <w:t>l TOCAF respecto del gasto de $</w:t>
      </w:r>
      <w:r>
        <w:t>58:870166,35 correspondiente al año 2013;-</w:t>
      </w:r>
    </w:p>
    <w:p w:rsidR="00B62227" w:rsidRDefault="00B62227" w:rsidP="00521ECB">
      <w:pPr>
        <w:tabs>
          <w:tab w:val="left" w:pos="1843"/>
          <w:tab w:val="left" w:pos="2835"/>
        </w:tabs>
        <w:spacing w:line="360" w:lineRule="auto"/>
        <w:jc w:val="both"/>
      </w:pPr>
      <w:r>
        <w:t xml:space="preserve">                              </w:t>
      </w:r>
      <w:r w:rsidR="00521ECB">
        <w:tab/>
      </w:r>
      <w:r>
        <w:rPr>
          <w:b/>
          <w:bCs/>
        </w:rPr>
        <w:t xml:space="preserve">9) </w:t>
      </w:r>
      <w:r>
        <w:t>que por Resolución 14/03797 el Intendente reiteró el gasto debido a la necesidad de continuar con dicho contrato;-</w:t>
      </w:r>
    </w:p>
    <w:p w:rsidR="00B62227" w:rsidRDefault="00B62227" w:rsidP="00521ECB">
      <w:pPr>
        <w:tabs>
          <w:tab w:val="left" w:pos="1843"/>
          <w:tab w:val="left" w:pos="2835"/>
        </w:tabs>
        <w:spacing w:line="360" w:lineRule="auto"/>
        <w:jc w:val="both"/>
      </w:pPr>
      <w:r>
        <w:t xml:space="preserve">                             </w:t>
      </w:r>
      <w:r w:rsidR="00521ECB">
        <w:tab/>
      </w:r>
      <w:r>
        <w:rPr>
          <w:b/>
          <w:bCs/>
        </w:rPr>
        <w:t xml:space="preserve">10) </w:t>
      </w:r>
      <w:r>
        <w:t>que con fecha 14 de abril de 2015, se remitió para su intervención los gastos correspondientes al segundo semestre 2014 los que, según planilla de amortizaciones</w:t>
      </w:r>
      <w:r w:rsidR="003B2EC4">
        <w:t>-gastos-intereses ascienden a $</w:t>
      </w:r>
      <w:r>
        <w:t xml:space="preserve">31:003.814,05 (UI 10:655.247,69), en renglón 619 (Intereses y gastos de </w:t>
      </w:r>
      <w:r>
        <w:lastRenderedPageBreak/>
        <w:t xml:space="preserve">Otros Documentos de Deuda Interna) Programa 101, el que se encuentra excedido en $ 14:365.745. </w:t>
      </w:r>
      <w:proofErr w:type="gramStart"/>
      <w:r>
        <w:t>asimismo</w:t>
      </w:r>
      <w:proofErr w:type="gramEnd"/>
      <w:r>
        <w:t>, por concepto de aportes al patrimonio del 2º semestre 2014 de $ 87.298,50 debe imputarse al programa 201 renglón 411 (capital a empresas privadas nacionales)  el que se encuentra excedido;</w:t>
      </w:r>
    </w:p>
    <w:p w:rsidR="00B62227" w:rsidRDefault="00B62227" w:rsidP="00521ECB">
      <w:pPr>
        <w:tabs>
          <w:tab w:val="left" w:pos="1843"/>
          <w:tab w:val="left" w:pos="2835"/>
        </w:tabs>
        <w:spacing w:line="360" w:lineRule="auto"/>
        <w:jc w:val="both"/>
      </w:pPr>
      <w:r>
        <w:t xml:space="preserve">                          </w:t>
      </w:r>
      <w:r w:rsidR="00521ECB">
        <w:tab/>
      </w:r>
      <w:r w:rsidR="00521ECB">
        <w:tab/>
      </w:r>
      <w:r>
        <w:rPr>
          <w:b/>
          <w:bCs/>
        </w:rPr>
        <w:t xml:space="preserve">11) </w:t>
      </w:r>
      <w:r>
        <w:t>que este Tribunal en sesión de fecha 6 de mayo de 2015 observó los gastos por resultar afectados por las causales de observación formuladas por este Tribunal en sesión de fecha 7/08/2013 respecto de los originados por la constitución del Fideicomiso de fecha 8.12.11 y el Acuerdo Complemento de fech</w:t>
      </w:r>
      <w:r w:rsidR="003B2EC4">
        <w:t>a 13.7.13 y por contravenir el Artículo</w:t>
      </w:r>
      <w:r>
        <w:t xml:space="preserve"> 15 del Tocaf, habiendo sido reiterados por la Intendenta con fecha 21.6.15;</w:t>
      </w:r>
    </w:p>
    <w:p w:rsidR="00B62227" w:rsidRDefault="00B62227" w:rsidP="00521ECB">
      <w:pPr>
        <w:tabs>
          <w:tab w:val="left" w:pos="1843"/>
          <w:tab w:val="left" w:pos="2835"/>
        </w:tabs>
        <w:spacing w:line="360" w:lineRule="auto"/>
        <w:jc w:val="both"/>
      </w:pPr>
      <w:r>
        <w:t xml:space="preserve">                        </w:t>
      </w:r>
      <w:r w:rsidR="00521ECB">
        <w:tab/>
      </w:r>
      <w:r w:rsidR="00521ECB">
        <w:tab/>
      </w:r>
      <w:r>
        <w:rPr>
          <w:b/>
          <w:bCs/>
        </w:rPr>
        <w:t xml:space="preserve">12) </w:t>
      </w:r>
      <w:r>
        <w:t>que con fe</w:t>
      </w:r>
      <w:r w:rsidR="003B2EC4">
        <w:t xml:space="preserve">cha 12 de agosto de 2015 el </w:t>
      </w:r>
      <w:proofErr w:type="spellStart"/>
      <w:r w:rsidR="003B2EC4">
        <w:t>Cr.</w:t>
      </w:r>
      <w:r>
        <w:t>Delegado</w:t>
      </w:r>
      <w:proofErr w:type="spellEnd"/>
      <w:r>
        <w:t xml:space="preserve"> observa el gasto de $ 106.232.5 por concepto de aportes al patrimonio correspondiente al primer semestre del ejercicio 2015 por no contar con disponibilidad de rubro en el programa 201 –</w:t>
      </w:r>
      <w:proofErr w:type="spellStart"/>
      <w:r>
        <w:t>renglon</w:t>
      </w:r>
      <w:proofErr w:type="spellEnd"/>
      <w:r>
        <w:t xml:space="preserve"> 411, siendo reiterado por el Intendente por Resolución de fecha 20/8/15;</w:t>
      </w:r>
    </w:p>
    <w:p w:rsidR="00B62227" w:rsidRDefault="00B62227" w:rsidP="00521ECB">
      <w:pPr>
        <w:tabs>
          <w:tab w:val="left" w:pos="1843"/>
          <w:tab w:val="left" w:pos="2835"/>
        </w:tabs>
        <w:spacing w:line="360" w:lineRule="auto"/>
        <w:jc w:val="both"/>
      </w:pPr>
      <w:r>
        <w:t xml:space="preserve">                      </w:t>
      </w:r>
      <w:r w:rsidR="00521ECB">
        <w:tab/>
      </w:r>
      <w:r w:rsidR="00521ECB">
        <w:tab/>
      </w:r>
      <w:r>
        <w:rPr>
          <w:b/>
          <w:bCs/>
        </w:rPr>
        <w:t xml:space="preserve">13) </w:t>
      </w:r>
      <w:r>
        <w:t xml:space="preserve">que se remitieron los gastos por el período de octubre –diciembre 2015 – gastos e intereses $ 16.234.803.11 no existiendo disponibilidad en el Programa 101 renglón 619 y por concepto de aportes al patrimonio $ 48.236.51, no existiendo disponibilidad en el renglón 411 del mismo programa, los que fueron observados por este Tribunal con fecha 30 de diciembre en virtud de ser gastos afectados por la observación del gasto original; </w:t>
      </w:r>
    </w:p>
    <w:p w:rsidR="00B62227" w:rsidRDefault="00B62227" w:rsidP="00521ECB">
      <w:pPr>
        <w:tabs>
          <w:tab w:val="left" w:pos="1843"/>
          <w:tab w:val="left" w:pos="2835"/>
        </w:tabs>
        <w:spacing w:line="360" w:lineRule="auto"/>
        <w:jc w:val="both"/>
      </w:pPr>
      <w:r>
        <w:t xml:space="preserve">                      </w:t>
      </w:r>
      <w:r w:rsidR="00521ECB">
        <w:tab/>
      </w:r>
      <w:r w:rsidR="00521ECB">
        <w:tab/>
      </w:r>
      <w:r>
        <w:rPr>
          <w:b/>
          <w:bCs/>
        </w:rPr>
        <w:t xml:space="preserve">14) </w:t>
      </w:r>
      <w:r>
        <w:t>que el citado gasto fue reiterado por el ordenador por Resolución Nº 16/000738 de 04/02/2016 y este Tribunal, en sesión de fecha 08/06/2016 mantuvo la observación;</w:t>
      </w:r>
    </w:p>
    <w:p w:rsidR="00E13994" w:rsidRPr="00E13994" w:rsidRDefault="00060371" w:rsidP="00060371">
      <w:pPr>
        <w:tabs>
          <w:tab w:val="left" w:pos="1843"/>
          <w:tab w:val="left" w:pos="2835"/>
        </w:tabs>
        <w:spacing w:line="360" w:lineRule="auto"/>
        <w:jc w:val="both"/>
        <w:rPr>
          <w:b/>
        </w:rPr>
      </w:pPr>
      <w:bookmarkStart w:id="0" w:name="_GoBack"/>
      <w:r>
        <w:rPr>
          <w:b/>
        </w:rPr>
        <w:tab/>
      </w:r>
      <w:r>
        <w:rPr>
          <w:b/>
        </w:rPr>
        <w:tab/>
      </w:r>
      <w:r w:rsidR="00E13994" w:rsidRPr="00E13994">
        <w:rPr>
          <w:b/>
        </w:rPr>
        <w:t>15)</w:t>
      </w:r>
      <w:r w:rsidR="00E13994">
        <w:rPr>
          <w:b/>
        </w:rPr>
        <w:t xml:space="preserve"> </w:t>
      </w:r>
      <w:r w:rsidR="00E13994" w:rsidRPr="00E13994">
        <w:t xml:space="preserve">que </w:t>
      </w:r>
      <w:r w:rsidR="00E13994">
        <w:t xml:space="preserve">con fecha 03/06/16 se imputó un saldo de Agosto y Setiembre de 2015 por un monto de $ 31.422, el cual fue observado por el Contador Delegado por carecer de disponibilidad presupuestal, </w:t>
      </w:r>
      <w:r>
        <w:t>y reiterado por el Ordenador con fecha 06/06/16;</w:t>
      </w:r>
    </w:p>
    <w:bookmarkEnd w:id="0"/>
    <w:p w:rsidR="00B62227" w:rsidRDefault="00B62227" w:rsidP="00944477">
      <w:pPr>
        <w:tabs>
          <w:tab w:val="left" w:pos="1843"/>
          <w:tab w:val="left" w:pos="2835"/>
        </w:tabs>
        <w:spacing w:line="360" w:lineRule="auto"/>
        <w:jc w:val="both"/>
      </w:pPr>
      <w:r>
        <w:lastRenderedPageBreak/>
        <w:t xml:space="preserve">                      </w:t>
      </w:r>
      <w:r w:rsidR="00521ECB">
        <w:tab/>
      </w:r>
      <w:r w:rsidR="00521ECB">
        <w:tab/>
      </w:r>
      <w:r w:rsidR="00060371">
        <w:rPr>
          <w:b/>
          <w:bCs/>
        </w:rPr>
        <w:t>16</w:t>
      </w:r>
      <w:r>
        <w:rPr>
          <w:b/>
          <w:bCs/>
        </w:rPr>
        <w:t>)</w:t>
      </w:r>
      <w:r>
        <w:t xml:space="preserve"> que en esta oportunidad, se remiten para su intervención los importes correspondientes a </w:t>
      </w:r>
      <w:proofErr w:type="gramStart"/>
      <w:r>
        <w:t>Amortización ,</w:t>
      </w:r>
      <w:proofErr w:type="gramEnd"/>
      <w:r>
        <w:t xml:space="preserve"> intereses, gastos y aportes al patrimonio del primer semestre del 2016 de </w:t>
      </w:r>
      <w:proofErr w:type="spellStart"/>
      <w:r>
        <w:t>Jayland</w:t>
      </w:r>
      <w:proofErr w:type="spellEnd"/>
      <w:r>
        <w:t xml:space="preserve"> </w:t>
      </w:r>
      <w:proofErr w:type="spellStart"/>
      <w:r>
        <w:t>Iy</w:t>
      </w:r>
      <w:proofErr w:type="spellEnd"/>
      <w:r>
        <w:t xml:space="preserve"> II, los que ascienden: por amortización IU 7.020.186,72, Intereses y gastos IU 9.899.813,28 y aportes al patrimonio a IU 30.000; </w:t>
      </w:r>
    </w:p>
    <w:p w:rsidR="00B62227" w:rsidRDefault="00B62227" w:rsidP="00944477">
      <w:pPr>
        <w:tabs>
          <w:tab w:val="left" w:pos="1843"/>
          <w:tab w:val="left" w:pos="2835"/>
        </w:tabs>
        <w:spacing w:line="360" w:lineRule="auto"/>
        <w:jc w:val="both"/>
      </w:pPr>
      <w:r>
        <w:rPr>
          <w:b/>
          <w:bCs/>
        </w:rPr>
        <w:t xml:space="preserve">                      </w:t>
      </w:r>
      <w:r w:rsidR="00944477">
        <w:rPr>
          <w:b/>
          <w:bCs/>
        </w:rPr>
        <w:tab/>
      </w:r>
      <w:r w:rsidR="00944477">
        <w:rPr>
          <w:b/>
          <w:bCs/>
        </w:rPr>
        <w:tab/>
      </w:r>
      <w:r w:rsidR="00060371">
        <w:rPr>
          <w:b/>
          <w:bCs/>
        </w:rPr>
        <w:t>17</w:t>
      </w:r>
      <w:r>
        <w:rPr>
          <w:b/>
          <w:bCs/>
        </w:rPr>
        <w:t>)</w:t>
      </w:r>
      <w:r>
        <w:t xml:space="preserve"> que se informa que no se cuenta con disponibilidad suficiente en programa 101, renglón 619 para los intereses y gastos 2016 y en programa 201, renglón 411 (</w:t>
      </w:r>
      <w:proofErr w:type="spellStart"/>
      <w:r>
        <w:t>Ap</w:t>
      </w:r>
      <w:proofErr w:type="spellEnd"/>
      <w:r>
        <w:t xml:space="preserve"> Capital) por los aportes al patrimonio ejercicio 2016;</w:t>
      </w:r>
    </w:p>
    <w:p w:rsidR="00B62227" w:rsidRDefault="00521ECB" w:rsidP="00944477">
      <w:pPr>
        <w:tabs>
          <w:tab w:val="left" w:pos="851"/>
          <w:tab w:val="left" w:pos="2977"/>
        </w:tabs>
        <w:spacing w:line="360" w:lineRule="auto"/>
        <w:jc w:val="both"/>
      </w:pPr>
      <w:r>
        <w:rPr>
          <w:b/>
          <w:bCs/>
        </w:rPr>
        <w:tab/>
      </w:r>
      <w:r w:rsidR="00B62227">
        <w:rPr>
          <w:b/>
          <w:bCs/>
        </w:rPr>
        <w:t xml:space="preserve">CONSIDERANDO: 1) </w:t>
      </w:r>
      <w:r w:rsidR="00B62227">
        <w:t>que los gastos remitidos resultan afectados por las causales de observación formuladas por este Tribunal en sesión de fecha 7/8/2013  respecto de los originados por la constitución del Fideicomiso de fecha 8.12.11 y el Acuerdo Complementario  de fecha 13.07.13;</w:t>
      </w:r>
    </w:p>
    <w:p w:rsidR="00B62227" w:rsidRDefault="002456C6" w:rsidP="002456C6">
      <w:pPr>
        <w:tabs>
          <w:tab w:val="left" w:pos="2127"/>
          <w:tab w:val="left" w:pos="2977"/>
        </w:tabs>
        <w:spacing w:line="360" w:lineRule="auto"/>
        <w:jc w:val="both"/>
      </w:pPr>
      <w:r>
        <w:tab/>
      </w:r>
      <w:r>
        <w:tab/>
      </w:r>
      <w:r w:rsidR="00B62227">
        <w:rPr>
          <w:b/>
          <w:bCs/>
        </w:rPr>
        <w:t xml:space="preserve">2) </w:t>
      </w:r>
      <w:r w:rsidR="00B62227">
        <w:t xml:space="preserve">que asimismo, </w:t>
      </w:r>
      <w:r w:rsidR="003B2EC4">
        <w:t>se contraviene el Artículo</w:t>
      </w:r>
      <w:r w:rsidR="00B62227">
        <w:t xml:space="preserve"> 15 del Tocaf por no contar con disponibilidad suficiente en el rubro de imputación; </w:t>
      </w:r>
    </w:p>
    <w:p w:rsidR="00B62227" w:rsidRDefault="00521ECB" w:rsidP="00521ECB">
      <w:pPr>
        <w:tabs>
          <w:tab w:val="left" w:pos="851"/>
          <w:tab w:val="left" w:pos="2127"/>
        </w:tabs>
        <w:spacing w:line="360" w:lineRule="auto"/>
        <w:jc w:val="both"/>
      </w:pPr>
      <w:r>
        <w:rPr>
          <w:b/>
          <w:bCs/>
        </w:rPr>
        <w:tab/>
      </w:r>
      <w:r w:rsidR="00B62227">
        <w:rPr>
          <w:b/>
          <w:bCs/>
        </w:rPr>
        <w:t xml:space="preserve">ATENTO: </w:t>
      </w:r>
      <w:r w:rsidR="00B62227">
        <w:t>a lo precedentemente expuesto;</w:t>
      </w:r>
    </w:p>
    <w:p w:rsidR="00B62227" w:rsidRPr="00FE2A09" w:rsidRDefault="00B62227" w:rsidP="00FE2A09">
      <w:pPr>
        <w:spacing w:line="360" w:lineRule="auto"/>
        <w:jc w:val="center"/>
        <w:rPr>
          <w:b/>
          <w:bCs/>
          <w:iCs/>
        </w:rPr>
      </w:pPr>
      <w:r w:rsidRPr="00FE2A09">
        <w:rPr>
          <w:b/>
          <w:bCs/>
          <w:iCs/>
        </w:rPr>
        <w:t>EL TRIBUNAL ACUERDA:</w:t>
      </w:r>
    </w:p>
    <w:p w:rsidR="00B62227" w:rsidRDefault="00B62227">
      <w:pPr>
        <w:spacing w:line="360" w:lineRule="auto"/>
        <w:jc w:val="both"/>
      </w:pPr>
      <w:r>
        <w:rPr>
          <w:b/>
          <w:bCs/>
        </w:rPr>
        <w:t>1)</w:t>
      </w:r>
      <w:r>
        <w:t xml:space="preserve"> Observar el gasto.</w:t>
      </w:r>
    </w:p>
    <w:p w:rsidR="00B62227" w:rsidRDefault="00B62227">
      <w:pPr>
        <w:spacing w:line="360" w:lineRule="auto"/>
        <w:jc w:val="both"/>
      </w:pPr>
      <w:r>
        <w:rPr>
          <w:b/>
          <w:bCs/>
        </w:rPr>
        <w:t xml:space="preserve">3)  </w:t>
      </w:r>
      <w:r>
        <w:t>Comunicar  al Contador Delegado;</w:t>
      </w:r>
    </w:p>
    <w:p w:rsidR="00B62227" w:rsidRDefault="00B62227">
      <w:pPr>
        <w:spacing w:line="360" w:lineRule="auto"/>
        <w:jc w:val="both"/>
      </w:pPr>
      <w:r>
        <w:rPr>
          <w:b/>
          <w:bCs/>
        </w:rPr>
        <w:t>5)</w:t>
      </w:r>
      <w:r>
        <w:t xml:space="preserve"> Devolver las actuaciones.</w:t>
      </w:r>
    </w:p>
    <w:p w:rsidR="00FE2A09" w:rsidRDefault="00FE2A09">
      <w:pPr>
        <w:spacing w:line="360" w:lineRule="auto"/>
        <w:jc w:val="both"/>
      </w:pPr>
      <w:proofErr w:type="gramStart"/>
      <w:r>
        <w:t>lm</w:t>
      </w:r>
      <w:proofErr w:type="gramEnd"/>
    </w:p>
    <w:p w:rsidR="00B62227" w:rsidRDefault="00B62227">
      <w:pPr>
        <w:spacing w:line="360" w:lineRule="auto"/>
        <w:jc w:val="both"/>
      </w:pPr>
    </w:p>
    <w:p w:rsidR="00B62227" w:rsidRDefault="00B62227">
      <w:pPr>
        <w:spacing w:line="360" w:lineRule="auto"/>
        <w:jc w:val="both"/>
      </w:pPr>
    </w:p>
    <w:sectPr w:rsidR="00B62227" w:rsidSect="00FE2A09">
      <w:pgSz w:w="11906" w:h="16838"/>
      <w:pgMar w:top="3289"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227"/>
    <w:rsid w:val="00060371"/>
    <w:rsid w:val="001C5A1A"/>
    <w:rsid w:val="002456C6"/>
    <w:rsid w:val="003B2EC4"/>
    <w:rsid w:val="00521ECB"/>
    <w:rsid w:val="00944477"/>
    <w:rsid w:val="00976997"/>
    <w:rsid w:val="00B62227"/>
    <w:rsid w:val="00E13994"/>
    <w:rsid w:val="00FE2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uiPriority w:val="99"/>
    <w:qFormat/>
    <w:pPr>
      <w:keepNext/>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4"/>
      <w:szCs w:val="24"/>
      <w:lang w:eastAsia="es-ES"/>
    </w:rPr>
  </w:style>
  <w:style w:type="character" w:styleId="Hipervnculo">
    <w:name w:val="Hyperlink"/>
    <w:basedOn w:val="Fuentedeprrafopredeter"/>
    <w:uiPriority w:val="99"/>
    <w:rPr>
      <w:rFonts w:ascii="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val="es-ES" w:eastAsia="es-ES"/>
    </w:rPr>
  </w:style>
  <w:style w:type="paragraph" w:styleId="Ttulo1">
    <w:name w:val="heading 1"/>
    <w:basedOn w:val="Normal"/>
    <w:next w:val="Normal"/>
    <w:link w:val="Ttulo1Car"/>
    <w:uiPriority w:val="99"/>
    <w:qFormat/>
    <w:pPr>
      <w:keepNext/>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Pr>
      <w:rFonts w:ascii="Arial" w:hAnsi="Arial" w:cs="Arial"/>
      <w:b/>
      <w:bCs/>
      <w:sz w:val="24"/>
      <w:szCs w:val="24"/>
      <w:lang w:eastAsia="es-ES"/>
    </w:rPr>
  </w:style>
  <w:style w:type="character" w:styleId="Hipervnculo">
    <w:name w:val="Hyperlink"/>
    <w:basedOn w:val="Fuentedeprrafopredeter"/>
    <w:uiPriority w:val="99"/>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9E65C-C33A-46FC-B288-1EAA26744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5686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CARPETA N° 2015-17-1-0002369</vt:lpstr>
    </vt:vector>
  </TitlesOfParts>
  <Company/>
  <LinksUpToDate>false</LinksUpToDate>
  <CharactersWithSpaces>6673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2015-17-1-0002369</dc:title>
  <dc:creator>MARIA JOSE OVIEDO PELAEZ</dc:creator>
  <cp:lastModifiedBy>MARIA LORENA MACIEL</cp:lastModifiedBy>
  <cp:revision>2</cp:revision>
  <cp:lastPrinted>2014-05-21T19:16:00Z</cp:lastPrinted>
  <dcterms:created xsi:type="dcterms:W3CDTF">2016-08-22T20:48:00Z</dcterms:created>
  <dcterms:modified xsi:type="dcterms:W3CDTF">2016-08-22T20:48:00Z</dcterms:modified>
</cp:coreProperties>
</file>