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975" w:rsidRPr="00FC3975" w:rsidRDefault="00FC3975" w:rsidP="00FC3975">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2869/16</w:t>
      </w:r>
    </w:p>
    <w:p w:rsidR="00FC3975" w:rsidRPr="00FC3975" w:rsidRDefault="00FC3975" w:rsidP="00FC3975">
      <w:pPr>
        <w:tabs>
          <w:tab w:val="center" w:pos="4253"/>
        </w:tabs>
        <w:suppressAutoHyphens/>
        <w:spacing w:line="240" w:lineRule="auto"/>
        <w:jc w:val="center"/>
        <w:rPr>
          <w:rFonts w:ascii="Arial" w:hAnsi="Arial" w:cs="Arial"/>
          <w:b/>
          <w:sz w:val="24"/>
          <w:szCs w:val="24"/>
          <w:lang w:val="es-ES_tradnl"/>
        </w:rPr>
      </w:pPr>
      <w:r w:rsidRPr="00FC3975">
        <w:rPr>
          <w:rFonts w:ascii="Arial" w:hAnsi="Arial" w:cs="Arial"/>
          <w:b/>
          <w:sz w:val="24"/>
          <w:szCs w:val="24"/>
          <w:lang w:val="es-ES_tradnl"/>
        </w:rPr>
        <w:t>RESOLUCION ADOPTADA POR EL</w:t>
      </w:r>
    </w:p>
    <w:p w:rsidR="00FC3975" w:rsidRPr="00FC3975" w:rsidRDefault="00FC3975" w:rsidP="00FC3975">
      <w:pPr>
        <w:tabs>
          <w:tab w:val="center" w:pos="4253"/>
        </w:tabs>
        <w:suppressAutoHyphens/>
        <w:spacing w:line="240" w:lineRule="auto"/>
        <w:jc w:val="center"/>
        <w:rPr>
          <w:rFonts w:ascii="Arial" w:hAnsi="Arial" w:cs="Arial"/>
          <w:b/>
          <w:sz w:val="24"/>
          <w:szCs w:val="24"/>
          <w:lang w:val="es-ES_tradnl"/>
        </w:rPr>
      </w:pPr>
      <w:r>
        <w:rPr>
          <w:rFonts w:ascii="Arial" w:hAnsi="Arial" w:cs="Arial"/>
          <w:b/>
          <w:sz w:val="24"/>
          <w:szCs w:val="24"/>
          <w:lang w:val="es-ES_tradnl"/>
        </w:rPr>
        <w:t>TRIBUNAL DE CUENTAS</w:t>
      </w:r>
    </w:p>
    <w:p w:rsidR="00FC3975" w:rsidRPr="00FC3975" w:rsidRDefault="00FC3975" w:rsidP="00FC3975">
      <w:pPr>
        <w:tabs>
          <w:tab w:val="center" w:pos="4253"/>
        </w:tabs>
        <w:suppressAutoHyphens/>
        <w:spacing w:line="240" w:lineRule="auto"/>
        <w:jc w:val="center"/>
        <w:rPr>
          <w:rFonts w:ascii="Arial" w:hAnsi="Arial" w:cs="Arial"/>
          <w:b/>
          <w:sz w:val="24"/>
          <w:szCs w:val="24"/>
          <w:lang w:val="es-ES_tradnl"/>
        </w:rPr>
      </w:pPr>
      <w:r w:rsidRPr="00FC3975">
        <w:rPr>
          <w:rFonts w:ascii="Arial" w:hAnsi="Arial" w:cs="Arial"/>
          <w:b/>
          <w:sz w:val="24"/>
          <w:szCs w:val="24"/>
          <w:lang w:val="es-ES_tradnl"/>
        </w:rPr>
        <w:t>EN SESION DE FECHA 17 DE AGOSTO DE 2016</w:t>
      </w:r>
    </w:p>
    <w:p w:rsidR="00FC3975" w:rsidRPr="003B0520" w:rsidRDefault="00FC3975" w:rsidP="00FC3975">
      <w:pPr>
        <w:tabs>
          <w:tab w:val="center" w:pos="4253"/>
        </w:tabs>
        <w:suppressAutoHyphens/>
        <w:spacing w:line="240" w:lineRule="auto"/>
        <w:jc w:val="center"/>
        <w:rPr>
          <w:rFonts w:ascii="Arial" w:hAnsi="Arial" w:cs="Arial"/>
          <w:b/>
          <w:lang w:val="es-AR"/>
        </w:rPr>
      </w:pPr>
      <w:r w:rsidRPr="003B0520">
        <w:rPr>
          <w:rFonts w:ascii="Arial" w:hAnsi="Arial" w:cs="Arial"/>
          <w:b/>
          <w:sz w:val="24"/>
          <w:szCs w:val="24"/>
          <w:lang w:val="es-AR"/>
        </w:rPr>
        <w:t xml:space="preserve">(E. E. Nº 2016-17-1-0005310, </w:t>
      </w:r>
      <w:proofErr w:type="spellStart"/>
      <w:r w:rsidRPr="003B0520">
        <w:rPr>
          <w:rFonts w:ascii="Arial" w:hAnsi="Arial" w:cs="Arial"/>
          <w:b/>
          <w:sz w:val="24"/>
          <w:szCs w:val="24"/>
          <w:lang w:val="es-AR"/>
        </w:rPr>
        <w:t>Ent</w:t>
      </w:r>
      <w:proofErr w:type="spellEnd"/>
      <w:r w:rsidRPr="003B0520">
        <w:rPr>
          <w:rFonts w:ascii="Arial" w:hAnsi="Arial" w:cs="Arial"/>
          <w:b/>
          <w:sz w:val="24"/>
          <w:szCs w:val="24"/>
          <w:lang w:val="es-AR"/>
        </w:rPr>
        <w:t>. N° 4078/16)</w:t>
      </w:r>
    </w:p>
    <w:p w:rsidR="00A035F8" w:rsidRPr="001A50AC" w:rsidRDefault="00A035F8" w:rsidP="00FC3975">
      <w:pPr>
        <w:spacing w:after="0" w:line="360" w:lineRule="auto"/>
        <w:rPr>
          <w:rFonts w:ascii="Arial" w:hAnsi="Arial" w:cs="Arial"/>
          <w:b/>
          <w:bCs/>
          <w:i/>
          <w:iCs/>
          <w:sz w:val="24"/>
          <w:szCs w:val="24"/>
        </w:rPr>
      </w:pPr>
    </w:p>
    <w:p w:rsidR="00A035F8" w:rsidRDefault="00A035F8" w:rsidP="00FC3975">
      <w:pPr>
        <w:pStyle w:val="Textoindependiente"/>
        <w:ind w:firstLine="851"/>
      </w:pPr>
      <w:r w:rsidRPr="00AA1C43">
        <w:rPr>
          <w:b/>
        </w:rPr>
        <w:t>VISTO:</w:t>
      </w:r>
      <w:r w:rsidR="000F13A7">
        <w:t xml:space="preserve"> las </w:t>
      </w:r>
      <w:r>
        <w:t>actuaciones remitidas por el Ministerio de Economía y Finanzas</w:t>
      </w:r>
      <w:r w:rsidR="003B0520">
        <w:t xml:space="preserve"> – Dirección General de Casinos</w:t>
      </w:r>
      <w:r>
        <w:t xml:space="preserve"> relacionadas con el Llamado a Expresión de Interés Nº 2/2015 para la venta y destrucción de aproximadamente 3:500.000 unidades de </w:t>
      </w:r>
      <w:proofErr w:type="spellStart"/>
      <w:r>
        <w:t>tokens</w:t>
      </w:r>
      <w:proofErr w:type="spellEnd"/>
      <w:r>
        <w:t xml:space="preserve"> metálicos.</w:t>
      </w:r>
    </w:p>
    <w:p w:rsidR="00A035F8" w:rsidRDefault="00A035F8" w:rsidP="00FC3975">
      <w:pPr>
        <w:pStyle w:val="Textoindependiente"/>
        <w:ind w:firstLine="851"/>
      </w:pPr>
      <w:r w:rsidRPr="00AA1C43">
        <w:rPr>
          <w:b/>
        </w:rPr>
        <w:t>RESULTANDO: 1)</w:t>
      </w:r>
      <w:r>
        <w:t xml:space="preserve"> que se adjunta Memorando 08/2015, de fecha 26 de junio de 2015, del que surge que a la fecha existen 462.883 </w:t>
      </w:r>
      <w:proofErr w:type="spellStart"/>
      <w:r>
        <w:t>tokens</w:t>
      </w:r>
      <w:proofErr w:type="spellEnd"/>
      <w:r>
        <w:t xml:space="preserve"> en el Banco Central de Fichas, lo cual representa un peso aproximado de </w:t>
      </w:r>
      <w:smartTag w:uri="urn:schemas-microsoft-com:office:smarttags" w:element="metricconverter">
        <w:smartTagPr>
          <w:attr w:name="ProductID" w:val="4.629 kg"/>
        </w:smartTagPr>
        <w:r>
          <w:t>4.629 kg</w:t>
        </w:r>
      </w:smartTag>
      <w:r>
        <w:t xml:space="preserve">, que no tendrán utilización posterior; </w:t>
      </w:r>
    </w:p>
    <w:p w:rsidR="00A035F8" w:rsidRDefault="000F13A7" w:rsidP="000F13A7">
      <w:pPr>
        <w:spacing w:after="0" w:line="360" w:lineRule="auto"/>
        <w:ind w:firstLine="2694"/>
        <w:jc w:val="both"/>
        <w:rPr>
          <w:rFonts w:ascii="Arial" w:hAnsi="Arial" w:cs="Arial"/>
          <w:sz w:val="24"/>
          <w:szCs w:val="24"/>
        </w:rPr>
      </w:pPr>
      <w:r>
        <w:rPr>
          <w:rFonts w:ascii="Arial" w:hAnsi="Arial" w:cs="Arial"/>
          <w:b/>
          <w:sz w:val="24"/>
          <w:szCs w:val="24"/>
        </w:rPr>
        <w:t xml:space="preserve"> </w:t>
      </w:r>
      <w:r w:rsidR="00A035F8" w:rsidRPr="00DA3EBA">
        <w:rPr>
          <w:rFonts w:ascii="Arial" w:hAnsi="Arial" w:cs="Arial"/>
          <w:b/>
          <w:sz w:val="24"/>
          <w:szCs w:val="24"/>
        </w:rPr>
        <w:t>2)</w:t>
      </w:r>
      <w:r w:rsidR="00A035F8">
        <w:rPr>
          <w:rFonts w:ascii="Arial" w:hAnsi="Arial" w:cs="Arial"/>
          <w:sz w:val="24"/>
          <w:szCs w:val="24"/>
        </w:rPr>
        <w:t xml:space="preserve"> que lucen Bases del Llamado a expresión de interés Nº 1/2015, así como publicaciones efectuadas en la página web de Compras Estatales y en la Revista Contacto; </w:t>
      </w:r>
    </w:p>
    <w:p w:rsidR="00A035F8" w:rsidRDefault="000F13A7" w:rsidP="000F13A7">
      <w:pPr>
        <w:spacing w:after="0" w:line="360" w:lineRule="auto"/>
        <w:ind w:firstLine="2694"/>
        <w:jc w:val="both"/>
        <w:rPr>
          <w:rFonts w:ascii="Arial" w:hAnsi="Arial" w:cs="Arial"/>
          <w:sz w:val="24"/>
          <w:szCs w:val="24"/>
        </w:rPr>
      </w:pPr>
      <w:r>
        <w:rPr>
          <w:rFonts w:ascii="Arial" w:hAnsi="Arial" w:cs="Arial"/>
          <w:b/>
          <w:sz w:val="24"/>
          <w:szCs w:val="24"/>
        </w:rPr>
        <w:t xml:space="preserve"> </w:t>
      </w:r>
      <w:r w:rsidR="00A035F8">
        <w:rPr>
          <w:rFonts w:ascii="Arial" w:hAnsi="Arial" w:cs="Arial"/>
          <w:b/>
          <w:sz w:val="24"/>
          <w:szCs w:val="24"/>
        </w:rPr>
        <w:t>3</w:t>
      </w:r>
      <w:r w:rsidR="00A035F8" w:rsidRPr="00DA3EBA">
        <w:rPr>
          <w:rFonts w:ascii="Arial" w:hAnsi="Arial" w:cs="Arial"/>
          <w:b/>
          <w:sz w:val="24"/>
          <w:szCs w:val="24"/>
        </w:rPr>
        <w:t>)</w:t>
      </w:r>
      <w:r w:rsidR="00A035F8">
        <w:rPr>
          <w:rFonts w:ascii="Arial" w:hAnsi="Arial" w:cs="Arial"/>
          <w:sz w:val="24"/>
          <w:szCs w:val="24"/>
        </w:rPr>
        <w:t xml:space="preserve"> que conforme surge de Acta de Apertura, de fecha 8 de setiembre de 2016, la única oferta presentada es la de la firma  WERBA S.A.; </w:t>
      </w:r>
    </w:p>
    <w:p w:rsidR="00A035F8" w:rsidRDefault="000F13A7" w:rsidP="000F13A7">
      <w:pPr>
        <w:spacing w:after="0" w:line="360" w:lineRule="auto"/>
        <w:ind w:firstLine="2694"/>
        <w:jc w:val="both"/>
        <w:rPr>
          <w:rFonts w:ascii="Arial" w:hAnsi="Arial" w:cs="Arial"/>
          <w:sz w:val="24"/>
          <w:szCs w:val="24"/>
        </w:rPr>
      </w:pPr>
      <w:r>
        <w:rPr>
          <w:rFonts w:ascii="Arial" w:hAnsi="Arial" w:cs="Arial"/>
          <w:b/>
          <w:sz w:val="24"/>
          <w:szCs w:val="24"/>
        </w:rPr>
        <w:t xml:space="preserve"> </w:t>
      </w:r>
      <w:r w:rsidR="00A035F8">
        <w:rPr>
          <w:rFonts w:ascii="Arial" w:hAnsi="Arial" w:cs="Arial"/>
          <w:b/>
          <w:sz w:val="24"/>
          <w:szCs w:val="24"/>
        </w:rPr>
        <w:t>4</w:t>
      </w:r>
      <w:r w:rsidR="00A035F8" w:rsidRPr="00DA3EBA">
        <w:rPr>
          <w:rFonts w:ascii="Arial" w:hAnsi="Arial" w:cs="Arial"/>
          <w:b/>
          <w:sz w:val="24"/>
          <w:szCs w:val="24"/>
        </w:rPr>
        <w:t>)</w:t>
      </w:r>
      <w:r w:rsidR="00A035F8">
        <w:rPr>
          <w:rFonts w:ascii="Arial" w:hAnsi="Arial" w:cs="Arial"/>
          <w:sz w:val="24"/>
          <w:szCs w:val="24"/>
        </w:rPr>
        <w:t xml:space="preserve"> que se adjuntan Actas de Constatación, de fecha 26 de enero de 2016, con fotos adjuntas de los </w:t>
      </w:r>
      <w:proofErr w:type="spellStart"/>
      <w:r w:rsidR="00A035F8">
        <w:rPr>
          <w:rFonts w:ascii="Arial" w:hAnsi="Arial" w:cs="Arial"/>
          <w:sz w:val="24"/>
          <w:szCs w:val="24"/>
        </w:rPr>
        <w:t>tokens</w:t>
      </w:r>
      <w:proofErr w:type="spellEnd"/>
      <w:r w:rsidR="00A035F8">
        <w:rPr>
          <w:rFonts w:ascii="Arial" w:hAnsi="Arial" w:cs="Arial"/>
          <w:sz w:val="24"/>
          <w:szCs w:val="24"/>
        </w:rPr>
        <w:t>, así como cuadro con la determinación del monto a recibir por parte de la firma WERBA S.A.</w:t>
      </w:r>
      <w:r>
        <w:rPr>
          <w:rFonts w:ascii="Arial" w:hAnsi="Arial" w:cs="Arial"/>
          <w:sz w:val="24"/>
          <w:szCs w:val="24"/>
        </w:rPr>
        <w:t xml:space="preserve"> (</w:t>
      </w:r>
      <w:r w:rsidR="00A035F8">
        <w:rPr>
          <w:rFonts w:ascii="Arial" w:hAnsi="Arial" w:cs="Arial"/>
          <w:sz w:val="24"/>
          <w:szCs w:val="24"/>
        </w:rPr>
        <w:t xml:space="preserve">Peso total de los </w:t>
      </w:r>
      <w:proofErr w:type="spellStart"/>
      <w:r w:rsidR="00A035F8">
        <w:rPr>
          <w:rFonts w:ascii="Arial" w:hAnsi="Arial" w:cs="Arial"/>
          <w:sz w:val="24"/>
          <w:szCs w:val="24"/>
        </w:rPr>
        <w:t>tokens</w:t>
      </w:r>
      <w:proofErr w:type="spellEnd"/>
      <w:r w:rsidR="00A035F8">
        <w:rPr>
          <w:rFonts w:ascii="Arial" w:hAnsi="Arial" w:cs="Arial"/>
          <w:sz w:val="24"/>
          <w:szCs w:val="24"/>
        </w:rPr>
        <w:t xml:space="preserve"> destruidos: </w:t>
      </w:r>
      <w:smartTag w:uri="urn:schemas-microsoft-com:office:smarttags" w:element="metricconverter">
        <w:smartTagPr>
          <w:attr w:name="ProductID" w:val="26.972 kg"/>
        </w:smartTagPr>
        <w:r w:rsidR="00A035F8">
          <w:rPr>
            <w:rFonts w:ascii="Arial" w:hAnsi="Arial" w:cs="Arial"/>
            <w:sz w:val="24"/>
            <w:szCs w:val="24"/>
          </w:rPr>
          <w:t>26.972 kg</w:t>
        </w:r>
      </w:smartTag>
      <w:r>
        <w:rPr>
          <w:rFonts w:ascii="Arial" w:hAnsi="Arial" w:cs="Arial"/>
          <w:sz w:val="24"/>
          <w:szCs w:val="24"/>
        </w:rPr>
        <w:t>; Precio del kg</w:t>
      </w:r>
      <w:r w:rsidR="00A035F8">
        <w:rPr>
          <w:rFonts w:ascii="Arial" w:hAnsi="Arial" w:cs="Arial"/>
          <w:sz w:val="24"/>
          <w:szCs w:val="24"/>
        </w:rPr>
        <w:t xml:space="preserve"> </w:t>
      </w:r>
      <w:r w:rsidR="00572B0B">
        <w:rPr>
          <w:rFonts w:ascii="Arial" w:hAnsi="Arial" w:cs="Arial"/>
          <w:sz w:val="24"/>
          <w:szCs w:val="24"/>
        </w:rPr>
        <w:t>d</w:t>
      </w:r>
      <w:r w:rsidR="00A035F8">
        <w:rPr>
          <w:rFonts w:ascii="Arial" w:hAnsi="Arial" w:cs="Arial"/>
          <w:sz w:val="24"/>
          <w:szCs w:val="24"/>
        </w:rPr>
        <w:t xml:space="preserve">e metal a recibir: $ 10; Total a pagar: $ 269.720); </w:t>
      </w:r>
    </w:p>
    <w:p w:rsidR="00A035F8" w:rsidRDefault="000F13A7" w:rsidP="000F13A7">
      <w:pPr>
        <w:spacing w:after="0" w:line="360" w:lineRule="auto"/>
        <w:ind w:firstLine="2694"/>
        <w:jc w:val="both"/>
        <w:rPr>
          <w:rFonts w:ascii="Arial" w:hAnsi="Arial" w:cs="Arial"/>
          <w:sz w:val="24"/>
          <w:szCs w:val="24"/>
        </w:rPr>
      </w:pPr>
      <w:r>
        <w:rPr>
          <w:rFonts w:ascii="Arial" w:hAnsi="Arial" w:cs="Arial"/>
          <w:b/>
          <w:sz w:val="24"/>
          <w:szCs w:val="24"/>
        </w:rPr>
        <w:t xml:space="preserve"> </w:t>
      </w:r>
      <w:r w:rsidR="00A035F8">
        <w:rPr>
          <w:rFonts w:ascii="Arial" w:hAnsi="Arial" w:cs="Arial"/>
          <w:b/>
          <w:sz w:val="24"/>
          <w:szCs w:val="24"/>
        </w:rPr>
        <w:t>5</w:t>
      </w:r>
      <w:r w:rsidR="00A035F8" w:rsidRPr="00DA3EBA">
        <w:rPr>
          <w:rFonts w:ascii="Arial" w:hAnsi="Arial" w:cs="Arial"/>
          <w:b/>
          <w:sz w:val="24"/>
          <w:szCs w:val="24"/>
        </w:rPr>
        <w:t>)</w:t>
      </w:r>
      <w:r w:rsidR="00A035F8">
        <w:rPr>
          <w:rFonts w:ascii="Arial" w:hAnsi="Arial" w:cs="Arial"/>
          <w:sz w:val="24"/>
          <w:szCs w:val="24"/>
        </w:rPr>
        <w:t xml:space="preserve"> que luce Recibo Oficial Nº 9782, de 12 de abril de 2016, así como Documento de Recaudación Nº 000463, de fecha 13 de abril de 2016, de donde surge que se recaudó el monto de $ 269.720; </w:t>
      </w:r>
    </w:p>
    <w:p w:rsidR="00A035F8" w:rsidRDefault="000F13A7" w:rsidP="000F13A7">
      <w:pPr>
        <w:spacing w:after="0" w:line="360" w:lineRule="auto"/>
        <w:ind w:firstLine="2694"/>
        <w:jc w:val="both"/>
        <w:rPr>
          <w:rFonts w:ascii="Arial" w:hAnsi="Arial" w:cs="Arial"/>
          <w:sz w:val="24"/>
          <w:szCs w:val="24"/>
        </w:rPr>
      </w:pPr>
      <w:r>
        <w:rPr>
          <w:rFonts w:ascii="Arial" w:hAnsi="Arial" w:cs="Arial"/>
          <w:b/>
          <w:sz w:val="24"/>
          <w:szCs w:val="24"/>
        </w:rPr>
        <w:lastRenderedPageBreak/>
        <w:t xml:space="preserve"> </w:t>
      </w:r>
      <w:r w:rsidR="00A035F8">
        <w:rPr>
          <w:rFonts w:ascii="Arial" w:hAnsi="Arial" w:cs="Arial"/>
          <w:b/>
          <w:sz w:val="24"/>
          <w:szCs w:val="24"/>
        </w:rPr>
        <w:t>6</w:t>
      </w:r>
      <w:r w:rsidR="00A035F8" w:rsidRPr="00DA3EBA">
        <w:rPr>
          <w:rFonts w:ascii="Arial" w:hAnsi="Arial" w:cs="Arial"/>
          <w:b/>
          <w:sz w:val="24"/>
          <w:szCs w:val="24"/>
        </w:rPr>
        <w:t>)</w:t>
      </w:r>
      <w:r w:rsidR="00A035F8">
        <w:rPr>
          <w:rFonts w:ascii="Arial" w:hAnsi="Arial" w:cs="Arial"/>
          <w:sz w:val="24"/>
          <w:szCs w:val="24"/>
        </w:rPr>
        <w:t xml:space="preserve"> que del Informe de Administración Financiera de la Dirección General de Casinos, de fecha 14 de mayo de 2016, surge que se realizó el pago por parte de la firma WE</w:t>
      </w:r>
      <w:r w:rsidR="003C5E24">
        <w:rPr>
          <w:rFonts w:ascii="Arial" w:hAnsi="Arial" w:cs="Arial"/>
          <w:sz w:val="24"/>
          <w:szCs w:val="24"/>
        </w:rPr>
        <w:t>RB</w:t>
      </w:r>
      <w:r w:rsidR="00A035F8">
        <w:rPr>
          <w:rFonts w:ascii="Arial" w:hAnsi="Arial" w:cs="Arial"/>
          <w:sz w:val="24"/>
          <w:szCs w:val="24"/>
        </w:rPr>
        <w:t xml:space="preserve">A S.A., de la suma total de                $ 269.720, el cual fue volcado al Tesoro Nacional mediante Estado de Ingreso Nº 2016-05-013-463; </w:t>
      </w:r>
    </w:p>
    <w:p w:rsidR="00A035F8" w:rsidRDefault="000F13A7" w:rsidP="000F13A7">
      <w:pPr>
        <w:spacing w:after="0" w:line="360" w:lineRule="auto"/>
        <w:ind w:firstLine="2694"/>
        <w:jc w:val="both"/>
        <w:rPr>
          <w:rFonts w:ascii="Arial" w:hAnsi="Arial" w:cs="Arial"/>
          <w:sz w:val="24"/>
          <w:szCs w:val="24"/>
        </w:rPr>
      </w:pPr>
      <w:r>
        <w:rPr>
          <w:rFonts w:ascii="Arial" w:hAnsi="Arial" w:cs="Arial"/>
          <w:b/>
          <w:sz w:val="24"/>
          <w:szCs w:val="24"/>
        </w:rPr>
        <w:t xml:space="preserve"> </w:t>
      </w:r>
      <w:r w:rsidR="00A035F8">
        <w:rPr>
          <w:rFonts w:ascii="Arial" w:hAnsi="Arial" w:cs="Arial"/>
          <w:b/>
          <w:sz w:val="24"/>
          <w:szCs w:val="24"/>
        </w:rPr>
        <w:t>7</w:t>
      </w:r>
      <w:r w:rsidR="00A035F8" w:rsidRPr="00DA3EBA">
        <w:rPr>
          <w:rFonts w:ascii="Arial" w:hAnsi="Arial" w:cs="Arial"/>
          <w:b/>
          <w:sz w:val="24"/>
          <w:szCs w:val="24"/>
        </w:rPr>
        <w:t>)</w:t>
      </w:r>
      <w:r w:rsidR="00A035F8">
        <w:rPr>
          <w:rFonts w:ascii="Arial" w:hAnsi="Arial" w:cs="Arial"/>
          <w:sz w:val="24"/>
          <w:szCs w:val="24"/>
        </w:rPr>
        <w:t xml:space="preserve"> que con fecha 22 de junio de 2016, la Contadora Auditora destacada ante el Ministerio de Economía y Finanzas remitió las actuaciones al Tribunal de Cuentas; </w:t>
      </w:r>
    </w:p>
    <w:p w:rsidR="00A035F8" w:rsidRPr="00FC3975" w:rsidRDefault="00A035F8" w:rsidP="00FC3975">
      <w:pPr>
        <w:spacing w:after="0" w:line="360" w:lineRule="auto"/>
        <w:ind w:firstLine="851"/>
        <w:jc w:val="both"/>
        <w:rPr>
          <w:rFonts w:ascii="Arial" w:hAnsi="Arial" w:cs="Arial"/>
          <w:b/>
          <w:sz w:val="24"/>
          <w:szCs w:val="24"/>
        </w:rPr>
      </w:pPr>
      <w:r w:rsidRPr="0083476A">
        <w:rPr>
          <w:rFonts w:ascii="Arial" w:hAnsi="Arial" w:cs="Arial"/>
          <w:b/>
          <w:sz w:val="24"/>
          <w:szCs w:val="24"/>
        </w:rPr>
        <w:t xml:space="preserve">CONSIDERANDO: </w:t>
      </w:r>
      <w:r>
        <w:rPr>
          <w:rFonts w:ascii="Arial" w:hAnsi="Arial" w:cs="Arial"/>
          <w:sz w:val="24"/>
          <w:szCs w:val="24"/>
        </w:rPr>
        <w:t>que</w:t>
      </w:r>
      <w:r w:rsidR="00572B0B">
        <w:rPr>
          <w:rFonts w:ascii="Arial" w:hAnsi="Arial" w:cs="Arial"/>
          <w:sz w:val="24"/>
          <w:szCs w:val="24"/>
        </w:rPr>
        <w:t xml:space="preserve"> habiéndose </w:t>
      </w:r>
      <w:r w:rsidR="003C5E24">
        <w:rPr>
          <w:rFonts w:ascii="Arial" w:hAnsi="Arial" w:cs="Arial"/>
          <w:sz w:val="24"/>
          <w:szCs w:val="24"/>
        </w:rPr>
        <w:t xml:space="preserve">recibido </w:t>
      </w:r>
      <w:r>
        <w:rPr>
          <w:rFonts w:ascii="Arial" w:hAnsi="Arial" w:cs="Arial"/>
          <w:sz w:val="24"/>
          <w:szCs w:val="24"/>
        </w:rPr>
        <w:t xml:space="preserve">el pago de la suma </w:t>
      </w:r>
      <w:r w:rsidR="00572B0B">
        <w:rPr>
          <w:rFonts w:ascii="Arial" w:hAnsi="Arial" w:cs="Arial"/>
          <w:sz w:val="24"/>
          <w:szCs w:val="24"/>
        </w:rPr>
        <w:t xml:space="preserve">resultante de la venta y habiéndose volcado el mismo al Tesoro Nacional, no restan </w:t>
      </w:r>
      <w:r>
        <w:rPr>
          <w:rFonts w:ascii="Arial" w:hAnsi="Arial" w:cs="Arial"/>
          <w:sz w:val="24"/>
          <w:szCs w:val="24"/>
        </w:rPr>
        <w:t>por tanto obligaciones pendientes;</w:t>
      </w:r>
    </w:p>
    <w:p w:rsidR="00A035F8" w:rsidRDefault="00A035F8" w:rsidP="00FC3975">
      <w:pPr>
        <w:pStyle w:val="Ttulo2"/>
        <w:spacing w:line="360" w:lineRule="auto"/>
        <w:ind w:firstLine="851"/>
        <w:jc w:val="both"/>
        <w:rPr>
          <w:b w:val="0"/>
          <w:bCs/>
          <w:lang w:val="es-UY"/>
        </w:rPr>
      </w:pPr>
      <w:r>
        <w:rPr>
          <w:lang w:val="es-UY"/>
        </w:rPr>
        <w:t xml:space="preserve">ATENTO: </w:t>
      </w:r>
      <w:r>
        <w:rPr>
          <w:b w:val="0"/>
          <w:bCs/>
          <w:lang w:val="es-UY"/>
        </w:rPr>
        <w:t xml:space="preserve">a lo precedentemente expuesto y a lo </w:t>
      </w:r>
      <w:r w:rsidR="00D20252">
        <w:rPr>
          <w:b w:val="0"/>
          <w:bCs/>
          <w:lang w:val="es-UY"/>
        </w:rPr>
        <w:t>establecido en el Artículo 211 L</w:t>
      </w:r>
      <w:r>
        <w:rPr>
          <w:b w:val="0"/>
          <w:bCs/>
          <w:lang w:val="es-UY"/>
        </w:rPr>
        <w:t>iteral B) de la Constitución de la República;</w:t>
      </w:r>
    </w:p>
    <w:p w:rsidR="00A035F8" w:rsidRPr="0083476A" w:rsidRDefault="00A035F8" w:rsidP="00FC3975">
      <w:pPr>
        <w:pStyle w:val="Ttulo2"/>
        <w:spacing w:line="360" w:lineRule="auto"/>
        <w:rPr>
          <w:lang w:val="es-UY"/>
        </w:rPr>
      </w:pPr>
      <w:bookmarkStart w:id="0" w:name="_GoBack"/>
      <w:bookmarkEnd w:id="0"/>
      <w:r>
        <w:rPr>
          <w:lang w:val="es-UY"/>
        </w:rPr>
        <w:t>EL TRIBUNAL ACUERDA</w:t>
      </w:r>
    </w:p>
    <w:p w:rsidR="00A035F8" w:rsidRDefault="00572B0B" w:rsidP="0083476A">
      <w:pPr>
        <w:numPr>
          <w:ilvl w:val="0"/>
          <w:numId w:val="5"/>
        </w:numPr>
        <w:spacing w:after="0" w:line="360" w:lineRule="auto"/>
        <w:rPr>
          <w:rFonts w:ascii="Arial" w:hAnsi="Arial" w:cs="Arial"/>
          <w:sz w:val="24"/>
          <w:szCs w:val="24"/>
          <w:lang w:val="es-UY"/>
        </w:rPr>
      </w:pPr>
      <w:r>
        <w:rPr>
          <w:rFonts w:ascii="Arial" w:hAnsi="Arial" w:cs="Arial"/>
          <w:sz w:val="24"/>
          <w:szCs w:val="24"/>
          <w:lang w:val="es-UY"/>
        </w:rPr>
        <w:t>No formular observaciones al procedimiento cumplido;</w:t>
      </w:r>
    </w:p>
    <w:p w:rsidR="00A035F8" w:rsidRDefault="00A035F8" w:rsidP="0083476A">
      <w:pPr>
        <w:numPr>
          <w:ilvl w:val="0"/>
          <w:numId w:val="5"/>
        </w:numPr>
        <w:spacing w:after="0" w:line="360" w:lineRule="auto"/>
        <w:rPr>
          <w:rFonts w:ascii="Arial" w:hAnsi="Arial" w:cs="Arial"/>
          <w:i/>
          <w:iCs/>
          <w:sz w:val="24"/>
          <w:szCs w:val="24"/>
        </w:rPr>
      </w:pPr>
      <w:r>
        <w:rPr>
          <w:rFonts w:ascii="Arial" w:hAnsi="Arial" w:cs="Arial"/>
          <w:sz w:val="24"/>
          <w:szCs w:val="24"/>
          <w:lang w:val="es-UY"/>
        </w:rPr>
        <w:t>Devolver las actuaciones.</w:t>
      </w:r>
    </w:p>
    <w:p w:rsidR="00A035F8" w:rsidRDefault="00A035F8" w:rsidP="002B50EA">
      <w:pPr>
        <w:spacing w:after="0" w:line="360" w:lineRule="auto"/>
        <w:rPr>
          <w:rFonts w:ascii="Arial" w:hAnsi="Arial" w:cs="Arial"/>
          <w:i/>
          <w:iCs/>
          <w:sz w:val="24"/>
          <w:szCs w:val="24"/>
        </w:rPr>
      </w:pPr>
    </w:p>
    <w:p w:rsidR="00A035F8" w:rsidRDefault="00A035F8" w:rsidP="002B50EA">
      <w:pPr>
        <w:spacing w:after="0" w:line="360" w:lineRule="auto"/>
        <w:rPr>
          <w:rFonts w:ascii="Arial" w:hAnsi="Arial" w:cs="Arial"/>
          <w:i/>
          <w:iCs/>
          <w:sz w:val="24"/>
          <w:szCs w:val="24"/>
        </w:rPr>
      </w:pPr>
    </w:p>
    <w:p w:rsidR="00A035F8" w:rsidRPr="00FC3975" w:rsidRDefault="00FC3975" w:rsidP="00FC3975">
      <w:pPr>
        <w:spacing w:after="0" w:line="360" w:lineRule="auto"/>
        <w:rPr>
          <w:rFonts w:ascii="Arial" w:hAnsi="Arial" w:cs="Arial"/>
          <w:iCs/>
        </w:rPr>
      </w:pPr>
      <w:proofErr w:type="spellStart"/>
      <w:proofErr w:type="gramStart"/>
      <w:r w:rsidRPr="00FC3975">
        <w:rPr>
          <w:rFonts w:ascii="Arial" w:hAnsi="Arial" w:cs="Arial"/>
          <w:iCs/>
        </w:rPr>
        <w:t>mp</w:t>
      </w:r>
      <w:proofErr w:type="spellEnd"/>
      <w:proofErr w:type="gramEnd"/>
    </w:p>
    <w:sectPr w:rsidR="00A035F8" w:rsidRPr="00FC3975" w:rsidSect="00FC3975">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3A7" w:rsidRDefault="000F13A7" w:rsidP="00FA41B4">
      <w:pPr>
        <w:spacing w:after="0" w:line="240" w:lineRule="auto"/>
      </w:pPr>
      <w:r>
        <w:separator/>
      </w:r>
    </w:p>
  </w:endnote>
  <w:endnote w:type="continuationSeparator" w:id="0">
    <w:p w:rsidR="000F13A7" w:rsidRDefault="000F13A7" w:rsidP="00FA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3A7" w:rsidRDefault="000F13A7">
    <w:pPr>
      <w:pStyle w:val="Piedepgina"/>
      <w:jc w:val="center"/>
    </w:pPr>
    <w:r>
      <w:fldChar w:fldCharType="begin"/>
    </w:r>
    <w:r>
      <w:instrText>PAGE   \* MERGEFORMAT</w:instrText>
    </w:r>
    <w:r>
      <w:fldChar w:fldCharType="separate"/>
    </w:r>
    <w:r w:rsidR="003B0520">
      <w:rPr>
        <w:noProof/>
      </w:rPr>
      <w:t>2</w:t>
    </w:r>
    <w:r>
      <w:rPr>
        <w:noProof/>
      </w:rPr>
      <w:fldChar w:fldCharType="end"/>
    </w:r>
  </w:p>
  <w:p w:rsidR="000F13A7" w:rsidRDefault="000F13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3A7" w:rsidRDefault="000F13A7" w:rsidP="00FA41B4">
      <w:pPr>
        <w:spacing w:after="0" w:line="240" w:lineRule="auto"/>
      </w:pPr>
      <w:r>
        <w:separator/>
      </w:r>
    </w:p>
  </w:footnote>
  <w:footnote w:type="continuationSeparator" w:id="0">
    <w:p w:rsidR="000F13A7" w:rsidRDefault="000F13A7" w:rsidP="00FA4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66D3"/>
    <w:multiLevelType w:val="hybridMultilevel"/>
    <w:tmpl w:val="A606DFA0"/>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293631D8"/>
    <w:multiLevelType w:val="hybridMultilevel"/>
    <w:tmpl w:val="CEF42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1F5271D"/>
    <w:multiLevelType w:val="hybridMultilevel"/>
    <w:tmpl w:val="86DE8A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47A2C2A"/>
    <w:multiLevelType w:val="hybridMultilevel"/>
    <w:tmpl w:val="764EFC88"/>
    <w:lvl w:ilvl="0" w:tplc="973AFACE">
      <w:start w:val="1"/>
      <w:numFmt w:val="decimal"/>
      <w:lvlText w:val="%1)"/>
      <w:lvlJc w:val="left"/>
      <w:pPr>
        <w:tabs>
          <w:tab w:val="num" w:pos="720"/>
        </w:tabs>
        <w:ind w:left="720" w:hanging="360"/>
      </w:pPr>
      <w:rPr>
        <w:rFonts w:cs="Times New Roman" w:hint="default"/>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7F0A71B8"/>
    <w:multiLevelType w:val="hybridMultilevel"/>
    <w:tmpl w:val="3BC440CA"/>
    <w:lvl w:ilvl="0" w:tplc="309EA2DC">
      <w:start w:val="1"/>
      <w:numFmt w:val="upperRoman"/>
      <w:lvlText w:val="%1)"/>
      <w:lvlJc w:val="left"/>
      <w:pPr>
        <w:ind w:left="1425" w:hanging="720"/>
      </w:pPr>
      <w:rPr>
        <w:rFonts w:cs="Times New Roman" w:hint="default"/>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CE"/>
    <w:rsid w:val="000035AE"/>
    <w:rsid w:val="000515E2"/>
    <w:rsid w:val="00065DCE"/>
    <w:rsid w:val="0008657F"/>
    <w:rsid w:val="000F13A7"/>
    <w:rsid w:val="000F1BBC"/>
    <w:rsid w:val="0012758A"/>
    <w:rsid w:val="00142088"/>
    <w:rsid w:val="00191D78"/>
    <w:rsid w:val="001A50AC"/>
    <w:rsid w:val="001E7A35"/>
    <w:rsid w:val="002B50EA"/>
    <w:rsid w:val="00313779"/>
    <w:rsid w:val="00317D33"/>
    <w:rsid w:val="00335C62"/>
    <w:rsid w:val="00356DAE"/>
    <w:rsid w:val="00362E01"/>
    <w:rsid w:val="00370389"/>
    <w:rsid w:val="00374D43"/>
    <w:rsid w:val="003B0520"/>
    <w:rsid w:val="003B5A0B"/>
    <w:rsid w:val="003C5E24"/>
    <w:rsid w:val="003D6AA1"/>
    <w:rsid w:val="003D786A"/>
    <w:rsid w:val="003E75C5"/>
    <w:rsid w:val="00423BE3"/>
    <w:rsid w:val="004306F0"/>
    <w:rsid w:val="0043601C"/>
    <w:rsid w:val="0047671A"/>
    <w:rsid w:val="004C6C52"/>
    <w:rsid w:val="00522972"/>
    <w:rsid w:val="00572B0B"/>
    <w:rsid w:val="005965A7"/>
    <w:rsid w:val="005A5217"/>
    <w:rsid w:val="005F61F9"/>
    <w:rsid w:val="00681CA8"/>
    <w:rsid w:val="00716465"/>
    <w:rsid w:val="0073223D"/>
    <w:rsid w:val="00750660"/>
    <w:rsid w:val="008167F3"/>
    <w:rsid w:val="0083476A"/>
    <w:rsid w:val="00841AD4"/>
    <w:rsid w:val="00851DA2"/>
    <w:rsid w:val="00862D79"/>
    <w:rsid w:val="00872D0C"/>
    <w:rsid w:val="008E06CB"/>
    <w:rsid w:val="00906186"/>
    <w:rsid w:val="00925241"/>
    <w:rsid w:val="0093218D"/>
    <w:rsid w:val="00933EEC"/>
    <w:rsid w:val="009350D4"/>
    <w:rsid w:val="009840C8"/>
    <w:rsid w:val="009A705D"/>
    <w:rsid w:val="009E3B67"/>
    <w:rsid w:val="009F0B2C"/>
    <w:rsid w:val="00A035F8"/>
    <w:rsid w:val="00A35F5E"/>
    <w:rsid w:val="00A45244"/>
    <w:rsid w:val="00AA1C43"/>
    <w:rsid w:val="00B01A10"/>
    <w:rsid w:val="00B05425"/>
    <w:rsid w:val="00B34C9B"/>
    <w:rsid w:val="00B50AF5"/>
    <w:rsid w:val="00B61F92"/>
    <w:rsid w:val="00B75E25"/>
    <w:rsid w:val="00BA4288"/>
    <w:rsid w:val="00C05FBD"/>
    <w:rsid w:val="00C130F1"/>
    <w:rsid w:val="00C36996"/>
    <w:rsid w:val="00C60CE7"/>
    <w:rsid w:val="00C743EA"/>
    <w:rsid w:val="00D20252"/>
    <w:rsid w:val="00D55D06"/>
    <w:rsid w:val="00D722CD"/>
    <w:rsid w:val="00D93940"/>
    <w:rsid w:val="00DA1A3D"/>
    <w:rsid w:val="00DA3EBA"/>
    <w:rsid w:val="00DF0C94"/>
    <w:rsid w:val="00DF3DC5"/>
    <w:rsid w:val="00E16A03"/>
    <w:rsid w:val="00E235B2"/>
    <w:rsid w:val="00E47421"/>
    <w:rsid w:val="00E760E4"/>
    <w:rsid w:val="00E80BEA"/>
    <w:rsid w:val="00EF044B"/>
    <w:rsid w:val="00F03E7D"/>
    <w:rsid w:val="00F6245D"/>
    <w:rsid w:val="00F802DC"/>
    <w:rsid w:val="00FA41B4"/>
    <w:rsid w:val="00FC39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CD"/>
    <w:pPr>
      <w:spacing w:after="200" w:line="276" w:lineRule="auto"/>
    </w:pPr>
    <w:rPr>
      <w:lang w:eastAsia="en-US"/>
    </w:rPr>
  </w:style>
  <w:style w:type="paragraph" w:styleId="Ttulo2">
    <w:name w:val="heading 2"/>
    <w:basedOn w:val="Normal"/>
    <w:next w:val="Normal"/>
    <w:link w:val="Ttulo2Car"/>
    <w:uiPriority w:val="99"/>
    <w:qFormat/>
    <w:rsid w:val="00E760E4"/>
    <w:pPr>
      <w:keepNext/>
      <w:spacing w:after="0" w:line="240" w:lineRule="auto"/>
      <w:jc w:val="center"/>
      <w:outlineLvl w:val="1"/>
    </w:pPr>
    <w:rPr>
      <w:rFonts w:ascii="Arial" w:eastAsia="Times New Roman"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E760E4"/>
    <w:rPr>
      <w:rFonts w:ascii="Arial" w:hAnsi="Arial" w:cs="Arial"/>
      <w:b/>
      <w:color w:val="000000"/>
      <w:sz w:val="20"/>
      <w:szCs w:val="20"/>
      <w:lang w:val="es-ES_tradnl" w:eastAsia="es-ES"/>
    </w:rPr>
  </w:style>
  <w:style w:type="paragraph" w:styleId="Textoindependiente">
    <w:name w:val="Body Text"/>
    <w:basedOn w:val="Normal"/>
    <w:link w:val="TextoindependienteCar"/>
    <w:uiPriority w:val="99"/>
    <w:rsid w:val="00B50AF5"/>
    <w:pPr>
      <w:spacing w:after="0" w:line="36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locked/>
    <w:rsid w:val="00B50AF5"/>
    <w:rPr>
      <w:rFonts w:ascii="Arial" w:hAnsi="Arial" w:cs="Times New Roman"/>
      <w:sz w:val="24"/>
      <w:szCs w:val="24"/>
      <w:lang w:eastAsia="es-ES"/>
    </w:rPr>
  </w:style>
  <w:style w:type="paragraph" w:styleId="Prrafodelista">
    <w:name w:val="List Paragraph"/>
    <w:basedOn w:val="Normal"/>
    <w:uiPriority w:val="99"/>
    <w:qFormat/>
    <w:rsid w:val="0073223D"/>
    <w:pPr>
      <w:ind w:left="720"/>
      <w:contextualSpacing/>
    </w:pPr>
  </w:style>
  <w:style w:type="paragraph" w:styleId="Encabezado">
    <w:name w:val="header"/>
    <w:basedOn w:val="Normal"/>
    <w:link w:val="EncabezadoCar"/>
    <w:uiPriority w:val="99"/>
    <w:rsid w:val="00FA41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FA41B4"/>
    <w:rPr>
      <w:rFonts w:cs="Times New Roman"/>
    </w:rPr>
  </w:style>
  <w:style w:type="paragraph" w:styleId="Piedepgina">
    <w:name w:val="footer"/>
    <w:basedOn w:val="Normal"/>
    <w:link w:val="PiedepginaCar"/>
    <w:uiPriority w:val="99"/>
    <w:rsid w:val="00FA41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FA41B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CD"/>
    <w:pPr>
      <w:spacing w:after="200" w:line="276" w:lineRule="auto"/>
    </w:pPr>
    <w:rPr>
      <w:lang w:eastAsia="en-US"/>
    </w:rPr>
  </w:style>
  <w:style w:type="paragraph" w:styleId="Ttulo2">
    <w:name w:val="heading 2"/>
    <w:basedOn w:val="Normal"/>
    <w:next w:val="Normal"/>
    <w:link w:val="Ttulo2Car"/>
    <w:uiPriority w:val="99"/>
    <w:qFormat/>
    <w:rsid w:val="00E760E4"/>
    <w:pPr>
      <w:keepNext/>
      <w:spacing w:after="0" w:line="240" w:lineRule="auto"/>
      <w:jc w:val="center"/>
      <w:outlineLvl w:val="1"/>
    </w:pPr>
    <w:rPr>
      <w:rFonts w:ascii="Arial" w:eastAsia="Times New Roman"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E760E4"/>
    <w:rPr>
      <w:rFonts w:ascii="Arial" w:hAnsi="Arial" w:cs="Arial"/>
      <w:b/>
      <w:color w:val="000000"/>
      <w:sz w:val="20"/>
      <w:szCs w:val="20"/>
      <w:lang w:val="es-ES_tradnl" w:eastAsia="es-ES"/>
    </w:rPr>
  </w:style>
  <w:style w:type="paragraph" w:styleId="Textoindependiente">
    <w:name w:val="Body Text"/>
    <w:basedOn w:val="Normal"/>
    <w:link w:val="TextoindependienteCar"/>
    <w:uiPriority w:val="99"/>
    <w:rsid w:val="00B50AF5"/>
    <w:pPr>
      <w:spacing w:after="0" w:line="36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locked/>
    <w:rsid w:val="00B50AF5"/>
    <w:rPr>
      <w:rFonts w:ascii="Arial" w:hAnsi="Arial" w:cs="Times New Roman"/>
      <w:sz w:val="24"/>
      <w:szCs w:val="24"/>
      <w:lang w:eastAsia="es-ES"/>
    </w:rPr>
  </w:style>
  <w:style w:type="paragraph" w:styleId="Prrafodelista">
    <w:name w:val="List Paragraph"/>
    <w:basedOn w:val="Normal"/>
    <w:uiPriority w:val="99"/>
    <w:qFormat/>
    <w:rsid w:val="0073223D"/>
    <w:pPr>
      <w:ind w:left="720"/>
      <w:contextualSpacing/>
    </w:pPr>
  </w:style>
  <w:style w:type="paragraph" w:styleId="Encabezado">
    <w:name w:val="header"/>
    <w:basedOn w:val="Normal"/>
    <w:link w:val="EncabezadoCar"/>
    <w:uiPriority w:val="99"/>
    <w:rsid w:val="00FA41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FA41B4"/>
    <w:rPr>
      <w:rFonts w:cs="Times New Roman"/>
    </w:rPr>
  </w:style>
  <w:style w:type="paragraph" w:styleId="Piedepgina">
    <w:name w:val="footer"/>
    <w:basedOn w:val="Normal"/>
    <w:link w:val="PiedepginaCar"/>
    <w:uiPriority w:val="99"/>
    <w:rsid w:val="00FA41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FA41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400</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CARPETA Nº: 2014-17-1-0001136</vt:lpstr>
    </vt:vector>
  </TitlesOfParts>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2014-17-1-0001136</dc:title>
  <dc:creator>MARIZA GONZALEZ PADILLA</dc:creator>
  <cp:lastModifiedBy>Tribunal1</cp:lastModifiedBy>
  <cp:revision>5</cp:revision>
  <cp:lastPrinted>2016-08-24T20:36:00Z</cp:lastPrinted>
  <dcterms:created xsi:type="dcterms:W3CDTF">2016-08-22T15:55:00Z</dcterms:created>
  <dcterms:modified xsi:type="dcterms:W3CDTF">2016-08-24T20:36:00Z</dcterms:modified>
</cp:coreProperties>
</file>