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748" w:rsidRPr="00786EEB" w:rsidRDefault="008E4748" w:rsidP="00786EEB">
      <w:pPr>
        <w:tabs>
          <w:tab w:val="center" w:pos="4253"/>
        </w:tabs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1906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8E4748" w:rsidRPr="00762B34" w:rsidRDefault="008E4748">
      <w:pPr>
        <w:tabs>
          <w:tab w:val="center" w:pos="4253"/>
        </w:tabs>
        <w:jc w:val="center"/>
        <w:rPr>
          <w:rFonts w:ascii="Arial" w:hAnsi="Arial" w:cs="Arial"/>
          <w:b/>
          <w:lang w:val="es-ES_tradnl"/>
        </w:rPr>
      </w:pPr>
      <w:proofErr w:type="spellStart"/>
      <w:r w:rsidRPr="00762B34">
        <w:rPr>
          <w:rFonts w:ascii="Arial" w:hAnsi="Arial" w:cs="Arial"/>
          <w:b/>
          <w:lang w:val="es-ES_tradnl"/>
        </w:rPr>
        <w:t>RESOLUCION</w:t>
      </w:r>
      <w:proofErr w:type="spellEnd"/>
      <w:r w:rsidRPr="00762B34">
        <w:rPr>
          <w:rFonts w:ascii="Arial" w:hAnsi="Arial" w:cs="Arial"/>
          <w:b/>
          <w:lang w:val="es-ES_tradnl"/>
        </w:rPr>
        <w:t xml:space="preserve"> ADOPTADA POR EL</w:t>
      </w:r>
    </w:p>
    <w:p w:rsidR="008E4748" w:rsidRPr="00762B34" w:rsidRDefault="008E4748">
      <w:pPr>
        <w:tabs>
          <w:tab w:val="center" w:pos="4253"/>
        </w:tabs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8E4748" w:rsidRPr="00762B34" w:rsidRDefault="008E4748">
      <w:pPr>
        <w:tabs>
          <w:tab w:val="center" w:pos="4253"/>
        </w:tabs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</w:t>
      </w:r>
      <w:proofErr w:type="spellStart"/>
      <w:r w:rsidRPr="00762B34">
        <w:rPr>
          <w:rFonts w:ascii="Arial" w:hAnsi="Arial" w:cs="Arial"/>
          <w:b/>
          <w:lang w:val="es-ES_tradnl"/>
        </w:rPr>
        <w:t>SESION</w:t>
      </w:r>
      <w:proofErr w:type="spellEnd"/>
      <w:r w:rsidRPr="00762B34">
        <w:rPr>
          <w:rFonts w:ascii="Arial" w:hAnsi="Arial" w:cs="Arial"/>
          <w:b/>
          <w:lang w:val="es-ES_tradnl"/>
        </w:rPr>
        <w:t xml:space="preserve"> DE FECHA </w:t>
      </w:r>
      <w:r>
        <w:rPr>
          <w:rFonts w:ascii="Helvetica" w:hAnsi="Helvetica"/>
          <w:b/>
          <w:lang w:val="es-ES_tradnl"/>
        </w:rPr>
        <w:t>1 DE JUNIO DE 2016</w:t>
      </w:r>
    </w:p>
    <w:p w:rsidR="008E4748" w:rsidRPr="00762B34" w:rsidRDefault="008E4748">
      <w:pPr>
        <w:tabs>
          <w:tab w:val="center" w:pos="4253"/>
        </w:tabs>
        <w:jc w:val="center"/>
        <w:rPr>
          <w:rFonts w:ascii="Arial" w:hAnsi="Arial" w:cs="Arial"/>
          <w:b/>
          <w:lang w:val="en-US"/>
        </w:rPr>
      </w:pPr>
      <w:r w:rsidRPr="00762B34">
        <w:rPr>
          <w:rFonts w:ascii="Arial" w:hAnsi="Arial" w:cs="Arial"/>
          <w:b/>
          <w:lang w:val="en-US"/>
        </w:rPr>
        <w:t xml:space="preserve">(E. E. Nº </w:t>
      </w:r>
      <w:r>
        <w:rPr>
          <w:rFonts w:ascii="Arial" w:hAnsi="Arial" w:cs="Arial"/>
          <w:b/>
          <w:lang w:val="en-US"/>
        </w:rPr>
        <w:t>2016-17-1-0003003</w:t>
      </w:r>
      <w:r w:rsidRPr="00762B34">
        <w:rPr>
          <w:rFonts w:ascii="Arial" w:hAnsi="Arial" w:cs="Arial"/>
          <w:b/>
          <w:lang w:val="en-US"/>
        </w:rPr>
        <w:t xml:space="preserve">, </w:t>
      </w:r>
      <w:proofErr w:type="spellStart"/>
      <w:proofErr w:type="gramStart"/>
      <w:r w:rsidRPr="00762B34">
        <w:rPr>
          <w:rFonts w:ascii="Arial" w:hAnsi="Arial" w:cs="Arial"/>
          <w:b/>
          <w:lang w:val="en-US"/>
        </w:rPr>
        <w:t>Ent</w:t>
      </w:r>
      <w:proofErr w:type="spellEnd"/>
      <w:proofErr w:type="gramEnd"/>
      <w:r w:rsidRPr="00762B34">
        <w:rPr>
          <w:rFonts w:ascii="Arial" w:hAnsi="Arial" w:cs="Arial"/>
          <w:b/>
          <w:lang w:val="en-US"/>
        </w:rPr>
        <w:t xml:space="preserve">. N° </w:t>
      </w:r>
      <w:r>
        <w:rPr>
          <w:rFonts w:ascii="Arial" w:hAnsi="Arial" w:cs="Arial"/>
          <w:b/>
          <w:lang w:val="en-US"/>
        </w:rPr>
        <w:t>2292/16</w:t>
      </w:r>
      <w:r w:rsidRPr="00762B34">
        <w:rPr>
          <w:rFonts w:ascii="Arial" w:hAnsi="Arial" w:cs="Arial"/>
          <w:b/>
          <w:lang w:val="en-US"/>
        </w:rPr>
        <w:t>)</w:t>
      </w:r>
    </w:p>
    <w:p w:rsidR="008E4748" w:rsidRDefault="008E4748" w:rsidP="00D97A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bookmarkStart w:id="0" w:name="_GoBack"/>
      <w:bookmarkEnd w:id="0"/>
    </w:p>
    <w:p w:rsidR="009D0409" w:rsidRDefault="003F78F5" w:rsidP="008E4748">
      <w:pPr>
        <w:spacing w:after="0" w:line="360" w:lineRule="auto"/>
        <w:ind w:firstLine="708"/>
        <w:jc w:val="both"/>
      </w:pPr>
      <w:r>
        <w:rPr>
          <w:rFonts w:ascii="Arial" w:hAnsi="Arial" w:cs="Arial"/>
          <w:b/>
          <w:sz w:val="24"/>
          <w:szCs w:val="24"/>
          <w:lang w:val="es-ES"/>
        </w:rPr>
        <w:t>VISTO</w:t>
      </w:r>
      <w:r w:rsidR="008E4748">
        <w:rPr>
          <w:rFonts w:ascii="Arial" w:hAnsi="Arial" w:cs="Arial"/>
          <w:b/>
          <w:sz w:val="24"/>
          <w:szCs w:val="24"/>
          <w:lang w:val="es-ES"/>
        </w:rPr>
        <w:t>:</w:t>
      </w:r>
      <w:r>
        <w:rPr>
          <w:rFonts w:ascii="Arial" w:hAnsi="Arial" w:cs="Arial"/>
          <w:sz w:val="24"/>
          <w:szCs w:val="24"/>
          <w:lang w:val="es-ES"/>
        </w:rPr>
        <w:t xml:space="preserve"> las actuaciones remitidas por la </w:t>
      </w:r>
      <w:r w:rsidR="00E935CA">
        <w:rPr>
          <w:rFonts w:ascii="Arial" w:hAnsi="Arial" w:cs="Arial"/>
          <w:sz w:val="24"/>
          <w:szCs w:val="24"/>
          <w:lang w:val="es-ES"/>
        </w:rPr>
        <w:t>Suprema Corte de Justicia (SCJ)</w:t>
      </w:r>
      <w:r>
        <w:rPr>
          <w:rFonts w:ascii="Arial" w:hAnsi="Arial" w:cs="Arial"/>
          <w:sz w:val="24"/>
          <w:szCs w:val="24"/>
          <w:lang w:val="es-ES"/>
        </w:rPr>
        <w:t xml:space="preserve">, relacionadas con el </w:t>
      </w:r>
      <w:r w:rsidR="00E935CA">
        <w:rPr>
          <w:rFonts w:ascii="Arial" w:hAnsi="Arial" w:cs="Arial"/>
          <w:sz w:val="24"/>
          <w:szCs w:val="24"/>
          <w:lang w:val="es-ES"/>
        </w:rPr>
        <w:t>acuerdo transaccional celebrado con la Administración Nacional de Correos (ANC) derivado de la ejecución de conminaciones económicas (</w:t>
      </w:r>
      <w:r w:rsidR="008E4748">
        <w:rPr>
          <w:rFonts w:ascii="Arial" w:hAnsi="Arial" w:cs="Arial"/>
          <w:sz w:val="24"/>
          <w:szCs w:val="24"/>
          <w:lang w:val="es-ES"/>
        </w:rPr>
        <w:t>Artículo</w:t>
      </w:r>
      <w:r w:rsidR="00E935CA">
        <w:rPr>
          <w:rFonts w:ascii="Arial" w:hAnsi="Arial" w:cs="Arial"/>
          <w:sz w:val="24"/>
          <w:szCs w:val="24"/>
          <w:lang w:val="es-ES"/>
        </w:rPr>
        <w:t xml:space="preserve"> 354 </w:t>
      </w:r>
      <w:proofErr w:type="spellStart"/>
      <w:r w:rsidR="00E935CA">
        <w:rPr>
          <w:rFonts w:ascii="Arial" w:hAnsi="Arial" w:cs="Arial"/>
          <w:sz w:val="24"/>
          <w:szCs w:val="24"/>
          <w:lang w:val="es-ES"/>
        </w:rPr>
        <w:t>C.G.P</w:t>
      </w:r>
      <w:proofErr w:type="spellEnd"/>
      <w:r w:rsidR="00E935CA">
        <w:rPr>
          <w:rFonts w:ascii="Arial" w:hAnsi="Arial" w:cs="Arial"/>
          <w:sz w:val="24"/>
          <w:szCs w:val="24"/>
          <w:lang w:val="es-ES"/>
        </w:rPr>
        <w:t>.)</w:t>
      </w:r>
      <w:r w:rsidR="0062260B">
        <w:rPr>
          <w:rFonts w:ascii="Arial" w:hAnsi="Arial" w:cs="Arial"/>
          <w:sz w:val="24"/>
          <w:szCs w:val="24"/>
          <w:lang w:val="es-ES"/>
        </w:rPr>
        <w:t>;</w:t>
      </w:r>
    </w:p>
    <w:p w:rsidR="0062260B" w:rsidRDefault="003F78F5" w:rsidP="008E474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RESULTANDO: 1)</w:t>
      </w:r>
      <w:r>
        <w:rPr>
          <w:rFonts w:ascii="Arial" w:hAnsi="Arial" w:cs="Arial"/>
          <w:sz w:val="24"/>
          <w:szCs w:val="24"/>
          <w:lang w:val="es-ES"/>
        </w:rPr>
        <w:t xml:space="preserve"> que</w:t>
      </w:r>
      <w:r w:rsidR="0062260B">
        <w:rPr>
          <w:rFonts w:ascii="Arial" w:hAnsi="Arial" w:cs="Arial"/>
          <w:sz w:val="24"/>
          <w:szCs w:val="24"/>
          <w:lang w:val="es-ES"/>
        </w:rPr>
        <w:t xml:space="preserve"> la ANC es deudora de la SCJ por cobro de </w:t>
      </w:r>
      <w:proofErr w:type="spellStart"/>
      <w:r w:rsidR="0062260B">
        <w:rPr>
          <w:rFonts w:ascii="Arial" w:hAnsi="Arial" w:cs="Arial"/>
          <w:sz w:val="24"/>
          <w:szCs w:val="24"/>
          <w:lang w:val="es-ES"/>
        </w:rPr>
        <w:t>astreintes</w:t>
      </w:r>
      <w:proofErr w:type="spellEnd"/>
      <w:r w:rsidR="0062260B">
        <w:rPr>
          <w:rFonts w:ascii="Arial" w:hAnsi="Arial" w:cs="Arial"/>
          <w:sz w:val="24"/>
          <w:szCs w:val="24"/>
          <w:lang w:val="es-ES"/>
        </w:rPr>
        <w:t xml:space="preserve"> en los autos “Cobro de </w:t>
      </w:r>
      <w:proofErr w:type="spellStart"/>
      <w:r w:rsidR="0062260B">
        <w:rPr>
          <w:rFonts w:ascii="Arial" w:hAnsi="Arial" w:cs="Arial"/>
          <w:sz w:val="24"/>
          <w:szCs w:val="24"/>
          <w:lang w:val="es-ES"/>
        </w:rPr>
        <w:t>Astreintes</w:t>
      </w:r>
      <w:proofErr w:type="spellEnd"/>
      <w:r w:rsidR="0062260B">
        <w:rPr>
          <w:rFonts w:ascii="Arial" w:hAnsi="Arial" w:cs="Arial"/>
          <w:sz w:val="24"/>
          <w:szCs w:val="24"/>
          <w:lang w:val="es-ES"/>
        </w:rPr>
        <w:t xml:space="preserve"> en expediente </w:t>
      </w:r>
      <w:proofErr w:type="spellStart"/>
      <w:r w:rsidR="0062260B">
        <w:rPr>
          <w:rFonts w:ascii="Arial" w:hAnsi="Arial" w:cs="Arial"/>
          <w:sz w:val="24"/>
          <w:szCs w:val="24"/>
          <w:lang w:val="es-ES"/>
        </w:rPr>
        <w:t>Stener</w:t>
      </w:r>
      <w:proofErr w:type="spellEnd"/>
      <w:r w:rsidR="0062260B">
        <w:rPr>
          <w:rFonts w:ascii="Arial" w:hAnsi="Arial" w:cs="Arial"/>
          <w:sz w:val="24"/>
          <w:szCs w:val="24"/>
          <w:lang w:val="es-ES"/>
        </w:rPr>
        <w:t xml:space="preserve"> Trading S.A. c/ Administración Nacional de Correos”, Ficha Nº 33-24/2011 y “</w:t>
      </w:r>
      <w:proofErr w:type="spellStart"/>
      <w:r w:rsidR="0062260B">
        <w:rPr>
          <w:rFonts w:ascii="Arial" w:hAnsi="Arial" w:cs="Arial"/>
          <w:sz w:val="24"/>
          <w:szCs w:val="24"/>
          <w:lang w:val="es-ES"/>
        </w:rPr>
        <w:t>Curbelo</w:t>
      </w:r>
      <w:proofErr w:type="spellEnd"/>
      <w:r w:rsidR="0062260B">
        <w:rPr>
          <w:rFonts w:ascii="Arial" w:hAnsi="Arial" w:cs="Arial"/>
          <w:sz w:val="24"/>
          <w:szCs w:val="24"/>
          <w:lang w:val="es-ES"/>
        </w:rPr>
        <w:t xml:space="preserve">, Roberto c/ </w:t>
      </w:r>
      <w:proofErr w:type="spellStart"/>
      <w:r w:rsidR="0062260B">
        <w:rPr>
          <w:rFonts w:ascii="Arial" w:hAnsi="Arial" w:cs="Arial"/>
          <w:sz w:val="24"/>
          <w:szCs w:val="24"/>
          <w:lang w:val="es-ES"/>
        </w:rPr>
        <w:t>A.N.C</w:t>
      </w:r>
      <w:proofErr w:type="spellEnd"/>
      <w:r w:rsidR="0062260B">
        <w:rPr>
          <w:rFonts w:ascii="Arial" w:hAnsi="Arial" w:cs="Arial"/>
          <w:sz w:val="24"/>
          <w:szCs w:val="24"/>
          <w:lang w:val="es-ES"/>
        </w:rPr>
        <w:t xml:space="preserve">. – Ejecución de </w:t>
      </w:r>
      <w:proofErr w:type="spellStart"/>
      <w:r w:rsidR="0062260B">
        <w:rPr>
          <w:rFonts w:ascii="Arial" w:hAnsi="Arial" w:cs="Arial"/>
          <w:sz w:val="24"/>
          <w:szCs w:val="24"/>
          <w:lang w:val="es-ES"/>
        </w:rPr>
        <w:t>Astreintes</w:t>
      </w:r>
      <w:proofErr w:type="spellEnd"/>
      <w:r w:rsidR="0062260B">
        <w:rPr>
          <w:rFonts w:ascii="Arial" w:hAnsi="Arial" w:cs="Arial"/>
          <w:sz w:val="24"/>
          <w:szCs w:val="24"/>
          <w:lang w:val="es-ES"/>
        </w:rPr>
        <w:t>”, Ficha Nº 28-23/2011, por la suma total de 111.250 UR;</w:t>
      </w:r>
    </w:p>
    <w:p w:rsidR="008E4748" w:rsidRDefault="008E4748" w:rsidP="008E4748">
      <w:pPr>
        <w:spacing w:after="0" w:line="360" w:lineRule="auto"/>
        <w:ind w:firstLine="2552"/>
        <w:jc w:val="both"/>
      </w:pP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3F78F5">
        <w:rPr>
          <w:rFonts w:ascii="Arial" w:hAnsi="Arial" w:cs="Arial"/>
          <w:b/>
          <w:sz w:val="24"/>
          <w:szCs w:val="24"/>
          <w:lang w:val="es-ES"/>
        </w:rPr>
        <w:t xml:space="preserve">2) </w:t>
      </w:r>
      <w:r w:rsidR="003F78F5">
        <w:rPr>
          <w:rFonts w:ascii="Arial" w:hAnsi="Arial" w:cs="Arial"/>
          <w:sz w:val="24"/>
          <w:szCs w:val="24"/>
          <w:lang w:val="es-ES"/>
        </w:rPr>
        <w:t xml:space="preserve">que </w:t>
      </w:r>
      <w:r w:rsidR="001736ED">
        <w:rPr>
          <w:rFonts w:ascii="Arial" w:hAnsi="Arial" w:cs="Arial"/>
          <w:sz w:val="24"/>
          <w:szCs w:val="24"/>
          <w:lang w:val="es-ES"/>
        </w:rPr>
        <w:t xml:space="preserve">con fecha 22/10/14 se celebró entre ambas Administraciones un acuerdo transaccional -el que, a su vez, fue modificado el 22/10/14-  por medio del cual, haciéndose recíprocas concesiones, convinieron  que la cifra global de transacción por concepto de pago total de </w:t>
      </w:r>
      <w:proofErr w:type="spellStart"/>
      <w:r w:rsidR="001736ED">
        <w:rPr>
          <w:rFonts w:ascii="Arial" w:hAnsi="Arial" w:cs="Arial"/>
          <w:sz w:val="24"/>
          <w:szCs w:val="24"/>
          <w:lang w:val="es-ES"/>
        </w:rPr>
        <w:t>astreintes</w:t>
      </w:r>
      <w:proofErr w:type="spellEnd"/>
      <w:r w:rsidR="001736ED">
        <w:rPr>
          <w:rFonts w:ascii="Arial" w:hAnsi="Arial" w:cs="Arial"/>
          <w:sz w:val="24"/>
          <w:szCs w:val="24"/>
          <w:lang w:val="es-ES"/>
        </w:rPr>
        <w:t xml:space="preserve"> de ambos juicios, asciende a la suma de 58.693 UR</w:t>
      </w:r>
      <w:r w:rsidR="003F78F5">
        <w:rPr>
          <w:rFonts w:ascii="Arial" w:hAnsi="Arial" w:cs="Arial"/>
          <w:sz w:val="24"/>
          <w:szCs w:val="24"/>
          <w:lang w:val="es-ES"/>
        </w:rPr>
        <w:t xml:space="preserve">;  </w:t>
      </w:r>
    </w:p>
    <w:p w:rsidR="008E4748" w:rsidRDefault="008E4748" w:rsidP="008E4748">
      <w:pPr>
        <w:spacing w:after="0" w:line="360" w:lineRule="auto"/>
        <w:ind w:firstLine="2552"/>
        <w:jc w:val="both"/>
      </w:pPr>
      <w:r>
        <w:t xml:space="preserve"> </w:t>
      </w:r>
      <w:r w:rsidR="003F78F5">
        <w:rPr>
          <w:rFonts w:ascii="Arial" w:hAnsi="Arial" w:cs="Arial"/>
          <w:b/>
          <w:sz w:val="24"/>
          <w:szCs w:val="24"/>
          <w:lang w:val="es-ES"/>
        </w:rPr>
        <w:t>3)</w:t>
      </w:r>
      <w:r w:rsidR="003F78F5">
        <w:rPr>
          <w:rFonts w:ascii="Arial" w:hAnsi="Arial" w:cs="Arial"/>
          <w:sz w:val="24"/>
          <w:szCs w:val="24"/>
          <w:lang w:val="es-ES"/>
        </w:rPr>
        <w:t xml:space="preserve"> que </w:t>
      </w:r>
      <w:r w:rsidR="0007576A">
        <w:rPr>
          <w:rFonts w:ascii="Arial" w:hAnsi="Arial" w:cs="Arial"/>
          <w:sz w:val="24"/>
          <w:szCs w:val="24"/>
          <w:lang w:val="es-ES"/>
        </w:rPr>
        <w:t>además de la quita del 50% otorgada por la SC</w:t>
      </w:r>
      <w:r w:rsidR="00D73CBC">
        <w:rPr>
          <w:rFonts w:ascii="Arial" w:hAnsi="Arial" w:cs="Arial"/>
          <w:sz w:val="24"/>
          <w:szCs w:val="24"/>
          <w:lang w:val="es-ES"/>
        </w:rPr>
        <w:t>J, se convino que la ANC brindará a aqué</w:t>
      </w:r>
      <w:r w:rsidR="0007576A">
        <w:rPr>
          <w:rFonts w:ascii="Arial" w:hAnsi="Arial" w:cs="Arial"/>
          <w:sz w:val="24"/>
          <w:szCs w:val="24"/>
          <w:lang w:val="es-ES"/>
        </w:rPr>
        <w:t>lla servicios postales de correspondencia, logísticos, electrónicos y productos post</w:t>
      </w:r>
      <w:r w:rsidR="00D73CBC">
        <w:rPr>
          <w:rFonts w:ascii="Arial" w:hAnsi="Arial" w:cs="Arial"/>
          <w:sz w:val="24"/>
          <w:szCs w:val="24"/>
          <w:lang w:val="es-ES"/>
        </w:rPr>
        <w:t>ales en general que se consideraren</w:t>
      </w:r>
      <w:r w:rsidR="0007576A">
        <w:rPr>
          <w:rFonts w:ascii="Arial" w:hAnsi="Arial" w:cs="Arial"/>
          <w:sz w:val="24"/>
          <w:szCs w:val="24"/>
          <w:lang w:val="es-ES"/>
        </w:rPr>
        <w:t xml:space="preserve"> necesarios para el desarrollo de su actividad;</w:t>
      </w:r>
    </w:p>
    <w:p w:rsidR="008E4748" w:rsidRDefault="008E4748" w:rsidP="008E4748">
      <w:pPr>
        <w:spacing w:after="0" w:line="360" w:lineRule="auto"/>
        <w:ind w:firstLine="2552"/>
        <w:jc w:val="both"/>
      </w:pPr>
      <w:r>
        <w:t xml:space="preserve"> </w:t>
      </w:r>
      <w:r w:rsidR="0007576A">
        <w:rPr>
          <w:rFonts w:ascii="Arial" w:hAnsi="Arial" w:cs="Arial"/>
          <w:b/>
          <w:sz w:val="24"/>
          <w:szCs w:val="24"/>
          <w:lang w:val="es-ES"/>
        </w:rPr>
        <w:t xml:space="preserve">4) </w:t>
      </w:r>
      <w:r w:rsidR="0007576A">
        <w:rPr>
          <w:rFonts w:ascii="Arial" w:hAnsi="Arial" w:cs="Arial"/>
          <w:sz w:val="24"/>
          <w:szCs w:val="24"/>
          <w:lang w:val="es-ES"/>
        </w:rPr>
        <w:t>que las tarifas</w:t>
      </w:r>
      <w:r w:rsidR="00D73CBC">
        <w:rPr>
          <w:rFonts w:ascii="Arial" w:hAnsi="Arial" w:cs="Arial"/>
          <w:sz w:val="24"/>
          <w:szCs w:val="24"/>
          <w:lang w:val="es-ES"/>
        </w:rPr>
        <w:t xml:space="preserve"> y sus paramétricas</w:t>
      </w:r>
      <w:r w:rsidR="0007576A">
        <w:rPr>
          <w:rFonts w:ascii="Arial" w:hAnsi="Arial" w:cs="Arial"/>
          <w:sz w:val="24"/>
          <w:szCs w:val="24"/>
          <w:lang w:val="es-ES"/>
        </w:rPr>
        <w:t xml:space="preserve"> que la SCJ abonará por los servicios y productos referidos, surgen de lo establecido en el Anexo 1 de dicho convenio</w:t>
      </w:r>
      <w:r w:rsidR="00D73CBC">
        <w:rPr>
          <w:rFonts w:ascii="Arial" w:hAnsi="Arial" w:cs="Arial"/>
          <w:sz w:val="24"/>
          <w:szCs w:val="24"/>
          <w:lang w:val="es-ES"/>
        </w:rPr>
        <w:t>,</w:t>
      </w:r>
      <w:r w:rsidR="0007576A">
        <w:rPr>
          <w:rFonts w:ascii="Arial" w:hAnsi="Arial" w:cs="Arial"/>
          <w:sz w:val="24"/>
          <w:szCs w:val="24"/>
          <w:lang w:val="es-ES"/>
        </w:rPr>
        <w:t xml:space="preserve"> </w:t>
      </w:r>
      <w:r w:rsidR="00D73CBC">
        <w:rPr>
          <w:rFonts w:ascii="Arial" w:hAnsi="Arial" w:cs="Arial"/>
          <w:sz w:val="24"/>
          <w:szCs w:val="24"/>
          <w:lang w:val="es-ES"/>
        </w:rPr>
        <w:t>el cual</w:t>
      </w:r>
      <w:r w:rsidR="0007576A">
        <w:rPr>
          <w:rFonts w:ascii="Arial" w:hAnsi="Arial" w:cs="Arial"/>
          <w:sz w:val="24"/>
          <w:szCs w:val="24"/>
          <w:lang w:val="es-ES"/>
        </w:rPr>
        <w:t xml:space="preserve"> forma parte integrante del mismo;</w:t>
      </w:r>
    </w:p>
    <w:p w:rsidR="008E4748" w:rsidRDefault="008E4748" w:rsidP="008E4748">
      <w:pPr>
        <w:spacing w:after="0" w:line="360" w:lineRule="auto"/>
        <w:ind w:firstLine="2552"/>
        <w:jc w:val="both"/>
      </w:pPr>
      <w:r>
        <w:lastRenderedPageBreak/>
        <w:t xml:space="preserve"> </w:t>
      </w:r>
      <w:r w:rsidR="0007576A">
        <w:rPr>
          <w:rFonts w:ascii="Arial" w:hAnsi="Arial" w:cs="Arial"/>
          <w:b/>
          <w:sz w:val="24"/>
          <w:szCs w:val="24"/>
          <w:lang w:val="es-ES"/>
        </w:rPr>
        <w:t xml:space="preserve">5) </w:t>
      </w:r>
      <w:r w:rsidR="0007576A">
        <w:rPr>
          <w:rFonts w:ascii="Arial" w:hAnsi="Arial" w:cs="Arial"/>
          <w:sz w:val="24"/>
          <w:szCs w:val="24"/>
          <w:lang w:val="es-ES"/>
        </w:rPr>
        <w:t xml:space="preserve"> que</w:t>
      </w:r>
      <w:r w:rsidR="00D73CBC">
        <w:rPr>
          <w:rFonts w:ascii="Arial" w:hAnsi="Arial" w:cs="Arial"/>
          <w:sz w:val="24"/>
          <w:szCs w:val="24"/>
          <w:lang w:val="es-ES"/>
        </w:rPr>
        <w:t xml:space="preserve"> la ANC cancelará la deuda en UR con canje de servicios, otorgando una cuenta de franqueo a pagar en forma mensual, por </w:t>
      </w:r>
      <w:proofErr w:type="spellStart"/>
      <w:r w:rsidR="00D73CBC">
        <w:rPr>
          <w:rFonts w:ascii="Arial" w:hAnsi="Arial" w:cs="Arial"/>
          <w:sz w:val="24"/>
          <w:szCs w:val="24"/>
          <w:lang w:val="es-ES"/>
        </w:rPr>
        <w:t>o</w:t>
      </w:r>
      <w:proofErr w:type="spellEnd"/>
      <w:r w:rsidR="00D73CBC">
        <w:rPr>
          <w:rFonts w:ascii="Arial" w:hAnsi="Arial" w:cs="Arial"/>
          <w:sz w:val="24"/>
          <w:szCs w:val="24"/>
          <w:lang w:val="es-ES"/>
        </w:rPr>
        <w:t xml:space="preserve"> que mensualmente facturará los servicios, los que serán convertidos a Unidades Reajustables al cierre de cada mes y, de esta manera, se irá descontando del monto de la transacción hasta su cancelación definitiva;</w:t>
      </w:r>
      <w:r w:rsidR="0007576A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8E4748" w:rsidRDefault="008E4748" w:rsidP="008E4748">
      <w:pPr>
        <w:spacing w:after="0" w:line="360" w:lineRule="auto"/>
        <w:ind w:firstLine="2552"/>
        <w:jc w:val="both"/>
      </w:pPr>
      <w:r>
        <w:t xml:space="preserve"> </w:t>
      </w:r>
      <w:r w:rsidR="00D73CBC">
        <w:rPr>
          <w:rFonts w:ascii="Arial" w:hAnsi="Arial" w:cs="Arial"/>
          <w:b/>
          <w:sz w:val="24"/>
          <w:szCs w:val="24"/>
          <w:lang w:val="es-ES"/>
        </w:rPr>
        <w:t xml:space="preserve">6) </w:t>
      </w:r>
      <w:r w:rsidR="00D73CBC">
        <w:rPr>
          <w:rFonts w:ascii="Arial" w:hAnsi="Arial" w:cs="Arial"/>
          <w:sz w:val="24"/>
          <w:szCs w:val="24"/>
          <w:lang w:val="es-ES"/>
        </w:rPr>
        <w:t>que este convenio sustituye el convenio marco vigente, celebrado el 31/10/2011;</w:t>
      </w:r>
    </w:p>
    <w:p w:rsidR="008E4748" w:rsidRDefault="008E4748" w:rsidP="008E4748">
      <w:pPr>
        <w:spacing w:after="0" w:line="360" w:lineRule="auto"/>
        <w:ind w:firstLine="2552"/>
        <w:jc w:val="both"/>
      </w:pPr>
      <w:r>
        <w:t xml:space="preserve"> </w:t>
      </w:r>
      <w:r w:rsidR="00D73CBC">
        <w:rPr>
          <w:rFonts w:ascii="Arial" w:hAnsi="Arial" w:cs="Arial"/>
          <w:b/>
          <w:sz w:val="24"/>
          <w:szCs w:val="24"/>
          <w:lang w:val="es-ES"/>
        </w:rPr>
        <w:t xml:space="preserve">7) </w:t>
      </w:r>
      <w:r w:rsidR="00D73CBC">
        <w:rPr>
          <w:rFonts w:ascii="Arial" w:hAnsi="Arial" w:cs="Arial"/>
          <w:sz w:val="24"/>
          <w:szCs w:val="24"/>
          <w:lang w:val="es-ES"/>
        </w:rPr>
        <w:t xml:space="preserve">que según la cláusula sexta, las disposiciones de este convenio </w:t>
      </w:r>
      <w:r w:rsidR="00323BCB">
        <w:rPr>
          <w:rFonts w:ascii="Arial" w:hAnsi="Arial" w:cs="Arial"/>
          <w:sz w:val="24"/>
          <w:szCs w:val="24"/>
          <w:lang w:val="es-ES"/>
        </w:rPr>
        <w:t>regirán por un período de ocho años a partir del 01/01/2015;</w:t>
      </w:r>
    </w:p>
    <w:p w:rsidR="008E4748" w:rsidRDefault="008E4748" w:rsidP="008E4748">
      <w:pPr>
        <w:spacing w:after="0" w:line="360" w:lineRule="auto"/>
        <w:ind w:firstLine="2552"/>
        <w:jc w:val="both"/>
      </w:pPr>
      <w:r>
        <w:t xml:space="preserve"> </w:t>
      </w:r>
      <w:r w:rsidR="00323BCB">
        <w:rPr>
          <w:rFonts w:ascii="Arial" w:hAnsi="Arial" w:cs="Arial"/>
          <w:b/>
          <w:sz w:val="24"/>
          <w:szCs w:val="24"/>
          <w:lang w:val="es-ES"/>
        </w:rPr>
        <w:t xml:space="preserve">8) </w:t>
      </w:r>
      <w:r w:rsidR="00323BCB">
        <w:rPr>
          <w:rFonts w:ascii="Arial" w:hAnsi="Arial" w:cs="Arial"/>
          <w:sz w:val="24"/>
          <w:szCs w:val="24"/>
          <w:lang w:val="es-ES"/>
        </w:rPr>
        <w:t xml:space="preserve">que el acuerdo transaccional otorgado por las partes, el 23/09/14, con la modificación de la cláusula primera, de fecha 22/10/14, </w:t>
      </w:r>
      <w:r w:rsidR="00F851D1">
        <w:rPr>
          <w:rFonts w:ascii="Arial" w:hAnsi="Arial" w:cs="Arial"/>
          <w:sz w:val="24"/>
          <w:szCs w:val="24"/>
          <w:lang w:val="es-ES"/>
        </w:rPr>
        <w:t xml:space="preserve">fue </w:t>
      </w:r>
      <w:r w:rsidR="00323BCB">
        <w:rPr>
          <w:rFonts w:ascii="Arial" w:hAnsi="Arial" w:cs="Arial"/>
          <w:sz w:val="24"/>
          <w:szCs w:val="24"/>
          <w:lang w:val="es-ES"/>
        </w:rPr>
        <w:t xml:space="preserve">homologado por decreto Nº 3400/2014, de 27/11/14, </w:t>
      </w:r>
      <w:r w:rsidR="00F851D1">
        <w:rPr>
          <w:rFonts w:ascii="Arial" w:hAnsi="Arial" w:cs="Arial"/>
          <w:sz w:val="24"/>
          <w:szCs w:val="24"/>
          <w:lang w:val="es-ES"/>
        </w:rPr>
        <w:t xml:space="preserve">dictado </w:t>
      </w:r>
      <w:r w:rsidR="00323BCB">
        <w:rPr>
          <w:rFonts w:ascii="Arial" w:hAnsi="Arial" w:cs="Arial"/>
          <w:sz w:val="24"/>
          <w:szCs w:val="24"/>
          <w:lang w:val="es-ES"/>
        </w:rPr>
        <w:t xml:space="preserve">por el Juzgado Letrado de 1ra. Instancia en lo Civil de 16º Turno, en los autos caratulados </w:t>
      </w:r>
      <w:r w:rsidR="00F851D1">
        <w:rPr>
          <w:rFonts w:ascii="Arial" w:hAnsi="Arial" w:cs="Arial"/>
          <w:sz w:val="24"/>
          <w:szCs w:val="24"/>
          <w:lang w:val="es-ES"/>
        </w:rPr>
        <w:t xml:space="preserve">“Ejecución de </w:t>
      </w:r>
      <w:proofErr w:type="spellStart"/>
      <w:r w:rsidR="00F851D1">
        <w:rPr>
          <w:rFonts w:ascii="Arial" w:hAnsi="Arial" w:cs="Arial"/>
          <w:sz w:val="24"/>
          <w:szCs w:val="24"/>
          <w:lang w:val="es-ES"/>
        </w:rPr>
        <w:t>Astreintes</w:t>
      </w:r>
      <w:proofErr w:type="spellEnd"/>
      <w:r w:rsidR="00F851D1">
        <w:rPr>
          <w:rFonts w:ascii="Arial" w:hAnsi="Arial" w:cs="Arial"/>
          <w:sz w:val="24"/>
          <w:szCs w:val="24"/>
          <w:lang w:val="es-ES"/>
        </w:rPr>
        <w:t>, en autos caratulados</w:t>
      </w:r>
      <w:proofErr w:type="gramStart"/>
      <w:r w:rsidR="00F851D1">
        <w:rPr>
          <w:rFonts w:ascii="Arial" w:hAnsi="Arial" w:cs="Arial"/>
          <w:sz w:val="24"/>
          <w:szCs w:val="24"/>
          <w:lang w:val="es-ES"/>
        </w:rPr>
        <w:t>:</w:t>
      </w:r>
      <w:r w:rsidR="00323BCB">
        <w:rPr>
          <w:rFonts w:ascii="Arial" w:hAnsi="Arial" w:cs="Arial"/>
          <w:sz w:val="24"/>
          <w:szCs w:val="24"/>
          <w:lang w:val="es-ES"/>
        </w:rPr>
        <w:t>“</w:t>
      </w:r>
      <w:proofErr w:type="spellStart"/>
      <w:proofErr w:type="gramEnd"/>
      <w:r w:rsidR="00323BCB">
        <w:rPr>
          <w:rFonts w:ascii="Arial" w:hAnsi="Arial" w:cs="Arial"/>
          <w:sz w:val="24"/>
          <w:szCs w:val="24"/>
          <w:lang w:val="es-ES"/>
        </w:rPr>
        <w:t>Stener</w:t>
      </w:r>
      <w:proofErr w:type="spellEnd"/>
      <w:r w:rsidR="00323BCB">
        <w:rPr>
          <w:rFonts w:ascii="Arial" w:hAnsi="Arial" w:cs="Arial"/>
          <w:sz w:val="24"/>
          <w:szCs w:val="24"/>
          <w:lang w:val="es-ES"/>
        </w:rPr>
        <w:t xml:space="preserve"> Trading S.A. c/ Administración Nacional de Correos” (P/S E/A: “</w:t>
      </w:r>
      <w:proofErr w:type="spellStart"/>
      <w:r w:rsidR="00323BCB">
        <w:rPr>
          <w:rFonts w:ascii="Arial" w:hAnsi="Arial" w:cs="Arial"/>
          <w:sz w:val="24"/>
          <w:szCs w:val="24"/>
          <w:lang w:val="es-ES"/>
        </w:rPr>
        <w:t>Stener</w:t>
      </w:r>
      <w:proofErr w:type="spellEnd"/>
      <w:r w:rsidR="00323BCB">
        <w:rPr>
          <w:rFonts w:ascii="Arial" w:hAnsi="Arial" w:cs="Arial"/>
          <w:sz w:val="24"/>
          <w:szCs w:val="24"/>
          <w:lang w:val="es-ES"/>
        </w:rPr>
        <w:t xml:space="preserve"> Trading S.A. c/ Administración Nacional de Correos – Liquidación de sentencia” IUE 33-200/2004)”, IUE 33-24/2011;</w:t>
      </w:r>
      <w:r w:rsidR="00D73CBC">
        <w:rPr>
          <w:rFonts w:ascii="Arial" w:hAnsi="Arial" w:cs="Arial"/>
          <w:sz w:val="24"/>
          <w:szCs w:val="24"/>
          <w:lang w:val="es-ES"/>
        </w:rPr>
        <w:t xml:space="preserve">  </w:t>
      </w:r>
      <w:r w:rsidR="003F78F5">
        <w:rPr>
          <w:rFonts w:ascii="Arial" w:hAnsi="Arial" w:cs="Arial"/>
          <w:sz w:val="24"/>
          <w:szCs w:val="24"/>
          <w:lang w:val="es-ES"/>
        </w:rPr>
        <w:t xml:space="preserve">   </w:t>
      </w:r>
    </w:p>
    <w:p w:rsidR="008E4748" w:rsidRDefault="008E4748" w:rsidP="008E4748">
      <w:pPr>
        <w:spacing w:after="0" w:line="360" w:lineRule="auto"/>
        <w:ind w:firstLine="2552"/>
        <w:jc w:val="both"/>
      </w:pPr>
      <w:r>
        <w:t xml:space="preserve"> </w:t>
      </w:r>
      <w:r w:rsidR="009A21E6">
        <w:rPr>
          <w:rFonts w:ascii="Arial" w:hAnsi="Arial" w:cs="Arial"/>
          <w:b/>
          <w:sz w:val="24"/>
          <w:szCs w:val="24"/>
          <w:lang w:val="es-ES"/>
        </w:rPr>
        <w:t xml:space="preserve">9) </w:t>
      </w:r>
      <w:r w:rsidR="009A21E6">
        <w:rPr>
          <w:rFonts w:ascii="Arial" w:hAnsi="Arial" w:cs="Arial"/>
          <w:sz w:val="24"/>
          <w:szCs w:val="24"/>
          <w:lang w:val="es-ES"/>
        </w:rPr>
        <w:t xml:space="preserve">que con fecha 05/01/15, el Contador </w:t>
      </w:r>
      <w:r w:rsidR="00254A7D">
        <w:rPr>
          <w:rFonts w:ascii="Arial" w:hAnsi="Arial" w:cs="Arial"/>
          <w:sz w:val="24"/>
          <w:szCs w:val="24"/>
          <w:lang w:val="es-ES"/>
        </w:rPr>
        <w:t>d</w:t>
      </w:r>
      <w:r w:rsidR="009A21E6">
        <w:rPr>
          <w:rFonts w:ascii="Arial" w:hAnsi="Arial" w:cs="Arial"/>
          <w:sz w:val="24"/>
          <w:szCs w:val="24"/>
          <w:lang w:val="es-ES"/>
        </w:rPr>
        <w:t>e</w:t>
      </w:r>
      <w:r w:rsidR="00D97ABF">
        <w:rPr>
          <w:rFonts w:ascii="Arial" w:hAnsi="Arial" w:cs="Arial"/>
          <w:sz w:val="24"/>
          <w:szCs w:val="24"/>
          <w:lang w:val="es-ES"/>
        </w:rPr>
        <w:t xml:space="preserve">stacado </w:t>
      </w:r>
      <w:r w:rsidR="009A21E6">
        <w:rPr>
          <w:rFonts w:ascii="Arial" w:hAnsi="Arial" w:cs="Arial"/>
          <w:sz w:val="24"/>
          <w:szCs w:val="24"/>
          <w:lang w:val="es-ES"/>
        </w:rPr>
        <w:t>del Tribunal de Cuentas</w:t>
      </w:r>
      <w:r w:rsidR="00D97ABF">
        <w:rPr>
          <w:rFonts w:ascii="Arial" w:hAnsi="Arial" w:cs="Arial"/>
          <w:sz w:val="24"/>
          <w:szCs w:val="24"/>
          <w:lang w:val="es-ES"/>
        </w:rPr>
        <w:t xml:space="preserve"> ante el Poder Judicial</w:t>
      </w:r>
      <w:r w:rsidR="009A21E6">
        <w:rPr>
          <w:rFonts w:ascii="Arial" w:hAnsi="Arial" w:cs="Arial"/>
          <w:sz w:val="24"/>
          <w:szCs w:val="24"/>
          <w:lang w:val="es-ES"/>
        </w:rPr>
        <w:t xml:space="preserve"> intervino preventivamente el gasto; </w:t>
      </w:r>
    </w:p>
    <w:p w:rsidR="009A21E6" w:rsidRPr="008E4748" w:rsidRDefault="009A21E6" w:rsidP="008E4748">
      <w:pPr>
        <w:spacing w:after="0" w:line="360" w:lineRule="auto"/>
        <w:ind w:firstLine="2552"/>
        <w:jc w:val="both"/>
      </w:pPr>
      <w:r>
        <w:rPr>
          <w:rFonts w:ascii="Arial" w:hAnsi="Arial" w:cs="Arial"/>
          <w:b/>
          <w:sz w:val="24"/>
          <w:szCs w:val="24"/>
          <w:lang w:val="es-ES"/>
        </w:rPr>
        <w:t xml:space="preserve">10) </w:t>
      </w:r>
      <w:r>
        <w:rPr>
          <w:rFonts w:ascii="Arial" w:hAnsi="Arial" w:cs="Arial"/>
          <w:sz w:val="24"/>
          <w:szCs w:val="24"/>
          <w:lang w:val="es-ES"/>
        </w:rPr>
        <w:t>que por autorización para gastar, de fecha 04/01/16, se afectó preventivamente la suma de $ 4:800.000, con cargo al Programa 203, Rubro 247;</w:t>
      </w:r>
    </w:p>
    <w:p w:rsidR="009D0409" w:rsidRDefault="003F78F5" w:rsidP="008E4748">
      <w:pPr>
        <w:spacing w:after="0" w:line="360" w:lineRule="auto"/>
        <w:ind w:firstLine="708"/>
        <w:jc w:val="both"/>
      </w:pPr>
      <w:r>
        <w:rPr>
          <w:rFonts w:ascii="Arial" w:hAnsi="Arial" w:cs="Arial"/>
          <w:b/>
          <w:sz w:val="24"/>
          <w:szCs w:val="24"/>
          <w:lang w:val="es-ES"/>
        </w:rPr>
        <w:t xml:space="preserve">CONSIDERANDO: 1) </w:t>
      </w:r>
      <w:r>
        <w:rPr>
          <w:rFonts w:ascii="Arial" w:hAnsi="Arial" w:cs="Arial"/>
          <w:sz w:val="24"/>
          <w:szCs w:val="24"/>
          <w:lang w:val="es-MX"/>
        </w:rPr>
        <w:t xml:space="preserve">que el </w:t>
      </w:r>
      <w:r w:rsidR="00D97ABF">
        <w:rPr>
          <w:rFonts w:ascii="Arial" w:hAnsi="Arial" w:cs="Arial"/>
          <w:sz w:val="24"/>
          <w:szCs w:val="24"/>
          <w:lang w:val="es-MX"/>
        </w:rPr>
        <w:t>convenio celebrado</w:t>
      </w:r>
      <w:r>
        <w:rPr>
          <w:rFonts w:ascii="Arial" w:hAnsi="Arial" w:cs="Arial"/>
          <w:sz w:val="24"/>
          <w:szCs w:val="24"/>
          <w:lang w:val="es-MX"/>
        </w:rPr>
        <w:t>, atendiendo a la naturaleza jurídica de las partes, encuadra en lo dispuesto por el N</w:t>
      </w:r>
      <w:r w:rsidR="008E4748">
        <w:rPr>
          <w:rFonts w:ascii="Arial" w:hAnsi="Arial" w:cs="Arial"/>
          <w:sz w:val="24"/>
          <w:szCs w:val="24"/>
          <w:lang w:val="es-MX"/>
        </w:rPr>
        <w:t>umer</w:t>
      </w:r>
      <w:r>
        <w:rPr>
          <w:rFonts w:ascii="Arial" w:hAnsi="Arial" w:cs="Arial"/>
          <w:sz w:val="24"/>
          <w:szCs w:val="24"/>
          <w:lang w:val="es-MX"/>
        </w:rPr>
        <w:t xml:space="preserve">al 1) del </w:t>
      </w:r>
      <w:r w:rsidR="008E4748">
        <w:rPr>
          <w:rFonts w:ascii="Arial" w:hAnsi="Arial" w:cs="Arial"/>
          <w:sz w:val="24"/>
          <w:szCs w:val="24"/>
          <w:lang w:val="es-MX"/>
        </w:rPr>
        <w:t>Literal</w:t>
      </w:r>
      <w:r>
        <w:rPr>
          <w:rFonts w:ascii="Arial" w:hAnsi="Arial" w:cs="Arial"/>
          <w:sz w:val="24"/>
          <w:szCs w:val="24"/>
          <w:lang w:val="es-MX"/>
        </w:rPr>
        <w:t xml:space="preserve"> c) </w:t>
      </w:r>
      <w:r w:rsidR="008E4748">
        <w:rPr>
          <w:rFonts w:ascii="Arial" w:hAnsi="Arial" w:cs="Arial"/>
          <w:sz w:val="24"/>
          <w:szCs w:val="24"/>
          <w:lang w:val="es-MX"/>
        </w:rPr>
        <w:t>Artículo</w:t>
      </w:r>
      <w:r w:rsidR="00020499">
        <w:rPr>
          <w:rFonts w:ascii="Arial" w:hAnsi="Arial" w:cs="Arial"/>
          <w:sz w:val="24"/>
          <w:szCs w:val="24"/>
          <w:lang w:val="es-MX"/>
        </w:rPr>
        <w:t xml:space="preserve"> 33 del </w:t>
      </w:r>
      <w:proofErr w:type="spellStart"/>
      <w:r w:rsidR="00020499">
        <w:rPr>
          <w:rFonts w:ascii="Arial" w:hAnsi="Arial" w:cs="Arial"/>
          <w:sz w:val="24"/>
          <w:szCs w:val="24"/>
          <w:lang w:val="es-MX"/>
        </w:rPr>
        <w:t>TOCAF</w:t>
      </w:r>
      <w:proofErr w:type="spellEnd"/>
      <w:r w:rsidR="00020499">
        <w:rPr>
          <w:rFonts w:ascii="Arial" w:hAnsi="Arial" w:cs="Arial"/>
          <w:sz w:val="24"/>
          <w:szCs w:val="24"/>
          <w:lang w:val="es-MX"/>
        </w:rPr>
        <w:t xml:space="preserve"> (Decreto 150/</w:t>
      </w:r>
      <w:r>
        <w:rPr>
          <w:rFonts w:ascii="Arial" w:hAnsi="Arial" w:cs="Arial"/>
          <w:sz w:val="24"/>
          <w:szCs w:val="24"/>
          <w:lang w:val="es-MX"/>
        </w:rPr>
        <w:t>012);</w:t>
      </w:r>
    </w:p>
    <w:p w:rsidR="008E4748" w:rsidRDefault="003F78F5" w:rsidP="008E4748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 xml:space="preserve">2) </w:t>
      </w:r>
      <w:r>
        <w:rPr>
          <w:rFonts w:ascii="Arial" w:hAnsi="Arial" w:cs="Arial"/>
          <w:sz w:val="24"/>
          <w:szCs w:val="24"/>
          <w:lang w:val="es-MX"/>
        </w:rPr>
        <w:t xml:space="preserve">que </w:t>
      </w:r>
      <w:r w:rsidR="00D97ABF">
        <w:rPr>
          <w:rFonts w:ascii="Arial" w:hAnsi="Arial" w:cs="Arial"/>
          <w:sz w:val="24"/>
          <w:szCs w:val="24"/>
          <w:lang w:val="es-MX"/>
        </w:rPr>
        <w:t>de conformidad a lo que surge de los antecedentes remitidos, el convenio fue homologado judicialmente con fecha 27/11/14, comenzando a regir a partir del 01/01/15;</w:t>
      </w:r>
    </w:p>
    <w:p w:rsidR="008E4748" w:rsidRDefault="00D97ABF" w:rsidP="008E4748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3)</w:t>
      </w:r>
      <w:r w:rsidR="004969A1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 xml:space="preserve">que </w:t>
      </w:r>
      <w:r w:rsidR="00020499">
        <w:rPr>
          <w:rFonts w:ascii="Arial" w:hAnsi="Arial" w:cs="Arial"/>
          <w:sz w:val="24"/>
          <w:szCs w:val="24"/>
          <w:lang w:val="es-MX"/>
        </w:rPr>
        <w:t xml:space="preserve">dicho convenio debió </w:t>
      </w:r>
      <w:r w:rsidR="004969A1">
        <w:rPr>
          <w:rFonts w:ascii="Arial" w:hAnsi="Arial" w:cs="Arial"/>
          <w:sz w:val="24"/>
          <w:szCs w:val="24"/>
          <w:lang w:val="es-MX"/>
        </w:rPr>
        <w:t>ser</w:t>
      </w:r>
      <w:r w:rsidR="00020499">
        <w:rPr>
          <w:rFonts w:ascii="Arial" w:hAnsi="Arial" w:cs="Arial"/>
          <w:sz w:val="24"/>
          <w:szCs w:val="24"/>
          <w:lang w:val="es-MX"/>
        </w:rPr>
        <w:t xml:space="preserve"> observado, en la medida que el mismo se</w:t>
      </w:r>
      <w:r>
        <w:rPr>
          <w:rFonts w:ascii="Arial" w:hAnsi="Arial" w:cs="Arial"/>
          <w:sz w:val="24"/>
          <w:szCs w:val="24"/>
          <w:lang w:val="es-ES"/>
        </w:rPr>
        <w:t xml:space="preserve"> halla</w:t>
      </w:r>
      <w:r w:rsidR="00020499">
        <w:rPr>
          <w:rFonts w:ascii="Arial" w:hAnsi="Arial" w:cs="Arial"/>
          <w:sz w:val="24"/>
          <w:szCs w:val="24"/>
          <w:lang w:val="es-ES"/>
        </w:rPr>
        <w:t>ba</w:t>
      </w:r>
      <w:r>
        <w:rPr>
          <w:rFonts w:ascii="Arial" w:hAnsi="Arial" w:cs="Arial"/>
          <w:sz w:val="24"/>
          <w:szCs w:val="24"/>
          <w:lang w:val="es-ES"/>
        </w:rPr>
        <w:t xml:space="preserve"> en ejecución con anterioridad a la intervención </w:t>
      </w:r>
      <w:r>
        <w:rPr>
          <w:rFonts w:ascii="Arial" w:hAnsi="Arial" w:cs="Arial"/>
          <w:sz w:val="24"/>
          <w:szCs w:val="24"/>
          <w:lang w:val="es-ES"/>
        </w:rPr>
        <w:lastRenderedPageBreak/>
        <w:t>de legalidad correspondiente</w:t>
      </w:r>
      <w:r w:rsidR="003F78F5">
        <w:rPr>
          <w:rFonts w:ascii="Arial" w:hAnsi="Arial" w:cs="Arial"/>
          <w:sz w:val="24"/>
          <w:szCs w:val="24"/>
          <w:lang w:val="es-ES"/>
        </w:rPr>
        <w:t>, vulnera</w:t>
      </w:r>
      <w:r w:rsidR="00020499">
        <w:rPr>
          <w:rFonts w:ascii="Arial" w:hAnsi="Arial" w:cs="Arial"/>
          <w:sz w:val="24"/>
          <w:szCs w:val="24"/>
          <w:lang w:val="es-ES"/>
        </w:rPr>
        <w:t>n</w:t>
      </w:r>
      <w:r w:rsidR="003F78F5">
        <w:rPr>
          <w:rFonts w:ascii="Arial" w:hAnsi="Arial" w:cs="Arial"/>
          <w:sz w:val="24"/>
          <w:szCs w:val="24"/>
          <w:lang w:val="es-ES"/>
        </w:rPr>
        <w:t xml:space="preserve">do el carácter preventivo de la intervención de este Tribunal establecido por el </w:t>
      </w:r>
      <w:r w:rsidR="008E4748">
        <w:rPr>
          <w:rFonts w:ascii="Arial" w:hAnsi="Arial" w:cs="Arial"/>
          <w:sz w:val="24"/>
          <w:szCs w:val="24"/>
          <w:lang w:val="es-ES"/>
        </w:rPr>
        <w:t>A</w:t>
      </w:r>
      <w:r w:rsidR="003F78F5">
        <w:rPr>
          <w:rFonts w:ascii="Arial" w:hAnsi="Arial" w:cs="Arial"/>
          <w:sz w:val="24"/>
          <w:szCs w:val="24"/>
          <w:lang w:val="es-ES"/>
        </w:rPr>
        <w:t xml:space="preserve">rtículo 211 </w:t>
      </w:r>
      <w:r w:rsidR="008E4748">
        <w:rPr>
          <w:rFonts w:ascii="Arial" w:hAnsi="Arial" w:cs="Arial"/>
          <w:sz w:val="24"/>
          <w:szCs w:val="24"/>
          <w:lang w:val="es-ES"/>
        </w:rPr>
        <w:t>L</w:t>
      </w:r>
      <w:r w:rsidR="003F78F5">
        <w:rPr>
          <w:rFonts w:ascii="Arial" w:hAnsi="Arial" w:cs="Arial"/>
          <w:sz w:val="24"/>
          <w:szCs w:val="24"/>
          <w:lang w:val="es-ES"/>
        </w:rPr>
        <w:t xml:space="preserve">iteral B) de la Constitución de la República; </w:t>
      </w:r>
    </w:p>
    <w:p w:rsidR="004969A1" w:rsidRDefault="004969A1" w:rsidP="008E4748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  <w:lang w:val="es-MX"/>
        </w:rPr>
      </w:pPr>
      <w:r w:rsidRPr="004969A1">
        <w:rPr>
          <w:rFonts w:ascii="Arial" w:hAnsi="Arial" w:cs="Arial"/>
          <w:b/>
          <w:sz w:val="24"/>
          <w:szCs w:val="24"/>
          <w:lang w:val="es-ES"/>
        </w:rPr>
        <w:t>4)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>que, no obstante, en la medida que el mismo ya fue intervenido por el Contador Auditor destacado ante el Poder Judicial, el 05/05/15, corresponde tomar conocimiento;</w:t>
      </w:r>
    </w:p>
    <w:p w:rsidR="009D0409" w:rsidRDefault="003F78F5" w:rsidP="008E474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ATENTO</w:t>
      </w:r>
      <w:r w:rsidR="008E4748">
        <w:rPr>
          <w:rFonts w:ascii="Arial" w:hAnsi="Arial" w:cs="Arial"/>
          <w:b/>
          <w:sz w:val="24"/>
          <w:szCs w:val="24"/>
          <w:lang w:val="es-ES"/>
        </w:rPr>
        <w:t>:</w:t>
      </w:r>
      <w:r>
        <w:rPr>
          <w:rFonts w:ascii="Arial" w:hAnsi="Arial" w:cs="Arial"/>
          <w:sz w:val="24"/>
          <w:szCs w:val="24"/>
          <w:lang w:val="es-ES"/>
        </w:rPr>
        <w:t xml:space="preserve"> a lo precedentemente expuesto, y a lo establecido por el </w:t>
      </w:r>
      <w:r w:rsidR="008E4748">
        <w:rPr>
          <w:rFonts w:ascii="Arial" w:hAnsi="Arial" w:cs="Arial"/>
          <w:sz w:val="24"/>
          <w:szCs w:val="24"/>
          <w:lang w:val="es-ES"/>
        </w:rPr>
        <w:t>A</w:t>
      </w:r>
      <w:r>
        <w:rPr>
          <w:rFonts w:ascii="Arial" w:hAnsi="Arial" w:cs="Arial"/>
          <w:sz w:val="24"/>
          <w:szCs w:val="24"/>
          <w:lang w:val="es-ES"/>
        </w:rPr>
        <w:t xml:space="preserve">rtículo 211 </w:t>
      </w:r>
      <w:r w:rsidR="008E4748">
        <w:rPr>
          <w:rFonts w:ascii="Arial" w:hAnsi="Arial" w:cs="Arial"/>
          <w:sz w:val="24"/>
          <w:szCs w:val="24"/>
          <w:lang w:val="es-ES"/>
        </w:rPr>
        <w:t>L</w:t>
      </w:r>
      <w:r>
        <w:rPr>
          <w:rFonts w:ascii="Arial" w:hAnsi="Arial" w:cs="Arial"/>
          <w:sz w:val="24"/>
          <w:szCs w:val="24"/>
          <w:lang w:val="es-ES"/>
        </w:rPr>
        <w:t xml:space="preserve">iteral B) de la Constitución de la República; </w:t>
      </w:r>
    </w:p>
    <w:p w:rsidR="009D0409" w:rsidRDefault="001D418B" w:rsidP="00D97A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EL TRIBUNAL ACUERDA</w:t>
      </w:r>
    </w:p>
    <w:p w:rsidR="001D418B" w:rsidRDefault="00020499" w:rsidP="008E4748">
      <w:pPr>
        <w:pStyle w:val="Prrafodelista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Tomar conocimiento del convenio suscrito oportunamente entre el Poder Judicial y la Administración Nacional de Correos</w:t>
      </w:r>
      <w:r w:rsidR="003F78F5">
        <w:rPr>
          <w:rFonts w:ascii="Arial" w:hAnsi="Arial" w:cs="Arial"/>
          <w:sz w:val="24"/>
          <w:szCs w:val="24"/>
          <w:lang w:val="es-ES"/>
        </w:rPr>
        <w:t>;</w:t>
      </w:r>
    </w:p>
    <w:p w:rsidR="00020499" w:rsidRDefault="00020499" w:rsidP="008E4748">
      <w:pPr>
        <w:pStyle w:val="Prrafodelista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Téngase presente </w:t>
      </w:r>
      <w:r w:rsidR="004969A1">
        <w:rPr>
          <w:rFonts w:ascii="Arial" w:hAnsi="Arial" w:cs="Arial"/>
          <w:sz w:val="24"/>
          <w:szCs w:val="24"/>
          <w:lang w:val="es-ES"/>
        </w:rPr>
        <w:t>lo indicado en el Considerando 3</w:t>
      </w:r>
      <w:r>
        <w:rPr>
          <w:rFonts w:ascii="Arial" w:hAnsi="Arial" w:cs="Arial"/>
          <w:sz w:val="24"/>
          <w:szCs w:val="24"/>
          <w:lang w:val="es-ES"/>
        </w:rPr>
        <w:t>) de la presente;</w:t>
      </w:r>
      <w:r w:rsidR="008E4748">
        <w:rPr>
          <w:rFonts w:ascii="Arial" w:hAnsi="Arial" w:cs="Arial"/>
          <w:sz w:val="24"/>
          <w:szCs w:val="24"/>
          <w:lang w:val="es-ES"/>
        </w:rPr>
        <w:t xml:space="preserve"> y</w:t>
      </w:r>
    </w:p>
    <w:p w:rsidR="001D418B" w:rsidRPr="001D418B" w:rsidRDefault="001D418B" w:rsidP="008E4748">
      <w:pPr>
        <w:pStyle w:val="Prrafodelista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Devolver las actuaciones.</w:t>
      </w:r>
    </w:p>
    <w:p w:rsidR="009D0409" w:rsidRDefault="009D0409" w:rsidP="0002049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9D0409" w:rsidRDefault="008E4748" w:rsidP="0002049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es-ES"/>
        </w:rPr>
        <w:t>aa</w:t>
      </w:r>
      <w:proofErr w:type="spellEnd"/>
      <w:proofErr w:type="gramEnd"/>
    </w:p>
    <w:sectPr w:rsidR="009D0409" w:rsidSect="008E4748">
      <w:pgSz w:w="11906" w:h="16838" w:code="9"/>
      <w:pgMar w:top="3402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0D7" w:rsidRDefault="00A260D7">
      <w:pPr>
        <w:spacing w:after="0" w:line="240" w:lineRule="auto"/>
      </w:pPr>
      <w:r>
        <w:separator/>
      </w:r>
    </w:p>
  </w:endnote>
  <w:endnote w:type="continuationSeparator" w:id="0">
    <w:p w:rsidR="00A260D7" w:rsidRDefault="00A26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0D7" w:rsidRDefault="00A260D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260D7" w:rsidRDefault="00A26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B7D23"/>
    <w:multiLevelType w:val="multilevel"/>
    <w:tmpl w:val="F64A17A0"/>
    <w:lvl w:ilvl="0">
      <w:start w:val="1"/>
      <w:numFmt w:val="decimal"/>
      <w:lvlText w:val="%1)"/>
      <w:lvlJc w:val="left"/>
      <w:pPr>
        <w:ind w:left="6384" w:hanging="360"/>
      </w:pPr>
      <w:rPr>
        <w:b/>
      </w:rPr>
    </w:lvl>
    <w:lvl w:ilvl="1">
      <w:start w:val="1"/>
      <w:numFmt w:val="lowerLetter"/>
      <w:lvlText w:val="%2."/>
      <w:lvlJc w:val="left"/>
      <w:pPr>
        <w:ind w:left="7104" w:hanging="360"/>
      </w:pPr>
    </w:lvl>
    <w:lvl w:ilvl="2">
      <w:start w:val="1"/>
      <w:numFmt w:val="lowerRoman"/>
      <w:lvlText w:val="%3."/>
      <w:lvlJc w:val="right"/>
      <w:pPr>
        <w:ind w:left="7824" w:hanging="180"/>
      </w:pPr>
    </w:lvl>
    <w:lvl w:ilvl="3">
      <w:start w:val="1"/>
      <w:numFmt w:val="decimal"/>
      <w:lvlText w:val="%4."/>
      <w:lvlJc w:val="left"/>
      <w:pPr>
        <w:ind w:left="8544" w:hanging="360"/>
      </w:pPr>
    </w:lvl>
    <w:lvl w:ilvl="4">
      <w:start w:val="1"/>
      <w:numFmt w:val="lowerLetter"/>
      <w:lvlText w:val="%5."/>
      <w:lvlJc w:val="left"/>
      <w:pPr>
        <w:ind w:left="9264" w:hanging="360"/>
      </w:pPr>
    </w:lvl>
    <w:lvl w:ilvl="5">
      <w:start w:val="1"/>
      <w:numFmt w:val="lowerRoman"/>
      <w:lvlText w:val="%6."/>
      <w:lvlJc w:val="right"/>
      <w:pPr>
        <w:ind w:left="9984" w:hanging="180"/>
      </w:pPr>
    </w:lvl>
    <w:lvl w:ilvl="6">
      <w:start w:val="1"/>
      <w:numFmt w:val="decimal"/>
      <w:lvlText w:val="%7."/>
      <w:lvlJc w:val="left"/>
      <w:pPr>
        <w:ind w:left="10704" w:hanging="360"/>
      </w:pPr>
    </w:lvl>
    <w:lvl w:ilvl="7">
      <w:start w:val="1"/>
      <w:numFmt w:val="lowerLetter"/>
      <w:lvlText w:val="%8."/>
      <w:lvlJc w:val="left"/>
      <w:pPr>
        <w:ind w:left="11424" w:hanging="360"/>
      </w:pPr>
    </w:lvl>
    <w:lvl w:ilvl="8">
      <w:start w:val="1"/>
      <w:numFmt w:val="lowerRoman"/>
      <w:lvlText w:val="%9."/>
      <w:lvlJc w:val="right"/>
      <w:pPr>
        <w:ind w:left="121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D0409"/>
    <w:rsid w:val="00020499"/>
    <w:rsid w:val="0007576A"/>
    <w:rsid w:val="001736ED"/>
    <w:rsid w:val="001D418B"/>
    <w:rsid w:val="00254A7D"/>
    <w:rsid w:val="00323BCB"/>
    <w:rsid w:val="003F78F5"/>
    <w:rsid w:val="004969A1"/>
    <w:rsid w:val="0062260B"/>
    <w:rsid w:val="00777738"/>
    <w:rsid w:val="008E4748"/>
    <w:rsid w:val="009A21E6"/>
    <w:rsid w:val="009D0409"/>
    <w:rsid w:val="00A260D7"/>
    <w:rsid w:val="00D73CBC"/>
    <w:rsid w:val="00D97ABF"/>
    <w:rsid w:val="00E137B0"/>
    <w:rsid w:val="00E935CA"/>
    <w:rsid w:val="00F8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UY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E4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47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UY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E4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47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627</Words>
  <Characters>3449</Characters>
  <Application>Microsoft Office Word</Application>
  <DocSecurity>4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Cuentas</Company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EDUARDO MAESO RUIZ</dc:creator>
  <cp:lastModifiedBy>Adrian Acosta</cp:lastModifiedBy>
  <cp:revision>2</cp:revision>
  <cp:lastPrinted>2016-06-08T13:34:00Z</cp:lastPrinted>
  <dcterms:created xsi:type="dcterms:W3CDTF">2016-06-08T13:35:00Z</dcterms:created>
  <dcterms:modified xsi:type="dcterms:W3CDTF">2016-06-08T13:35:00Z</dcterms:modified>
</cp:coreProperties>
</file>