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CA" w:rsidRPr="00786EEB" w:rsidRDefault="00B95CCA" w:rsidP="00B95CCA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1420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B95CCA" w:rsidRDefault="00B95CCA" w:rsidP="009D5642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B95CCA" w:rsidRPr="00762B34" w:rsidRDefault="00B95CC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B95CCA" w:rsidRPr="00762B34" w:rsidRDefault="00B95CC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95CCA" w:rsidRPr="00762B34" w:rsidRDefault="00B95CC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B95CCA" w:rsidRPr="00762B34" w:rsidRDefault="00B95CC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95CCA" w:rsidRPr="00762B34" w:rsidRDefault="00B95CC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3 DE MAYO DE 2016</w:t>
      </w:r>
    </w:p>
    <w:p w:rsidR="00B95CCA" w:rsidRPr="00762B34" w:rsidRDefault="00B95CC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95CCA" w:rsidRPr="00FB71DD" w:rsidRDefault="00B95CCA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FB71DD">
        <w:rPr>
          <w:rFonts w:cs="Arial"/>
          <w:b/>
          <w:lang w:val="es-UY"/>
        </w:rPr>
        <w:t xml:space="preserve">(E. E. Nº </w:t>
      </w:r>
      <w:r w:rsidRPr="00C73731">
        <w:rPr>
          <w:rFonts w:cs="Arial"/>
          <w:b/>
          <w:bCs/>
        </w:rPr>
        <w:t>2016-17-1-0002321</w:t>
      </w:r>
      <w:r w:rsidRPr="00FB71DD">
        <w:rPr>
          <w:rFonts w:cs="Arial"/>
          <w:b/>
          <w:lang w:val="es-UY"/>
        </w:rPr>
        <w:t xml:space="preserve">, </w:t>
      </w:r>
      <w:proofErr w:type="spellStart"/>
      <w:r w:rsidRPr="00FB71DD">
        <w:rPr>
          <w:rFonts w:cs="Arial"/>
          <w:b/>
          <w:lang w:val="es-UY"/>
        </w:rPr>
        <w:t>Ent</w:t>
      </w:r>
      <w:proofErr w:type="spellEnd"/>
      <w:r w:rsidRPr="00FB71DD">
        <w:rPr>
          <w:rFonts w:cs="Arial"/>
          <w:b/>
          <w:lang w:val="es-UY"/>
        </w:rPr>
        <w:t xml:space="preserve">. N° </w:t>
      </w:r>
      <w:r>
        <w:rPr>
          <w:rFonts w:cs="Arial"/>
          <w:b/>
          <w:bCs/>
          <w:lang w:val="pt-BR"/>
        </w:rPr>
        <w:t>2020</w:t>
      </w:r>
      <w:r w:rsidRPr="00C73731">
        <w:rPr>
          <w:rFonts w:cs="Arial"/>
          <w:b/>
          <w:bCs/>
          <w:lang w:val="pt-BR"/>
        </w:rPr>
        <w:t>/16</w:t>
      </w:r>
      <w:r w:rsidRPr="00FB71DD">
        <w:rPr>
          <w:rFonts w:cs="Arial"/>
          <w:b/>
          <w:lang w:val="es-UY"/>
        </w:rPr>
        <w:t>)</w:t>
      </w:r>
    </w:p>
    <w:p w:rsidR="00B95CCA" w:rsidRPr="00FB71DD" w:rsidRDefault="00B95CC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B95CCA" w:rsidRPr="00FB71DD" w:rsidRDefault="00B95CCA" w:rsidP="009D5642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B95CCA" w:rsidRPr="00FB71DD" w:rsidRDefault="00B95CCA" w:rsidP="00B95CCA">
      <w:pPr>
        <w:tabs>
          <w:tab w:val="center" w:pos="4253"/>
        </w:tabs>
        <w:suppressAutoHyphens/>
        <w:spacing w:line="360" w:lineRule="auto"/>
        <w:jc w:val="both"/>
        <w:rPr>
          <w:spacing w:val="-3"/>
          <w:lang w:val="es-UY"/>
        </w:rPr>
      </w:pPr>
    </w:p>
    <w:p w:rsidR="00857603" w:rsidRDefault="00857603" w:rsidP="00B95CCA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el Proyecto de Presupuesto Quinquenal de la Intendencia de Montevideo para los </w:t>
      </w:r>
      <w:r w:rsidR="00FB71DD">
        <w:rPr>
          <w:rFonts w:cs="Arial"/>
        </w:rPr>
        <w:t>E</w:t>
      </w:r>
      <w:r>
        <w:rPr>
          <w:rFonts w:cs="Arial"/>
        </w:rPr>
        <w:t>jercicios 2016 - 2020;</w:t>
      </w:r>
    </w:p>
    <w:p w:rsidR="00857603" w:rsidRDefault="00857603" w:rsidP="00B95CCA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 xml:space="preserve">CONSIDERANDO: 1) </w:t>
      </w:r>
      <w:r>
        <w:rPr>
          <w:rFonts w:cs="Arial"/>
        </w:rPr>
        <w:t>que se ha dado cumplimiento a lo dispuesto por los Artículos 223 al 225 de la Constitución de la República;</w:t>
      </w:r>
    </w:p>
    <w:p w:rsidR="00857603" w:rsidRDefault="00857603" w:rsidP="009D5642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  <w:b/>
          <w:bCs/>
        </w:rPr>
        <w:t xml:space="preserve">2) </w:t>
      </w:r>
      <w:r>
        <w:rPr>
          <w:rFonts w:cs="Arial"/>
        </w:rPr>
        <w:t>que las conclusiones y evidencias obtenidas son las que expresan en el Dictamen que se adjunta;</w:t>
      </w:r>
    </w:p>
    <w:p w:rsidR="00857603" w:rsidRDefault="00857603" w:rsidP="00B95CCA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 xml:space="preserve">ATENTO: </w:t>
      </w:r>
      <w:r>
        <w:rPr>
          <w:rFonts w:cs="Arial"/>
        </w:rPr>
        <w:t xml:space="preserve">a lo dispuesto por </w:t>
      </w:r>
      <w:r w:rsidR="00FB71DD">
        <w:rPr>
          <w:rFonts w:cs="Arial"/>
        </w:rPr>
        <w:t>los</w:t>
      </w:r>
      <w:r>
        <w:rPr>
          <w:rFonts w:cs="Arial"/>
        </w:rPr>
        <w:t xml:space="preserve"> Art</w:t>
      </w:r>
      <w:r w:rsidR="00FB71DD">
        <w:rPr>
          <w:rFonts w:cs="Arial"/>
        </w:rPr>
        <w:t>ículos</w:t>
      </w:r>
      <w:r>
        <w:rPr>
          <w:rFonts w:cs="Arial"/>
        </w:rPr>
        <w:t xml:space="preserve"> 211 Literal A) y 225 de la Constitución de la República;</w:t>
      </w:r>
    </w:p>
    <w:p w:rsidR="00857603" w:rsidRDefault="00857603" w:rsidP="00FB71DD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857603" w:rsidRDefault="00857603" w:rsidP="00B95CCA">
      <w:pPr>
        <w:spacing w:line="360" w:lineRule="auto"/>
        <w:ind w:left="284" w:hanging="284"/>
        <w:jc w:val="both"/>
        <w:rPr>
          <w:rFonts w:cs="Arial"/>
        </w:rPr>
      </w:pPr>
      <w:r w:rsidRPr="00B95CCA">
        <w:rPr>
          <w:rFonts w:cs="Arial"/>
          <w:b/>
        </w:rPr>
        <w:t>1)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Emitir su pronunciamiento respecto al Proyecto de Presupuesto Quinquenal de la Intendencia de Montevideo correspondiente al período 2016 - 2020, en los términos del Dictamen que se adjunta;</w:t>
      </w:r>
    </w:p>
    <w:p w:rsidR="00857603" w:rsidRPr="00BB0772" w:rsidRDefault="00857603" w:rsidP="00B95CCA">
      <w:pPr>
        <w:spacing w:line="360" w:lineRule="auto"/>
        <w:ind w:left="284" w:hanging="284"/>
        <w:jc w:val="both"/>
        <w:rPr>
          <w:rFonts w:cs="Arial"/>
        </w:rPr>
      </w:pPr>
      <w:r w:rsidRPr="00B95CCA">
        <w:rPr>
          <w:rFonts w:cs="Arial"/>
          <w:b/>
        </w:rPr>
        <w:t>2)</w:t>
      </w:r>
      <w:r>
        <w:rPr>
          <w:rFonts w:cs="Arial"/>
        </w:rPr>
        <w:t xml:space="preserve"> Observar el referido documento por lo expresado en los párrafos </w:t>
      </w:r>
      <w:r w:rsidRPr="00BB0772">
        <w:t xml:space="preserve">3.2), 3.3), 3.4), 3.5), 3.6), 4.2), 4.4), 4.5), 4.7) y 4.8) </w:t>
      </w:r>
      <w:r>
        <w:rPr>
          <w:rFonts w:cs="Arial"/>
        </w:rPr>
        <w:t>del Dictamen;</w:t>
      </w:r>
    </w:p>
    <w:p w:rsidR="00857603" w:rsidRDefault="00857603" w:rsidP="00B95CCA">
      <w:pPr>
        <w:spacing w:line="360" w:lineRule="auto"/>
        <w:ind w:left="284" w:hanging="284"/>
        <w:jc w:val="both"/>
        <w:rPr>
          <w:rFonts w:cs="Arial"/>
        </w:rPr>
      </w:pPr>
      <w:r w:rsidRPr="00B95CCA">
        <w:rPr>
          <w:rFonts w:cs="Arial"/>
          <w:b/>
        </w:rPr>
        <w:t>3)</w:t>
      </w:r>
      <w:r w:rsidRPr="00BB0772">
        <w:rPr>
          <w:rFonts w:cs="Arial"/>
        </w:rPr>
        <w:t xml:space="preserve"> Téngase presente lo establecido en los párrafos </w:t>
      </w:r>
      <w:r w:rsidRPr="00BB0772">
        <w:t>3.7), 4.3) y</w:t>
      </w:r>
      <w:r>
        <w:t xml:space="preserve"> 4.6)</w:t>
      </w:r>
      <w:r w:rsidR="009D5642">
        <w:rPr>
          <w:rFonts w:cs="Arial"/>
        </w:rPr>
        <w:t xml:space="preserve"> del Dictamen;</w:t>
      </w:r>
    </w:p>
    <w:p w:rsidR="00857603" w:rsidRDefault="00857603" w:rsidP="00B95CCA">
      <w:pPr>
        <w:spacing w:line="360" w:lineRule="auto"/>
        <w:jc w:val="both"/>
        <w:rPr>
          <w:rFonts w:cs="Arial"/>
        </w:rPr>
      </w:pPr>
      <w:r w:rsidRPr="00B95CCA">
        <w:rPr>
          <w:rFonts w:cs="Arial"/>
          <w:b/>
        </w:rPr>
        <w:t>4)</w:t>
      </w:r>
      <w:r>
        <w:rPr>
          <w:rFonts w:cs="Arial"/>
        </w:rPr>
        <w:t xml:space="preserve"> Comunicar a </w:t>
      </w:r>
      <w:r w:rsidR="009D5642">
        <w:rPr>
          <w:rFonts w:cs="Arial"/>
        </w:rPr>
        <w:t>la Intendencia de Montevideo; y</w:t>
      </w:r>
    </w:p>
    <w:p w:rsidR="00857603" w:rsidRDefault="00857603" w:rsidP="00B95CCA">
      <w:pPr>
        <w:spacing w:line="360" w:lineRule="auto"/>
        <w:jc w:val="both"/>
        <w:rPr>
          <w:rFonts w:cs="Arial"/>
        </w:rPr>
      </w:pPr>
      <w:r w:rsidRPr="00B95CCA">
        <w:rPr>
          <w:rFonts w:cs="Arial"/>
          <w:b/>
        </w:rPr>
        <w:t>5)</w:t>
      </w:r>
      <w:r>
        <w:rPr>
          <w:rFonts w:cs="Arial"/>
        </w:rPr>
        <w:t xml:space="preserve"> Devolver los antecedentes a la Junta Departamental de Montevideo.</w:t>
      </w:r>
    </w:p>
    <w:p w:rsidR="00D02800" w:rsidRDefault="00D02800" w:rsidP="00B95CCA">
      <w:pPr>
        <w:spacing w:line="360" w:lineRule="auto"/>
        <w:jc w:val="both"/>
        <w:rPr>
          <w:rFonts w:cs="Arial"/>
        </w:rPr>
      </w:pPr>
    </w:p>
    <w:p w:rsidR="00D02800" w:rsidRDefault="00D02800" w:rsidP="00B95CCA">
      <w:pPr>
        <w:spacing w:line="360" w:lineRule="auto"/>
        <w:jc w:val="both"/>
        <w:rPr>
          <w:rFonts w:cs="Arial"/>
        </w:rPr>
      </w:pPr>
    </w:p>
    <w:p w:rsidR="00D02800" w:rsidRDefault="00D02800" w:rsidP="00B95CCA">
      <w:pPr>
        <w:spacing w:line="360" w:lineRule="auto"/>
        <w:jc w:val="both"/>
        <w:rPr>
          <w:rFonts w:cs="Arial"/>
        </w:rPr>
      </w:pPr>
    </w:p>
    <w:p w:rsidR="00D02800" w:rsidRPr="005E4ED8" w:rsidRDefault="00D02800" w:rsidP="009D5642">
      <w:pPr>
        <w:jc w:val="center"/>
        <w:rPr>
          <w:b/>
        </w:rPr>
      </w:pPr>
      <w:r w:rsidRPr="005E4ED8">
        <w:rPr>
          <w:b/>
        </w:rPr>
        <w:lastRenderedPageBreak/>
        <w:t>DICTAMEN</w:t>
      </w:r>
    </w:p>
    <w:p w:rsidR="00D02800" w:rsidRDefault="00D02800">
      <w:pPr>
        <w:jc w:val="right"/>
      </w:pPr>
    </w:p>
    <w:p w:rsidR="009D5642" w:rsidRDefault="009D5642">
      <w:pPr>
        <w:jc w:val="right"/>
      </w:pPr>
    </w:p>
    <w:p w:rsidR="00D02800" w:rsidRDefault="00D02800">
      <w:pPr>
        <w:jc w:val="right"/>
        <w:rPr>
          <w:b/>
        </w:rPr>
      </w:pPr>
      <w:r>
        <w:t xml:space="preserve">      </w:t>
      </w:r>
    </w:p>
    <w:p w:rsidR="00D02800" w:rsidRDefault="00D02800" w:rsidP="009D5642">
      <w:pPr>
        <w:pStyle w:val="Textoindependiente"/>
        <w:ind w:firstLine="709"/>
      </w:pPr>
      <w:r>
        <w:t>El Tribunal de Cuentas ha examinado el Proyecto de Presupuesto Quinquenal para el período 2016 - 2020 de la Intendencia de Montevideo. Toda la información incluida en el referido Proyecto y los supuestos sobre los que se basa, son responsabilidad del Organismo que los emite. La responsabilidad del Tribunal de Cuentas es expresar una opinión sobre dicho Proyecto, de acuerdo a lo dispuesto por los Artículos 211 Literal A) y 225 de la Constitución de la República, y establecer en caso que corresponda, los hallazgos realizados en relación con el cumplimiento de las normas constitucionales, legales y reglamentarias que resulten aplicables.</w:t>
      </w:r>
    </w:p>
    <w:p w:rsidR="00D02800" w:rsidRDefault="00D02800" w:rsidP="009D5642">
      <w:pPr>
        <w:pStyle w:val="Textoindependiente"/>
      </w:pPr>
    </w:p>
    <w:p w:rsidR="00D02800" w:rsidRDefault="00D02800" w:rsidP="009D5642">
      <w:pPr>
        <w:spacing w:line="360" w:lineRule="auto"/>
        <w:jc w:val="both"/>
        <w:rPr>
          <w:b/>
        </w:rPr>
      </w:pPr>
      <w:r>
        <w:rPr>
          <w:b/>
        </w:rPr>
        <w:t>1) Antecedentes</w:t>
      </w:r>
    </w:p>
    <w:p w:rsidR="00D02800" w:rsidRDefault="00D02800" w:rsidP="009D5642">
      <w:pPr>
        <w:pStyle w:val="Textoindependiente"/>
        <w:tabs>
          <w:tab w:val="left" w:pos="480"/>
        </w:tabs>
        <w:rPr>
          <w:rFonts w:cs="Arial"/>
        </w:rPr>
      </w:pPr>
      <w:r w:rsidRPr="00D67A73">
        <w:rPr>
          <w:b/>
          <w:spacing w:val="-3"/>
          <w:kern w:val="18"/>
          <w:szCs w:val="20"/>
        </w:rPr>
        <w:t xml:space="preserve">1.1) </w:t>
      </w:r>
      <w:r w:rsidRPr="00D67A73">
        <w:rPr>
          <w:spacing w:val="-3"/>
          <w:kern w:val="18"/>
          <w:szCs w:val="20"/>
        </w:rPr>
        <w:t>El Proyecto de Presupuesto Quinquenal ingresó a la Junta Departamental</w:t>
      </w:r>
      <w:r>
        <w:rPr>
          <w:rFonts w:cs="Arial"/>
        </w:rPr>
        <w:t xml:space="preserve"> el 08/01/2016, complementándose con la siguiente documentación: Anexos de Clasificador Programático, Planillado de Ingresos y Egresos (Funcionamiento, Inversiones y Retribuciones Personales), </w:t>
      </w:r>
      <w:r w:rsidR="009D5642">
        <w:rPr>
          <w:rFonts w:cs="Arial"/>
        </w:rPr>
        <w:t>Metas y Objetivos por Programa.</w:t>
      </w:r>
    </w:p>
    <w:p w:rsidR="00D02800" w:rsidRDefault="00D02800" w:rsidP="009D5642">
      <w:pPr>
        <w:pStyle w:val="Textoindependiente"/>
        <w:tabs>
          <w:tab w:val="left" w:pos="480"/>
        </w:tabs>
        <w:rPr>
          <w:rFonts w:cs="Arial"/>
        </w:rPr>
      </w:pPr>
    </w:p>
    <w:p w:rsidR="00D02800" w:rsidRPr="00C75B3F" w:rsidRDefault="00D02800" w:rsidP="009D5642">
      <w:pPr>
        <w:pStyle w:val="Nombredireccin"/>
        <w:spacing w:before="0" w:line="360" w:lineRule="auto"/>
        <w:rPr>
          <w:rFonts w:cs="Arial"/>
          <w:kern w:val="0"/>
          <w:szCs w:val="24"/>
        </w:rPr>
      </w:pPr>
      <w:r w:rsidRPr="00D67A73">
        <w:rPr>
          <w:b/>
          <w:spacing w:val="-3"/>
        </w:rPr>
        <w:t xml:space="preserve">1.2) </w:t>
      </w:r>
      <w:r w:rsidRPr="00D67A73">
        <w:rPr>
          <w:rFonts w:cs="Arial"/>
          <w:kern w:val="0"/>
          <w:szCs w:val="24"/>
        </w:rPr>
        <w:t>El</w:t>
      </w:r>
      <w:r>
        <w:rPr>
          <w:rFonts w:cs="Arial"/>
          <w:kern w:val="0"/>
          <w:szCs w:val="24"/>
        </w:rPr>
        <w:t xml:space="preserve"> Legislativo Departamental en Sesión E</w:t>
      </w:r>
      <w:r w:rsidRPr="00FA5146">
        <w:rPr>
          <w:rFonts w:cs="Arial"/>
          <w:kern w:val="0"/>
          <w:szCs w:val="24"/>
        </w:rPr>
        <w:t>xtraordinaria d</w:t>
      </w:r>
      <w:r>
        <w:rPr>
          <w:rFonts w:cs="Arial"/>
          <w:kern w:val="0"/>
          <w:szCs w:val="24"/>
        </w:rPr>
        <w:t xml:space="preserve">e fecha 08/04/2016 mediante Resolución Nº 12.604, aprobó en general por mayoría de 19 votos en 31 Ediles presentes y en particular por las mayorías requeridas, el Proyecto remitido </w:t>
      </w:r>
      <w:r w:rsidR="009D5642">
        <w:rPr>
          <w:rFonts w:cs="Arial"/>
          <w:kern w:val="0"/>
          <w:szCs w:val="24"/>
        </w:rPr>
        <w:t>por el Ejecutivo Departamental.</w:t>
      </w:r>
    </w:p>
    <w:p w:rsidR="00D02800" w:rsidRPr="00D67A73" w:rsidRDefault="00D02800" w:rsidP="009D5642">
      <w:pPr>
        <w:spacing w:line="360" w:lineRule="auto"/>
        <w:jc w:val="both"/>
      </w:pPr>
    </w:p>
    <w:p w:rsidR="00D02800" w:rsidRDefault="00D02800" w:rsidP="00D02800">
      <w:pPr>
        <w:pStyle w:val="Nombredireccin"/>
        <w:numPr>
          <w:ilvl w:val="1"/>
          <w:numId w:val="1"/>
        </w:numPr>
        <w:tabs>
          <w:tab w:val="left" w:pos="480"/>
        </w:tabs>
        <w:spacing w:before="0" w:line="360" w:lineRule="auto"/>
        <w:ind w:left="0" w:firstLine="0"/>
        <w:rPr>
          <w:rFonts w:cs="Arial"/>
          <w:kern w:val="0"/>
          <w:szCs w:val="24"/>
        </w:rPr>
      </w:pPr>
      <w:r>
        <w:rPr>
          <w:rFonts w:cs="Arial"/>
          <w:kern w:val="0"/>
          <w:szCs w:val="24"/>
        </w:rPr>
        <w:t>Por Nota Nº 28.869 de fecha 08/04/2016, la Junta Departamental remitió las actuaciones a efectos de recabar el dictamen de este Tribunal, ingresando las mismas oficialmente en sesión de fecha 13/04/2016 (Ordenanza Nº 51 de fecha 22/11/1972).</w:t>
      </w:r>
    </w:p>
    <w:p w:rsidR="00D02800" w:rsidRPr="00C75B3F" w:rsidRDefault="00D02800" w:rsidP="009D5642">
      <w:pPr>
        <w:spacing w:line="360" w:lineRule="auto"/>
        <w:jc w:val="both"/>
      </w:pPr>
    </w:p>
    <w:p w:rsidR="00D02800" w:rsidRPr="00E41F27" w:rsidRDefault="00D02800" w:rsidP="00D02800">
      <w:pPr>
        <w:pStyle w:val="Prrafodelista"/>
        <w:numPr>
          <w:ilvl w:val="1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rFonts w:cs="Arial"/>
        </w:rPr>
      </w:pPr>
      <w:r w:rsidRPr="00D67A73">
        <w:rPr>
          <w:rFonts w:cs="Arial"/>
        </w:rPr>
        <w:t>Mediante Oficio Nº</w:t>
      </w:r>
      <w:r>
        <w:rPr>
          <w:rFonts w:cs="Arial"/>
        </w:rPr>
        <w:t xml:space="preserve"> </w:t>
      </w:r>
      <w:r w:rsidRPr="00ED7C33">
        <w:rPr>
          <w:rFonts w:cs="Arial"/>
        </w:rPr>
        <w:t>2569/</w:t>
      </w:r>
      <w:r w:rsidRPr="00095D1C">
        <w:rPr>
          <w:rFonts w:cs="Arial"/>
        </w:rPr>
        <w:t>16</w:t>
      </w:r>
      <w:r>
        <w:rPr>
          <w:rFonts w:cs="Arial"/>
        </w:rPr>
        <w:t xml:space="preserve"> de </w:t>
      </w:r>
      <w:r w:rsidRPr="00C75B3F">
        <w:rPr>
          <w:rFonts w:cs="Arial"/>
        </w:rPr>
        <w:t xml:space="preserve">fecha </w:t>
      </w:r>
      <w:r>
        <w:rPr>
          <w:rFonts w:cs="Arial"/>
        </w:rPr>
        <w:t>14</w:t>
      </w:r>
      <w:r w:rsidRPr="00C75B3F">
        <w:rPr>
          <w:rFonts w:cs="Arial"/>
        </w:rPr>
        <w:t>/04</w:t>
      </w:r>
      <w:r w:rsidRPr="00095D1C">
        <w:rPr>
          <w:rFonts w:cs="Arial"/>
        </w:rPr>
        <w:t>/2016</w:t>
      </w:r>
      <w:r w:rsidRPr="00D67A73">
        <w:rPr>
          <w:rFonts w:cs="Arial"/>
        </w:rPr>
        <w:t xml:space="preserve"> se soli</w:t>
      </w:r>
      <w:r>
        <w:rPr>
          <w:rFonts w:cs="Arial"/>
        </w:rPr>
        <w:t xml:space="preserve">citó información </w:t>
      </w:r>
      <w:r w:rsidRPr="00E41F27">
        <w:rPr>
          <w:rFonts w:cs="Arial"/>
        </w:rPr>
        <w:t xml:space="preserve">complementaria interrumpiéndose el plazo de que dispone este Tribunal para emitir su </w:t>
      </w:r>
      <w:r>
        <w:rPr>
          <w:rFonts w:cs="Arial"/>
        </w:rPr>
        <w:t>D</w:t>
      </w:r>
      <w:r w:rsidRPr="00E41F27">
        <w:rPr>
          <w:rFonts w:cs="Arial"/>
        </w:rPr>
        <w:t>ictamen.</w:t>
      </w:r>
      <w:r w:rsidRPr="00E41F27">
        <w:rPr>
          <w:spacing w:val="-3"/>
          <w:lang w:val="es-ES_tradnl"/>
        </w:rPr>
        <w:t xml:space="preserve"> Por Nota Nº 2564 </w:t>
      </w:r>
      <w:r>
        <w:rPr>
          <w:spacing w:val="-3"/>
          <w:lang w:val="es-ES_tradnl"/>
        </w:rPr>
        <w:t xml:space="preserve">de </w:t>
      </w:r>
      <w:r w:rsidRPr="00E41F27">
        <w:rPr>
          <w:spacing w:val="-3"/>
          <w:lang w:val="es-ES_tradnl"/>
        </w:rPr>
        <w:t>fecha 22/04/2016, se remitió la información solicitada.</w:t>
      </w:r>
    </w:p>
    <w:p w:rsidR="00D02800" w:rsidRPr="00E07A79" w:rsidRDefault="00D02800" w:rsidP="009D5642">
      <w:pPr>
        <w:pStyle w:val="Encabezadodetda"/>
        <w:tabs>
          <w:tab w:val="clear" w:pos="9360"/>
        </w:tabs>
        <w:suppressAutoHyphens w:val="0"/>
        <w:spacing w:line="360" w:lineRule="auto"/>
        <w:jc w:val="both"/>
        <w:rPr>
          <w:rFonts w:ascii="Arial" w:hAnsi="Arial"/>
          <w:spacing w:val="-3"/>
          <w:sz w:val="24"/>
          <w:lang w:val="es-ES_tradnl"/>
        </w:rPr>
      </w:pPr>
    </w:p>
    <w:p w:rsidR="00D02800" w:rsidRDefault="00D02800" w:rsidP="009D5642">
      <w:pPr>
        <w:pStyle w:val="Subttulo"/>
        <w:rPr>
          <w:rFonts w:ascii="Arial" w:hAnsi="Arial"/>
          <w:bCs/>
        </w:rPr>
      </w:pPr>
      <w:r>
        <w:rPr>
          <w:rFonts w:ascii="Arial" w:hAnsi="Arial"/>
          <w:bCs/>
        </w:rPr>
        <w:t>2) Análisis de las estimaciones de recursos</w:t>
      </w:r>
    </w:p>
    <w:p w:rsidR="00D02800" w:rsidRDefault="00D02800" w:rsidP="009D5642">
      <w:pPr>
        <w:pStyle w:val="Subttulo"/>
        <w:rPr>
          <w:rFonts w:ascii="Arial" w:hAnsi="Arial" w:cs="Arial"/>
          <w:b w:val="0"/>
          <w:bCs/>
          <w:kern w:val="0"/>
          <w:szCs w:val="24"/>
        </w:rPr>
      </w:pPr>
      <w:r w:rsidRPr="009A794F">
        <w:rPr>
          <w:rFonts w:ascii="Arial" w:hAnsi="Arial"/>
          <w:bCs/>
        </w:rPr>
        <w:t>2.1)</w:t>
      </w:r>
      <w:r w:rsidRPr="0025200B">
        <w:rPr>
          <w:rFonts w:ascii="Arial" w:hAnsi="Arial" w:cs="Arial"/>
          <w:b w:val="0"/>
          <w:bCs/>
        </w:rPr>
        <w:t xml:space="preserve"> La previsión de recursos para los ejercicios 2016 - 2020 se resume, en pesos</w:t>
      </w:r>
      <w:r w:rsidRPr="0025200B">
        <w:rPr>
          <w:rFonts w:ascii="Arial" w:hAnsi="Arial" w:cs="Arial"/>
          <w:b w:val="0"/>
          <w:bCs/>
          <w:kern w:val="0"/>
          <w:szCs w:val="24"/>
        </w:rPr>
        <w:t xml:space="preserve"> urugua</w:t>
      </w:r>
      <w:r w:rsidRPr="00D55BAF">
        <w:rPr>
          <w:rFonts w:ascii="Arial" w:hAnsi="Arial" w:cs="Arial"/>
          <w:b w:val="0"/>
          <w:bCs/>
          <w:kern w:val="0"/>
          <w:szCs w:val="24"/>
        </w:rPr>
        <w:t>yos, de acuerdo al siguiente detalle:</w:t>
      </w:r>
    </w:p>
    <w:p w:rsidR="00D02800" w:rsidRPr="008F3B3A" w:rsidRDefault="00D02800" w:rsidP="009D5642">
      <w:pPr>
        <w:pStyle w:val="Textoindependiente"/>
        <w:spacing w:line="240" w:lineRule="auto"/>
        <w:rPr>
          <w:lang w:eastAsia="ar-SA"/>
        </w:rPr>
      </w:pPr>
    </w:p>
    <w:p w:rsidR="00D02800" w:rsidRDefault="00D02800" w:rsidP="009D5642">
      <w:pPr>
        <w:pStyle w:val="Textoindependiente"/>
        <w:rPr>
          <w:lang w:eastAsia="ar-SA"/>
        </w:rPr>
      </w:pPr>
      <w:r>
        <w:rPr>
          <w:noProof/>
          <w:lang w:val="es-UY" w:eastAsia="es-UY"/>
        </w:rPr>
        <w:drawing>
          <wp:inline distT="0" distB="0" distL="0" distR="0">
            <wp:extent cx="5448300" cy="10096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906" cy="101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800" w:rsidRDefault="00D02800" w:rsidP="009D5642">
      <w:pPr>
        <w:pStyle w:val="Textoindependiente"/>
        <w:rPr>
          <w:lang w:eastAsia="ar-SA"/>
        </w:rPr>
      </w:pPr>
    </w:p>
    <w:p w:rsidR="00D02800" w:rsidRDefault="00D02800" w:rsidP="009D5642">
      <w:pPr>
        <w:pStyle w:val="Textoindependiente"/>
        <w:ind w:firstLine="851"/>
        <w:rPr>
          <w:kern w:val="1"/>
          <w:lang w:eastAsia="ar-SA"/>
        </w:rPr>
      </w:pPr>
      <w:r>
        <w:rPr>
          <w:kern w:val="1"/>
          <w:lang w:eastAsia="ar-SA"/>
        </w:rPr>
        <w:t>L</w:t>
      </w:r>
      <w:r w:rsidRPr="00716C9A">
        <w:rPr>
          <w:kern w:val="1"/>
          <w:lang w:eastAsia="ar-SA"/>
        </w:rPr>
        <w:t xml:space="preserve">as </w:t>
      </w:r>
      <w:r>
        <w:rPr>
          <w:kern w:val="1"/>
          <w:lang w:eastAsia="ar-SA"/>
        </w:rPr>
        <w:t>previsiones de recursos</w:t>
      </w:r>
      <w:r w:rsidRPr="00716C9A">
        <w:rPr>
          <w:kern w:val="1"/>
          <w:lang w:eastAsia="ar-SA"/>
        </w:rPr>
        <w:t xml:space="preserve"> se encuentran expresadas a valores de diciembre </w:t>
      </w:r>
      <w:r>
        <w:rPr>
          <w:kern w:val="1"/>
          <w:lang w:eastAsia="ar-SA"/>
        </w:rPr>
        <w:t xml:space="preserve">de </w:t>
      </w:r>
      <w:r w:rsidRPr="00716C9A">
        <w:rPr>
          <w:kern w:val="1"/>
          <w:lang w:eastAsia="ar-SA"/>
        </w:rPr>
        <w:t xml:space="preserve">2014 y se ajustarán </w:t>
      </w:r>
      <w:r>
        <w:rPr>
          <w:kern w:val="1"/>
          <w:lang w:eastAsia="ar-SA"/>
        </w:rPr>
        <w:t>anualmente por la variación de</w:t>
      </w:r>
      <w:r w:rsidR="009D5642">
        <w:rPr>
          <w:kern w:val="1"/>
          <w:lang w:eastAsia="ar-SA"/>
        </w:rPr>
        <w:t>l Índice de Precios al Consumo.</w:t>
      </w:r>
    </w:p>
    <w:p w:rsidR="00D02800" w:rsidRPr="008F0FF5" w:rsidRDefault="00D02800" w:rsidP="009D5642">
      <w:pPr>
        <w:pStyle w:val="Textoindependiente"/>
      </w:pPr>
    </w:p>
    <w:p w:rsidR="00D02800" w:rsidRPr="00BB2CBE" w:rsidRDefault="00D02800" w:rsidP="009D5642">
      <w:pPr>
        <w:pStyle w:val="Subttulo"/>
        <w:rPr>
          <w:rFonts w:ascii="Arial" w:hAnsi="Arial"/>
          <w:b w:val="0"/>
        </w:rPr>
      </w:pPr>
      <w:r w:rsidRPr="00E07A79">
        <w:rPr>
          <w:rFonts w:ascii="Arial" w:hAnsi="Arial"/>
          <w:bCs/>
        </w:rPr>
        <w:t>2.2)</w:t>
      </w:r>
      <w:r w:rsidRPr="00E07A79">
        <w:rPr>
          <w:rFonts w:ascii="Arial" w:hAnsi="Arial"/>
          <w:b w:val="0"/>
        </w:rPr>
        <w:t xml:space="preserve"> Por información complementaria, se remitieron las bases de cálculo de los tributos incluyendo, según cada caso, los montos de emisión anuales, la morosidad esperada y las altas y bajas previstas.</w:t>
      </w:r>
    </w:p>
    <w:p w:rsidR="00D02800" w:rsidRPr="00425D31" w:rsidRDefault="00D02800" w:rsidP="009D5642">
      <w:pPr>
        <w:pStyle w:val="Subttulo"/>
        <w:rPr>
          <w:rFonts w:ascii="Arial" w:hAnsi="Arial"/>
          <w:b w:val="0"/>
        </w:rPr>
      </w:pPr>
    </w:p>
    <w:p w:rsidR="00D02800" w:rsidRPr="00C472B7" w:rsidRDefault="00D02800" w:rsidP="009D5642">
      <w:pPr>
        <w:pStyle w:val="Subttulo"/>
      </w:pPr>
      <w:r w:rsidRPr="00C472B7">
        <w:rPr>
          <w:rFonts w:ascii="Arial" w:hAnsi="Arial"/>
          <w:bCs/>
        </w:rPr>
        <w:t>3) Análisis de las asignaciones presupuestales proyectadas</w:t>
      </w:r>
    </w:p>
    <w:p w:rsidR="00D02800" w:rsidRDefault="00D02800" w:rsidP="009D5642">
      <w:pPr>
        <w:pStyle w:val="Subttulo"/>
        <w:rPr>
          <w:rFonts w:ascii="Arial" w:hAnsi="Arial" w:cs="Arial"/>
          <w:b w:val="0"/>
          <w:bCs/>
        </w:rPr>
      </w:pPr>
      <w:r w:rsidRPr="00B158CC">
        <w:rPr>
          <w:rFonts w:ascii="Arial" w:hAnsi="Arial" w:cs="Arial"/>
          <w:bCs/>
        </w:rPr>
        <w:t>3.1)</w:t>
      </w:r>
      <w:r w:rsidRPr="00C472B7">
        <w:rPr>
          <w:rFonts w:ascii="Arial" w:hAnsi="Arial" w:cs="Arial"/>
          <w:b w:val="0"/>
          <w:bCs/>
        </w:rPr>
        <w:t xml:space="preserve"> Las asignaciones proyectadas para gastos se exponen a nivel de objeto, desagregados por Departamento, Programa y Subprograma</w:t>
      </w:r>
      <w:r>
        <w:rPr>
          <w:rFonts w:ascii="Arial" w:hAnsi="Arial" w:cs="Arial"/>
          <w:b w:val="0"/>
          <w:bCs/>
        </w:rPr>
        <w:t xml:space="preserve"> </w:t>
      </w:r>
      <w:r w:rsidRPr="00E97D1A">
        <w:rPr>
          <w:rFonts w:ascii="Arial" w:hAnsi="Arial" w:cs="Arial"/>
          <w:b w:val="0"/>
          <w:bCs/>
        </w:rPr>
        <w:t xml:space="preserve">para el </w:t>
      </w:r>
      <w:r>
        <w:rPr>
          <w:rFonts w:ascii="Arial" w:hAnsi="Arial" w:cs="Arial"/>
          <w:b w:val="0"/>
          <w:bCs/>
        </w:rPr>
        <w:t>E</w:t>
      </w:r>
      <w:r w:rsidRPr="00E97D1A">
        <w:rPr>
          <w:rFonts w:ascii="Arial" w:hAnsi="Arial" w:cs="Arial"/>
          <w:b w:val="0"/>
          <w:bCs/>
        </w:rPr>
        <w:t>jercicio 2016</w:t>
      </w:r>
      <w:r w:rsidRPr="00C472B7">
        <w:rPr>
          <w:rFonts w:ascii="Arial" w:hAnsi="Arial" w:cs="Arial"/>
          <w:b w:val="0"/>
          <w:bCs/>
        </w:rPr>
        <w:t>. Su resumen, expresado en pesos uruguayos, se ajusta al siguiente detalle:</w:t>
      </w:r>
    </w:p>
    <w:p w:rsidR="00D02800" w:rsidRDefault="00D02800" w:rsidP="009D5642">
      <w:pPr>
        <w:pStyle w:val="Textoindependiente"/>
        <w:rPr>
          <w:highlight w:val="yellow"/>
        </w:rPr>
      </w:pPr>
    </w:p>
    <w:p w:rsidR="00D02800" w:rsidRDefault="00D02800" w:rsidP="009D5642">
      <w:pPr>
        <w:pStyle w:val="Textoindependiente"/>
        <w:rPr>
          <w:highlight w:val="yellow"/>
        </w:rPr>
      </w:pPr>
    </w:p>
    <w:p w:rsidR="00D02800" w:rsidRDefault="00D02800" w:rsidP="009D5642">
      <w:pPr>
        <w:pStyle w:val="Textoindependiente"/>
        <w:rPr>
          <w:highlight w:val="yellow"/>
        </w:rPr>
      </w:pPr>
      <w:r w:rsidRPr="008D4976">
        <w:rPr>
          <w:noProof/>
          <w:lang w:val="es-UY" w:eastAsia="es-UY"/>
        </w:rPr>
        <w:drawing>
          <wp:inline distT="0" distB="0" distL="0" distR="0" wp14:anchorId="31606CB8" wp14:editId="5B37A203">
            <wp:extent cx="5391150" cy="1541632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7" cy="154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800" w:rsidRDefault="00D02800" w:rsidP="009D5642">
      <w:pPr>
        <w:pStyle w:val="Textoindependiente"/>
        <w:rPr>
          <w:kern w:val="1"/>
          <w:lang w:eastAsia="ar-SA"/>
        </w:rPr>
      </w:pPr>
    </w:p>
    <w:p w:rsidR="00D02800" w:rsidRDefault="00D02800" w:rsidP="009D5642">
      <w:pPr>
        <w:pStyle w:val="Textoindependiente"/>
        <w:ind w:firstLine="851"/>
        <w:rPr>
          <w:kern w:val="1"/>
          <w:lang w:eastAsia="ar-SA"/>
        </w:rPr>
      </w:pPr>
      <w:r>
        <w:rPr>
          <w:kern w:val="1"/>
          <w:lang w:eastAsia="ar-SA"/>
        </w:rPr>
        <w:t xml:space="preserve">Dichas </w:t>
      </w:r>
      <w:r w:rsidRPr="00716C9A">
        <w:rPr>
          <w:kern w:val="1"/>
          <w:lang w:eastAsia="ar-SA"/>
        </w:rPr>
        <w:t>asignaciones presupuestales se encuentran expresadas a valores de diciembre</w:t>
      </w:r>
      <w:r>
        <w:rPr>
          <w:kern w:val="1"/>
          <w:lang w:eastAsia="ar-SA"/>
        </w:rPr>
        <w:t xml:space="preserve"> de</w:t>
      </w:r>
      <w:r w:rsidRPr="00716C9A">
        <w:rPr>
          <w:kern w:val="1"/>
          <w:lang w:eastAsia="ar-SA"/>
        </w:rPr>
        <w:t xml:space="preserve"> 2014 y se ajustarán </w:t>
      </w:r>
      <w:r>
        <w:rPr>
          <w:kern w:val="1"/>
          <w:lang w:eastAsia="ar-SA"/>
        </w:rPr>
        <w:t xml:space="preserve">anualmente por la variación del Índice de Precios al </w:t>
      </w:r>
      <w:r w:rsidRPr="00C97E5F">
        <w:rPr>
          <w:kern w:val="1"/>
          <w:lang w:eastAsia="ar-SA"/>
        </w:rPr>
        <w:t>Consumo.</w:t>
      </w:r>
    </w:p>
    <w:p w:rsidR="00D02800" w:rsidRDefault="00D02800" w:rsidP="009D5642">
      <w:pPr>
        <w:pStyle w:val="Textoindependiente"/>
        <w:rPr>
          <w:highlight w:val="yellow"/>
        </w:rPr>
      </w:pPr>
    </w:p>
    <w:p w:rsidR="00D02800" w:rsidRPr="0089005A" w:rsidRDefault="00D02800" w:rsidP="009D5642">
      <w:pPr>
        <w:pStyle w:val="Textoindependiente"/>
        <w:rPr>
          <w:lang w:val="es-ES_tradnl"/>
        </w:rPr>
      </w:pPr>
      <w:r>
        <w:rPr>
          <w:b/>
        </w:rPr>
        <w:t>3.2</w:t>
      </w:r>
      <w:r w:rsidRPr="00E07A79">
        <w:rPr>
          <w:b/>
        </w:rPr>
        <w:t>)</w:t>
      </w:r>
      <w:r>
        <w:rPr>
          <w:b/>
        </w:rPr>
        <w:t xml:space="preserve"> </w:t>
      </w:r>
      <w:r>
        <w:t>P</w:t>
      </w:r>
      <w:proofErr w:type="spellStart"/>
      <w:r>
        <w:rPr>
          <w:lang w:val="es-ES_tradnl"/>
        </w:rPr>
        <w:t>or</w:t>
      </w:r>
      <w:proofErr w:type="spellEnd"/>
      <w:r>
        <w:rPr>
          <w:lang w:val="es-ES_tradnl"/>
        </w:rPr>
        <w:t xml:space="preserve"> </w:t>
      </w:r>
      <w:r w:rsidRPr="003F213D">
        <w:rPr>
          <w:rFonts w:cs="Arial"/>
          <w:bCs/>
          <w:lang w:val="es-ES_tradnl"/>
        </w:rPr>
        <w:t>Oficio Nº 2569/16 de este Tribunal</w:t>
      </w:r>
      <w:r w:rsidRPr="0094110F">
        <w:t xml:space="preserve"> </w:t>
      </w:r>
      <w:r>
        <w:t>se solicitó</w:t>
      </w:r>
      <w:r>
        <w:rPr>
          <w:lang w:val="es-ES_tradnl"/>
        </w:rPr>
        <w:t xml:space="preserve"> la apertura de las asignaciones proyectadas por programa y objeto para los Ejercicios 2017 a 2020. Dicha información no fue remitida, y se manifestó que para los mencionados ejercicios sólo se proyectó el monto total de Retribuciones Personales, Gastos de Funcionamiento e Inversiones, contraviniéndose en consecuencia el Artículo 214 Literal A) de la Constitución de la República y la </w:t>
      </w:r>
      <w:r w:rsidR="009D5642">
        <w:rPr>
          <w:lang w:val="es-ES_tradnl"/>
        </w:rPr>
        <w:t>Ordenanza Nº 76 de este Cuerpo.</w:t>
      </w:r>
    </w:p>
    <w:p w:rsidR="00D02800" w:rsidRPr="0089005A" w:rsidRDefault="00D02800" w:rsidP="009D5642">
      <w:pPr>
        <w:pStyle w:val="Textoindependiente"/>
        <w:rPr>
          <w:highlight w:val="yellow"/>
          <w:lang w:val="es-ES_tradnl"/>
        </w:rPr>
      </w:pPr>
    </w:p>
    <w:p w:rsidR="00D02800" w:rsidRDefault="00D02800" w:rsidP="009D5642">
      <w:pPr>
        <w:pStyle w:val="Textoindependiente"/>
      </w:pPr>
      <w:r>
        <w:rPr>
          <w:b/>
        </w:rPr>
        <w:t>3.3</w:t>
      </w:r>
      <w:r w:rsidRPr="00E07A79">
        <w:rPr>
          <w:b/>
        </w:rPr>
        <w:t>)</w:t>
      </w:r>
      <w:r w:rsidRPr="00E07A79">
        <w:t xml:space="preserve"> El documento de metas y objetivos presentado no incluye, en todos los casos, el detalle de las inversiones en unidades</w:t>
      </w:r>
      <w:r>
        <w:t xml:space="preserve"> físicas y</w:t>
      </w:r>
      <w:r w:rsidRPr="00E07A79">
        <w:t xml:space="preserve"> monetarias a ejecutarse en el período 2016 - 2020.</w:t>
      </w:r>
    </w:p>
    <w:p w:rsidR="00D02800" w:rsidRPr="00E5148A" w:rsidRDefault="00D02800" w:rsidP="009D5642">
      <w:pPr>
        <w:pStyle w:val="Textoindependiente"/>
        <w:rPr>
          <w:highlight w:val="yellow"/>
        </w:rPr>
      </w:pPr>
      <w:r>
        <w:t xml:space="preserve"> </w:t>
      </w:r>
    </w:p>
    <w:p w:rsidR="00D02800" w:rsidRPr="007F0D78" w:rsidRDefault="00D02800" w:rsidP="009D5642">
      <w:pPr>
        <w:pStyle w:val="Textoindependiente"/>
        <w:rPr>
          <w:bCs/>
          <w:i/>
          <w:kern w:val="1"/>
          <w:lang w:eastAsia="ar-SA"/>
        </w:rPr>
      </w:pPr>
      <w:r>
        <w:rPr>
          <w:b/>
          <w:bCs/>
          <w:kern w:val="1"/>
          <w:lang w:eastAsia="ar-SA"/>
        </w:rPr>
        <w:t>3.4</w:t>
      </w:r>
      <w:r w:rsidRPr="00E5148A">
        <w:rPr>
          <w:b/>
          <w:bCs/>
          <w:kern w:val="1"/>
          <w:lang w:eastAsia="ar-SA"/>
        </w:rPr>
        <w:t>)</w:t>
      </w:r>
      <w:r>
        <w:rPr>
          <w:b/>
          <w:bCs/>
          <w:kern w:val="1"/>
          <w:lang w:eastAsia="ar-SA"/>
        </w:rPr>
        <w:t xml:space="preserve"> </w:t>
      </w:r>
      <w:r w:rsidRPr="00855D7D">
        <w:rPr>
          <w:bCs/>
          <w:kern w:val="1"/>
          <w:lang w:eastAsia="ar-SA"/>
        </w:rPr>
        <w:t>E</w:t>
      </w:r>
      <w:r w:rsidRPr="00855D7D">
        <w:rPr>
          <w:kern w:val="1"/>
          <w:lang w:eastAsia="ar-SA"/>
        </w:rPr>
        <w:t xml:space="preserve">xisten ingresos y egresos </w:t>
      </w:r>
      <w:proofErr w:type="spellStart"/>
      <w:r w:rsidRPr="00855D7D">
        <w:rPr>
          <w:kern w:val="1"/>
          <w:lang w:eastAsia="ar-SA"/>
        </w:rPr>
        <w:t>extrapresupuestales</w:t>
      </w:r>
      <w:proofErr w:type="spellEnd"/>
      <w:r w:rsidRPr="00855D7D">
        <w:rPr>
          <w:kern w:val="1"/>
          <w:lang w:eastAsia="ar-SA"/>
        </w:rPr>
        <w:t xml:space="preserve"> incluidos en rendiciones </w:t>
      </w:r>
      <w:r w:rsidRPr="00ED7F38">
        <w:rPr>
          <w:kern w:val="1"/>
          <w:lang w:eastAsia="ar-SA"/>
        </w:rPr>
        <w:t xml:space="preserve">de cuentas anteriores y que se continuaron ejecutando en el </w:t>
      </w:r>
      <w:r>
        <w:rPr>
          <w:kern w:val="1"/>
          <w:lang w:eastAsia="ar-SA"/>
        </w:rPr>
        <w:t>E</w:t>
      </w:r>
      <w:r w:rsidRPr="00ED7F38">
        <w:rPr>
          <w:kern w:val="1"/>
          <w:lang w:eastAsia="ar-SA"/>
        </w:rPr>
        <w:t xml:space="preserve">jercicio 2016, que no se incluyeron como recursos </w:t>
      </w:r>
      <w:r>
        <w:rPr>
          <w:kern w:val="1"/>
          <w:lang w:eastAsia="ar-SA"/>
        </w:rPr>
        <w:t>y gastos presupuestales, tales como</w:t>
      </w:r>
      <w:r w:rsidRPr="00ED7F38">
        <w:rPr>
          <w:kern w:val="1"/>
          <w:lang w:eastAsia="ar-SA"/>
        </w:rPr>
        <w:t>:</w:t>
      </w:r>
      <w:r>
        <w:rPr>
          <w:kern w:val="1"/>
          <w:lang w:eastAsia="ar-SA"/>
        </w:rPr>
        <w:t xml:space="preserve"> “Museos”, </w:t>
      </w:r>
      <w:r w:rsidRPr="009B79CA">
        <w:rPr>
          <w:kern w:val="1"/>
          <w:lang w:eastAsia="ar-SA"/>
        </w:rPr>
        <w:t xml:space="preserve">“Entradas Semana Criolla”, “Ingresos producidos por Sala </w:t>
      </w:r>
      <w:proofErr w:type="spellStart"/>
      <w:r w:rsidRPr="009B79CA">
        <w:rPr>
          <w:kern w:val="1"/>
          <w:lang w:eastAsia="ar-SA"/>
        </w:rPr>
        <w:t>Zitarrosa</w:t>
      </w:r>
      <w:proofErr w:type="spellEnd"/>
      <w:r w:rsidRPr="009B79CA">
        <w:rPr>
          <w:kern w:val="1"/>
          <w:lang w:eastAsia="ar-SA"/>
        </w:rPr>
        <w:t>”,</w:t>
      </w:r>
      <w:r>
        <w:rPr>
          <w:kern w:val="1"/>
          <w:lang w:eastAsia="ar-SA"/>
        </w:rPr>
        <w:t xml:space="preserve"> “Guardería Municipal Artículo146 Decreto 29.434”, “Sistema terminales e intercambiadores STM Decreto 34.853”.</w:t>
      </w:r>
    </w:p>
    <w:p w:rsidR="00D02800" w:rsidRDefault="00D02800" w:rsidP="009D5642">
      <w:pPr>
        <w:pStyle w:val="Textoindependiente"/>
        <w:rPr>
          <w:rFonts w:cs="Arial"/>
          <w:bCs/>
          <w:snapToGrid w:val="0"/>
          <w:szCs w:val="20"/>
          <w:lang w:val="es-ES_tradnl"/>
        </w:rPr>
      </w:pPr>
      <w:r w:rsidRPr="003F213D">
        <w:rPr>
          <w:b/>
          <w:bCs/>
          <w:szCs w:val="20"/>
          <w:lang w:eastAsia="ar-SA"/>
        </w:rPr>
        <w:t>3.</w:t>
      </w:r>
      <w:r>
        <w:rPr>
          <w:b/>
          <w:bCs/>
          <w:szCs w:val="20"/>
          <w:lang w:eastAsia="ar-SA"/>
        </w:rPr>
        <w:t>5</w:t>
      </w:r>
      <w:r w:rsidRPr="003F213D">
        <w:rPr>
          <w:b/>
          <w:bCs/>
          <w:szCs w:val="20"/>
          <w:lang w:eastAsia="ar-SA"/>
        </w:rPr>
        <w:t xml:space="preserve">) </w:t>
      </w:r>
      <w:r w:rsidRPr="003F213D">
        <w:rPr>
          <w:rFonts w:cs="Arial"/>
          <w:bCs/>
          <w:snapToGrid w:val="0"/>
          <w:szCs w:val="20"/>
          <w:lang w:val="es-ES_tradnl"/>
        </w:rPr>
        <w:t xml:space="preserve">Debido a que la información remitida </w:t>
      </w:r>
      <w:r w:rsidRPr="003F213D">
        <w:rPr>
          <w:rFonts w:cs="Arial"/>
          <w:bCs/>
          <w:lang w:val="es-ES_tradnl"/>
        </w:rPr>
        <w:t>respecto a “Escalafón proyectado por programa de funcionarios presupuestados, contratados y zafrales, con detalle de grado, sueldos, número de cargos, discriminando los ocupados y los vacantes, adjuntando las planillas con las bases de cá</w:t>
      </w:r>
      <w:r>
        <w:rPr>
          <w:rFonts w:cs="Arial"/>
          <w:bCs/>
          <w:lang w:val="es-ES_tradnl"/>
        </w:rPr>
        <w:t>lculo correspondientes” (punto 2</w:t>
      </w:r>
      <w:r w:rsidRPr="003F213D">
        <w:rPr>
          <w:rFonts w:cs="Arial"/>
          <w:bCs/>
          <w:lang w:val="es-ES_tradnl"/>
        </w:rPr>
        <w:t xml:space="preserve"> del Oficio Nº 2569/16 de este Tribunal) </w:t>
      </w:r>
      <w:r w:rsidRPr="003F213D">
        <w:rPr>
          <w:rFonts w:cs="Arial"/>
          <w:bCs/>
          <w:snapToGrid w:val="0"/>
          <w:szCs w:val="20"/>
          <w:lang w:val="es-ES_tradnl"/>
        </w:rPr>
        <w:t xml:space="preserve">resulta insuficiente, no fue posible verificar la razonabilidad de las estimaciones realizadas del </w:t>
      </w:r>
      <w:r>
        <w:rPr>
          <w:rFonts w:cs="Arial"/>
          <w:bCs/>
          <w:snapToGrid w:val="0"/>
          <w:szCs w:val="20"/>
          <w:lang w:val="es-ES_tradnl"/>
        </w:rPr>
        <w:t>grupo</w:t>
      </w:r>
      <w:r w:rsidRPr="003F213D">
        <w:rPr>
          <w:rFonts w:cs="Arial"/>
          <w:bCs/>
          <w:snapToGrid w:val="0"/>
          <w:szCs w:val="20"/>
          <w:lang w:val="es-ES_tradnl"/>
        </w:rPr>
        <w:t xml:space="preserve"> 0.</w:t>
      </w:r>
    </w:p>
    <w:p w:rsidR="00D02800" w:rsidRDefault="00D02800" w:rsidP="009D5642">
      <w:pPr>
        <w:pStyle w:val="Textoindependiente"/>
        <w:rPr>
          <w:rFonts w:cs="Arial"/>
          <w:bCs/>
          <w:snapToGrid w:val="0"/>
          <w:szCs w:val="20"/>
          <w:lang w:val="es-ES_tradnl"/>
        </w:rPr>
      </w:pPr>
    </w:p>
    <w:p w:rsidR="00D02800" w:rsidRDefault="00D02800" w:rsidP="009D5642">
      <w:pPr>
        <w:spacing w:line="360" w:lineRule="auto"/>
        <w:jc w:val="both"/>
        <w:rPr>
          <w:rFonts w:cs="Arial"/>
        </w:rPr>
      </w:pPr>
      <w:r w:rsidRPr="00147B1D">
        <w:rPr>
          <w:b/>
          <w:bCs/>
          <w:szCs w:val="20"/>
          <w:lang w:eastAsia="ar-SA"/>
        </w:rPr>
        <w:t>3.</w:t>
      </w:r>
      <w:r>
        <w:rPr>
          <w:b/>
          <w:bCs/>
          <w:szCs w:val="20"/>
          <w:lang w:eastAsia="ar-SA"/>
        </w:rPr>
        <w:t>6</w:t>
      </w:r>
      <w:r w:rsidRPr="00147B1D">
        <w:rPr>
          <w:b/>
          <w:bCs/>
          <w:szCs w:val="20"/>
          <w:lang w:eastAsia="ar-SA"/>
        </w:rPr>
        <w:t>)</w:t>
      </w:r>
      <w:r>
        <w:rPr>
          <w:bCs/>
          <w:szCs w:val="20"/>
          <w:lang w:eastAsia="ar-SA"/>
        </w:rPr>
        <w:t xml:space="preserve"> </w:t>
      </w:r>
      <w:r>
        <w:rPr>
          <w:rFonts w:cs="Arial"/>
          <w:lang w:val="es-ES_tradnl"/>
        </w:rPr>
        <w:t xml:space="preserve">El déficit acumulado que, de acuerdo al Dictamen de este Cuerpo respecto a la Rendición de Cuentas al 31/12/14, ascendía a $ </w:t>
      </w:r>
      <w:r>
        <w:rPr>
          <w:bCs/>
          <w:szCs w:val="20"/>
          <w:lang w:eastAsia="ar-SA"/>
        </w:rPr>
        <w:t>2.726:619.229, sin incluir la Unidad Ejecutora de Saneamiento ni el Plan de Movilidad Urbana,</w:t>
      </w:r>
      <w:r>
        <w:rPr>
          <w:rFonts w:cs="Arial"/>
        </w:rPr>
        <w:t xml:space="preserve"> no se encuentra financiado en su totalidad en el presente proyecto, contraviniéndose en consecuencia lo dispuesto por el Artículo 225 de la Constitución de la República.</w:t>
      </w:r>
    </w:p>
    <w:p w:rsidR="00D02800" w:rsidRDefault="00D02800" w:rsidP="009D5642">
      <w:pPr>
        <w:spacing w:line="360" w:lineRule="auto"/>
        <w:jc w:val="both"/>
        <w:rPr>
          <w:rFonts w:cs="Arial"/>
        </w:rPr>
      </w:pPr>
    </w:p>
    <w:p w:rsidR="00D02800" w:rsidRDefault="00D02800" w:rsidP="009D5642">
      <w:pPr>
        <w:spacing w:line="360" w:lineRule="auto"/>
        <w:jc w:val="both"/>
        <w:rPr>
          <w:szCs w:val="20"/>
          <w:lang w:eastAsia="ar-SA"/>
        </w:rPr>
      </w:pPr>
      <w:r>
        <w:rPr>
          <w:b/>
          <w:bCs/>
          <w:szCs w:val="20"/>
          <w:lang w:eastAsia="ar-SA"/>
        </w:rPr>
        <w:t>3.7</w:t>
      </w:r>
      <w:r w:rsidRPr="00D22184">
        <w:rPr>
          <w:b/>
          <w:bCs/>
          <w:szCs w:val="20"/>
          <w:lang w:eastAsia="ar-SA"/>
        </w:rPr>
        <w:t xml:space="preserve">) </w:t>
      </w:r>
      <w:r w:rsidRPr="00D22184">
        <w:rPr>
          <w:szCs w:val="20"/>
          <w:lang w:eastAsia="ar-SA"/>
        </w:rPr>
        <w:t>El Programa “Junta Departamental”</w:t>
      </w:r>
      <w:r>
        <w:rPr>
          <w:szCs w:val="20"/>
          <w:lang w:eastAsia="ar-SA"/>
        </w:rPr>
        <w:t xml:space="preserve"> prevé las partidas anu</w:t>
      </w:r>
      <w:r w:rsidRPr="00D22184">
        <w:rPr>
          <w:szCs w:val="20"/>
          <w:lang w:eastAsia="ar-SA"/>
        </w:rPr>
        <w:t xml:space="preserve">ales destinadas a financiar el Presupuesto Quinquenal de la Corporación. </w:t>
      </w:r>
      <w:r>
        <w:rPr>
          <w:szCs w:val="20"/>
          <w:lang w:eastAsia="ar-SA"/>
        </w:rPr>
        <w:t>Las</w:t>
      </w:r>
      <w:r w:rsidRPr="00D22184">
        <w:rPr>
          <w:szCs w:val="20"/>
          <w:lang w:eastAsia="ar-SA"/>
        </w:rPr>
        <w:t xml:space="preserve"> asignaci</w:t>
      </w:r>
      <w:r>
        <w:rPr>
          <w:szCs w:val="20"/>
          <w:lang w:eastAsia="ar-SA"/>
        </w:rPr>
        <w:t>o</w:t>
      </w:r>
      <w:r w:rsidRPr="00D22184">
        <w:rPr>
          <w:szCs w:val="20"/>
          <w:lang w:eastAsia="ar-SA"/>
        </w:rPr>
        <w:t>n</w:t>
      </w:r>
      <w:r>
        <w:rPr>
          <w:szCs w:val="20"/>
          <w:lang w:eastAsia="ar-SA"/>
        </w:rPr>
        <w:t>es</w:t>
      </w:r>
      <w:r w:rsidRPr="00D22184">
        <w:rPr>
          <w:szCs w:val="20"/>
          <w:lang w:eastAsia="ar-SA"/>
        </w:rPr>
        <w:t xml:space="preserve"> presupuestal</w:t>
      </w:r>
      <w:r>
        <w:rPr>
          <w:szCs w:val="20"/>
          <w:lang w:eastAsia="ar-SA"/>
        </w:rPr>
        <w:t>es de la Junta Departamental entrarán en</w:t>
      </w:r>
      <w:r w:rsidRPr="00D22184">
        <w:rPr>
          <w:szCs w:val="20"/>
          <w:lang w:eastAsia="ar-SA"/>
        </w:rPr>
        <w:t xml:space="preserve"> vigencia una vez que la Corporación sancione definitivamente su presupuesto, previo Dictamen de este Tribunal.</w:t>
      </w:r>
    </w:p>
    <w:p w:rsidR="00D02800" w:rsidRPr="00746373" w:rsidRDefault="00D02800" w:rsidP="009D5642">
      <w:pPr>
        <w:pStyle w:val="Textoindependiente"/>
        <w:rPr>
          <w:bCs/>
          <w:highlight w:val="yellow"/>
        </w:rPr>
      </w:pPr>
    </w:p>
    <w:p w:rsidR="00D02800" w:rsidRPr="00D60833" w:rsidRDefault="00D02800" w:rsidP="009D5642">
      <w:pPr>
        <w:pStyle w:val="Textoindependiente"/>
        <w:rPr>
          <w:b/>
        </w:rPr>
      </w:pPr>
      <w:r w:rsidRPr="00D60833">
        <w:rPr>
          <w:b/>
          <w:bCs/>
        </w:rPr>
        <w:t>4)</w:t>
      </w:r>
      <w:r w:rsidRPr="00D60833">
        <w:rPr>
          <w:b/>
        </w:rPr>
        <w:t xml:space="preserve"> Cumplimiento de normas constitucionales, legales y reglamentarias</w:t>
      </w:r>
    </w:p>
    <w:p w:rsidR="00D02800" w:rsidRPr="00D60833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  <w:r w:rsidRPr="00D60833">
        <w:rPr>
          <w:rFonts w:cs="Arial"/>
          <w:b/>
        </w:rPr>
        <w:t>4.1)</w:t>
      </w:r>
      <w:r w:rsidRPr="00D60833">
        <w:rPr>
          <w:rFonts w:cs="Arial"/>
        </w:rPr>
        <w:t xml:space="preserve"> </w:t>
      </w:r>
      <w:r w:rsidRPr="00D60833">
        <w:rPr>
          <w:rFonts w:eastAsiaTheme="minorHAnsi" w:cs="Arial"/>
          <w:lang w:eastAsia="en-US"/>
        </w:rPr>
        <w:t>Se ha dado cumplimiento al plazo constitucional de que dispone este T</w:t>
      </w:r>
      <w:r>
        <w:rPr>
          <w:rFonts w:eastAsiaTheme="minorHAnsi" w:cs="Arial"/>
          <w:lang w:eastAsia="en-US"/>
        </w:rPr>
        <w:t>ribunal para emitir su Dictamen</w:t>
      </w:r>
      <w:r w:rsidRPr="00D60833">
        <w:rPr>
          <w:rFonts w:eastAsiaTheme="minorHAnsi" w:cs="Arial"/>
          <w:lang w:eastAsia="en-US"/>
        </w:rPr>
        <w:t xml:space="preserve"> </w:t>
      </w:r>
      <w:r>
        <w:rPr>
          <w:rFonts w:eastAsiaTheme="minorHAnsi" w:cs="Arial"/>
          <w:lang w:eastAsia="en-US"/>
        </w:rPr>
        <w:t>(A</w:t>
      </w:r>
      <w:r w:rsidRPr="00D60833">
        <w:rPr>
          <w:rFonts w:eastAsiaTheme="minorHAnsi" w:cs="Arial"/>
          <w:lang w:eastAsia="en-US"/>
        </w:rPr>
        <w:t xml:space="preserve">rtículos 225 </w:t>
      </w:r>
      <w:r>
        <w:rPr>
          <w:rFonts w:eastAsiaTheme="minorHAnsi" w:cs="Arial"/>
          <w:lang w:eastAsia="en-US"/>
        </w:rPr>
        <w:t xml:space="preserve">Inciso 2º y 275 Numeral 3º de la </w:t>
      </w:r>
      <w:r w:rsidRPr="00D60833">
        <w:rPr>
          <w:rFonts w:eastAsiaTheme="minorHAnsi" w:cs="Arial"/>
          <w:lang w:eastAsia="en-US"/>
        </w:rPr>
        <w:t>Constitución de la República</w:t>
      </w:r>
      <w:r>
        <w:rPr>
          <w:rFonts w:eastAsiaTheme="minorHAnsi" w:cs="Arial"/>
          <w:lang w:eastAsia="en-US"/>
        </w:rPr>
        <w:t>)</w:t>
      </w:r>
      <w:r w:rsidRPr="00D60833">
        <w:rPr>
          <w:rFonts w:eastAsiaTheme="minorHAnsi" w:cs="Arial"/>
          <w:lang w:eastAsia="en-US"/>
        </w:rPr>
        <w:t>.</w:t>
      </w:r>
    </w:p>
    <w:p w:rsidR="00D02800" w:rsidRPr="00D60833" w:rsidRDefault="00D02800" w:rsidP="009D5642">
      <w:pPr>
        <w:pStyle w:val="Sangradetextonormal"/>
        <w:ind w:firstLine="0"/>
        <w:rPr>
          <w:rFonts w:ascii="Arial" w:hAnsi="Arial" w:cs="Arial"/>
          <w:lang w:val="es-ES"/>
        </w:rPr>
      </w:pPr>
    </w:p>
    <w:p w:rsidR="00D02800" w:rsidRPr="00D60833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  <w:r w:rsidRPr="00D60833">
        <w:rPr>
          <w:rFonts w:cs="Arial"/>
          <w:b/>
        </w:rPr>
        <w:t xml:space="preserve">4.2) </w:t>
      </w:r>
      <w:r w:rsidRPr="009530AD">
        <w:rPr>
          <w:rFonts w:eastAsiaTheme="minorHAnsi" w:cs="Arial"/>
          <w:lang w:eastAsia="en-US"/>
        </w:rPr>
        <w:t>Lo establecido en el Artículo 7 que refiere a l</w:t>
      </w:r>
      <w:r>
        <w:rPr>
          <w:rFonts w:eastAsiaTheme="minorHAnsi" w:cs="Arial"/>
          <w:lang w:eastAsia="en-US"/>
        </w:rPr>
        <w:t xml:space="preserve">a facultad del Ejecutivo de no </w:t>
      </w:r>
      <w:r w:rsidRPr="009530AD">
        <w:rPr>
          <w:rFonts w:eastAsiaTheme="minorHAnsi" w:cs="Arial"/>
          <w:lang w:eastAsia="en-US"/>
        </w:rPr>
        <w:t>aplicar multas y recargos (“podrá dejar de aplicar”</w:t>
      </w:r>
      <w:r>
        <w:rPr>
          <w:rFonts w:eastAsiaTheme="minorHAnsi" w:cs="Arial"/>
          <w:lang w:eastAsia="en-US"/>
        </w:rPr>
        <w:t xml:space="preserve">), cuando, por error u omisión </w:t>
      </w:r>
      <w:r w:rsidRPr="009530AD">
        <w:rPr>
          <w:rFonts w:eastAsiaTheme="minorHAnsi" w:cs="Arial"/>
          <w:lang w:eastAsia="en-US"/>
        </w:rPr>
        <w:t>imputable a la propia Administración, el contribuyente se hubiere visto impedido de pagar en tiempo sus adeudos tributarios, preci</w:t>
      </w:r>
      <w:r>
        <w:rPr>
          <w:rFonts w:eastAsiaTheme="minorHAnsi" w:cs="Arial"/>
          <w:lang w:eastAsia="en-US"/>
        </w:rPr>
        <w:t xml:space="preserve">os o multas, resulta contrario </w:t>
      </w:r>
      <w:r w:rsidRPr="009530AD">
        <w:rPr>
          <w:rFonts w:eastAsiaTheme="minorHAnsi" w:cs="Arial"/>
          <w:lang w:eastAsia="en-US"/>
        </w:rPr>
        <w:t>a derecho ya que es un principio genera</w:t>
      </w:r>
      <w:r>
        <w:rPr>
          <w:rFonts w:eastAsiaTheme="minorHAnsi" w:cs="Arial"/>
          <w:lang w:eastAsia="en-US"/>
        </w:rPr>
        <w:t xml:space="preserve">l de Derecho que al justamente </w:t>
      </w:r>
      <w:r w:rsidRPr="009530AD">
        <w:rPr>
          <w:rFonts w:eastAsiaTheme="minorHAnsi" w:cs="Arial"/>
          <w:lang w:eastAsia="en-US"/>
        </w:rPr>
        <w:t>impedido no le corre término. Por lo tanto, la exoneración deberá ser preceptiva.</w:t>
      </w:r>
    </w:p>
    <w:p w:rsidR="00D02800" w:rsidRPr="00D60833" w:rsidRDefault="00D02800" w:rsidP="009D5642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lang w:eastAsia="en-US"/>
        </w:rPr>
      </w:pPr>
    </w:p>
    <w:p w:rsidR="00D02800" w:rsidRPr="00D60833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  <w:r w:rsidRPr="00D60833">
        <w:rPr>
          <w:rFonts w:cs="Arial"/>
          <w:b/>
        </w:rPr>
        <w:t>4.3)</w:t>
      </w:r>
      <w:r w:rsidRPr="00D60833">
        <w:rPr>
          <w:rFonts w:cs="Arial"/>
        </w:rPr>
        <w:t xml:space="preserve"> </w:t>
      </w:r>
      <w:r w:rsidRPr="00D60833">
        <w:rPr>
          <w:rFonts w:eastAsiaTheme="minorHAnsi" w:cs="Arial"/>
          <w:lang w:eastAsia="en-US"/>
        </w:rPr>
        <w:t xml:space="preserve">La no aprobación por parte del Legislativo Departamental del </w:t>
      </w:r>
      <w:r>
        <w:rPr>
          <w:rFonts w:eastAsiaTheme="minorHAnsi" w:cs="Arial"/>
          <w:lang w:eastAsia="en-US"/>
        </w:rPr>
        <w:t>A</w:t>
      </w:r>
      <w:r w:rsidRPr="00D60833">
        <w:rPr>
          <w:rFonts w:eastAsiaTheme="minorHAnsi" w:cs="Arial"/>
          <w:lang w:eastAsia="en-US"/>
        </w:rPr>
        <w:t>rtículo 9 de la iniciativa, por el cual se establecía u</w:t>
      </w:r>
      <w:r>
        <w:rPr>
          <w:rFonts w:eastAsiaTheme="minorHAnsi" w:cs="Arial"/>
          <w:lang w:eastAsia="en-US"/>
        </w:rPr>
        <w:t xml:space="preserve">n monto mínimo por concepto de </w:t>
      </w:r>
      <w:r w:rsidRPr="00D60833">
        <w:rPr>
          <w:rFonts w:eastAsiaTheme="minorHAnsi" w:cs="Arial"/>
          <w:lang w:eastAsia="en-US"/>
        </w:rPr>
        <w:t>Contribución Inmobiliaria, reduce los recurso</w:t>
      </w:r>
      <w:r>
        <w:rPr>
          <w:rFonts w:eastAsiaTheme="minorHAnsi" w:cs="Arial"/>
          <w:lang w:eastAsia="en-US"/>
        </w:rPr>
        <w:t>s, por lo cual se deben abatir gastos en igual proporción.</w:t>
      </w:r>
    </w:p>
    <w:p w:rsidR="00D02800" w:rsidRPr="00D60833" w:rsidRDefault="00D02800" w:rsidP="009D564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D02800" w:rsidRPr="00D60833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  <w:r w:rsidRPr="00D60833">
        <w:rPr>
          <w:rFonts w:cs="Arial"/>
          <w:b/>
        </w:rPr>
        <w:t>4.4)</w:t>
      </w:r>
      <w:r w:rsidRPr="00D60833">
        <w:rPr>
          <w:rFonts w:cs="Arial"/>
        </w:rPr>
        <w:t xml:space="preserve"> </w:t>
      </w:r>
      <w:r>
        <w:rPr>
          <w:rFonts w:eastAsiaTheme="minorHAnsi" w:cs="Arial"/>
          <w:lang w:eastAsia="en-US"/>
        </w:rPr>
        <w:t>El agregado efectuado por</w:t>
      </w:r>
      <w:r w:rsidRPr="00D60833">
        <w:rPr>
          <w:rFonts w:eastAsiaTheme="minorHAnsi" w:cs="Arial"/>
          <w:lang w:eastAsia="en-US"/>
        </w:rPr>
        <w:t xml:space="preserve"> la Junta Departamental al </w:t>
      </w:r>
      <w:r>
        <w:rPr>
          <w:rFonts w:eastAsiaTheme="minorHAnsi" w:cs="Arial"/>
          <w:lang w:eastAsia="en-US"/>
        </w:rPr>
        <w:t>A</w:t>
      </w:r>
      <w:r w:rsidRPr="00D60833">
        <w:rPr>
          <w:rFonts w:eastAsiaTheme="minorHAnsi" w:cs="Arial"/>
          <w:lang w:eastAsia="en-US"/>
        </w:rPr>
        <w:t>rtículo 22 del Proy</w:t>
      </w:r>
      <w:r>
        <w:rPr>
          <w:rFonts w:eastAsiaTheme="minorHAnsi" w:cs="Arial"/>
          <w:lang w:eastAsia="en-US"/>
        </w:rPr>
        <w:t>ecto, por el cual se exonera a “</w:t>
      </w:r>
      <w:r w:rsidRPr="00D60833">
        <w:rPr>
          <w:rFonts w:eastAsiaTheme="minorHAnsi" w:cs="Arial"/>
          <w:lang w:eastAsia="en-US"/>
        </w:rPr>
        <w:t>los ben</w:t>
      </w:r>
      <w:r>
        <w:rPr>
          <w:rFonts w:eastAsiaTheme="minorHAnsi" w:cs="Arial"/>
          <w:lang w:eastAsia="en-US"/>
        </w:rPr>
        <w:t xml:space="preserve">eficiarios de los programas de </w:t>
      </w:r>
      <w:r w:rsidRPr="00D60833">
        <w:rPr>
          <w:rFonts w:eastAsiaTheme="minorHAnsi" w:cs="Arial"/>
          <w:lang w:eastAsia="en-US"/>
        </w:rPr>
        <w:t xml:space="preserve">realojos, regularizaciones, condominios y barrios municipales”, contraviene lo dispuesto por el </w:t>
      </w:r>
      <w:r>
        <w:rPr>
          <w:rFonts w:eastAsiaTheme="minorHAnsi" w:cs="Arial"/>
          <w:lang w:eastAsia="en-US"/>
        </w:rPr>
        <w:t>A</w:t>
      </w:r>
      <w:r w:rsidRPr="00D60833">
        <w:rPr>
          <w:rFonts w:eastAsiaTheme="minorHAnsi" w:cs="Arial"/>
          <w:lang w:eastAsia="en-US"/>
        </w:rPr>
        <w:t>rtículo 133 inciso 2º de la Co</w:t>
      </w:r>
      <w:r>
        <w:rPr>
          <w:rFonts w:eastAsiaTheme="minorHAnsi" w:cs="Arial"/>
          <w:lang w:eastAsia="en-US"/>
        </w:rPr>
        <w:t xml:space="preserve">nstitución de la República, al </w:t>
      </w:r>
      <w:r w:rsidRPr="00D60833">
        <w:rPr>
          <w:rFonts w:eastAsiaTheme="minorHAnsi" w:cs="Arial"/>
          <w:lang w:eastAsia="en-US"/>
        </w:rPr>
        <w:t>ampliar la exoneración considerada por la Intendencia en la iniciativa remi</w:t>
      </w:r>
      <w:r>
        <w:rPr>
          <w:rFonts w:eastAsiaTheme="minorHAnsi" w:cs="Arial"/>
          <w:lang w:eastAsia="en-US"/>
        </w:rPr>
        <w:t>tida.</w:t>
      </w:r>
    </w:p>
    <w:p w:rsidR="00D02800" w:rsidRDefault="00D02800" w:rsidP="009D5642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02800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  <w:r w:rsidRPr="00D60833">
        <w:rPr>
          <w:rFonts w:cs="Arial"/>
          <w:b/>
        </w:rPr>
        <w:t>4.5)</w:t>
      </w:r>
      <w:r w:rsidRPr="00D608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60833">
        <w:rPr>
          <w:rFonts w:eastAsiaTheme="minorHAnsi" w:cs="Arial"/>
          <w:lang w:eastAsia="en-US"/>
        </w:rPr>
        <w:t xml:space="preserve">Tratándose los recursos referidos en los </w:t>
      </w:r>
      <w:r>
        <w:rPr>
          <w:rFonts w:eastAsiaTheme="minorHAnsi" w:cs="Arial"/>
          <w:lang w:eastAsia="en-US"/>
        </w:rPr>
        <w:t>A</w:t>
      </w:r>
      <w:r w:rsidRPr="00D60833">
        <w:rPr>
          <w:rFonts w:eastAsiaTheme="minorHAnsi" w:cs="Arial"/>
          <w:lang w:eastAsia="en-US"/>
        </w:rPr>
        <w:t>rtículos 24 y 25</w:t>
      </w:r>
      <w:r>
        <w:rPr>
          <w:rFonts w:eastAsiaTheme="minorHAnsi" w:cs="Arial"/>
          <w:lang w:eastAsia="en-US"/>
        </w:rPr>
        <w:t>,</w:t>
      </w:r>
      <w:r w:rsidRPr="00D60833">
        <w:rPr>
          <w:rFonts w:eastAsiaTheme="minorHAnsi" w:cs="Arial"/>
          <w:lang w:eastAsia="en-US"/>
        </w:rPr>
        <w:t xml:space="preserve"> de ingresos que </w:t>
      </w:r>
      <w:r>
        <w:rPr>
          <w:rFonts w:eastAsiaTheme="minorHAnsi" w:cs="Arial"/>
          <w:lang w:eastAsia="en-US"/>
        </w:rPr>
        <w:t xml:space="preserve">pueden estimarse </w:t>
      </w:r>
      <w:r w:rsidRPr="00D60833">
        <w:rPr>
          <w:rFonts w:eastAsiaTheme="minorHAnsi" w:cs="Arial"/>
          <w:lang w:eastAsia="en-US"/>
        </w:rPr>
        <w:t xml:space="preserve">en el presupuesto, no </w:t>
      </w:r>
      <w:r>
        <w:rPr>
          <w:rFonts w:eastAsiaTheme="minorHAnsi" w:cs="Arial"/>
          <w:lang w:eastAsia="en-US"/>
        </w:rPr>
        <w:t xml:space="preserve">corresponde la creación de una </w:t>
      </w:r>
      <w:r w:rsidR="009D5642">
        <w:rPr>
          <w:rFonts w:eastAsiaTheme="minorHAnsi" w:cs="Arial"/>
          <w:lang w:eastAsia="en-US"/>
        </w:rPr>
        <w:t xml:space="preserve">cuenta </w:t>
      </w:r>
      <w:proofErr w:type="spellStart"/>
      <w:r w:rsidR="009D5642">
        <w:rPr>
          <w:rFonts w:eastAsiaTheme="minorHAnsi" w:cs="Arial"/>
          <w:lang w:eastAsia="en-US"/>
        </w:rPr>
        <w:t>extrapresupuestal</w:t>
      </w:r>
      <w:proofErr w:type="spellEnd"/>
      <w:r w:rsidR="009D5642">
        <w:rPr>
          <w:rFonts w:eastAsiaTheme="minorHAnsi" w:cs="Arial"/>
          <w:lang w:eastAsia="en-US"/>
        </w:rPr>
        <w:t>.</w:t>
      </w:r>
    </w:p>
    <w:p w:rsidR="00D02800" w:rsidRPr="00D60833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</w:p>
    <w:p w:rsidR="00D02800" w:rsidRPr="00D60833" w:rsidRDefault="00D02800" w:rsidP="009D5642">
      <w:pPr>
        <w:spacing w:line="360" w:lineRule="auto"/>
        <w:jc w:val="both"/>
        <w:rPr>
          <w:rFonts w:cs="Arial"/>
        </w:rPr>
      </w:pPr>
      <w:r w:rsidRPr="00D60833">
        <w:rPr>
          <w:rFonts w:cs="Arial"/>
          <w:b/>
        </w:rPr>
        <w:t xml:space="preserve">4.6) </w:t>
      </w:r>
      <w:r w:rsidRPr="00D60833">
        <w:rPr>
          <w:rFonts w:cs="Arial"/>
        </w:rPr>
        <w:t xml:space="preserve">Con relación al </w:t>
      </w:r>
      <w:r>
        <w:rPr>
          <w:rFonts w:cs="Arial"/>
        </w:rPr>
        <w:t>A</w:t>
      </w:r>
      <w:r w:rsidRPr="00D60833">
        <w:rPr>
          <w:rFonts w:cs="Arial"/>
        </w:rPr>
        <w:t xml:space="preserve">rtículo 26, que refiere a las donaciones que reciban los </w:t>
      </w:r>
      <w:r>
        <w:rPr>
          <w:rFonts w:eastAsiaTheme="minorHAnsi" w:cs="Arial"/>
          <w:lang w:eastAsia="en-US"/>
        </w:rPr>
        <w:t>Municipios,</w:t>
      </w:r>
      <w:r w:rsidRPr="00D60833">
        <w:rPr>
          <w:rFonts w:eastAsiaTheme="minorHAnsi" w:cs="Arial"/>
          <w:lang w:eastAsia="en-US"/>
        </w:rPr>
        <w:t xml:space="preserve"> conforme a lo dispuesto por el </w:t>
      </w:r>
      <w:r>
        <w:rPr>
          <w:rFonts w:eastAsiaTheme="minorHAnsi" w:cs="Arial"/>
          <w:lang w:eastAsia="en-US"/>
        </w:rPr>
        <w:t>A</w:t>
      </w:r>
      <w:r w:rsidRPr="00D60833">
        <w:rPr>
          <w:rFonts w:eastAsiaTheme="minorHAnsi" w:cs="Arial"/>
          <w:lang w:eastAsia="en-US"/>
        </w:rPr>
        <w:t>rtículo 19 N</w:t>
      </w:r>
      <w:r>
        <w:rPr>
          <w:rFonts w:eastAsiaTheme="minorHAnsi" w:cs="Arial"/>
          <w:lang w:eastAsia="en-US"/>
        </w:rPr>
        <w:t>ume</w:t>
      </w:r>
      <w:r w:rsidRPr="00D60833">
        <w:rPr>
          <w:rFonts w:eastAsiaTheme="minorHAnsi" w:cs="Arial"/>
          <w:lang w:eastAsia="en-US"/>
        </w:rPr>
        <w:t>ral</w:t>
      </w:r>
      <w:r>
        <w:rPr>
          <w:rFonts w:eastAsiaTheme="minorHAnsi" w:cs="Arial"/>
          <w:lang w:eastAsia="en-US"/>
        </w:rPr>
        <w:t xml:space="preserve"> </w:t>
      </w:r>
      <w:r w:rsidRPr="00D60833">
        <w:rPr>
          <w:rFonts w:eastAsiaTheme="minorHAnsi" w:cs="Arial"/>
          <w:lang w:eastAsia="en-US"/>
        </w:rPr>
        <w:t xml:space="preserve">3 de la Ley </w:t>
      </w:r>
      <w:r>
        <w:rPr>
          <w:rFonts w:eastAsiaTheme="minorHAnsi" w:cs="Arial"/>
          <w:lang w:eastAsia="en-US"/>
        </w:rPr>
        <w:t xml:space="preserve">      </w:t>
      </w:r>
      <w:r w:rsidRPr="00D60833">
        <w:rPr>
          <w:rFonts w:eastAsiaTheme="minorHAnsi" w:cs="Arial"/>
          <w:lang w:eastAsia="en-US"/>
        </w:rPr>
        <w:t>Nº 19.272, las mismas podrán ser destinadas a la realización de las obras o servicios que el Municipio decida, salvo que tengan un destino específico.</w:t>
      </w:r>
    </w:p>
    <w:p w:rsidR="00D02800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La cuenta </w:t>
      </w:r>
      <w:proofErr w:type="spellStart"/>
      <w:r w:rsidRPr="00D60833">
        <w:rPr>
          <w:rFonts w:eastAsiaTheme="minorHAnsi" w:cs="Arial"/>
          <w:lang w:eastAsia="en-US"/>
        </w:rPr>
        <w:t>ex</w:t>
      </w:r>
      <w:r>
        <w:rPr>
          <w:rFonts w:eastAsiaTheme="minorHAnsi" w:cs="Arial"/>
          <w:lang w:eastAsia="en-US"/>
        </w:rPr>
        <w:t>trapresupuestal</w:t>
      </w:r>
      <w:proofErr w:type="spellEnd"/>
      <w:r>
        <w:rPr>
          <w:rFonts w:eastAsiaTheme="minorHAnsi" w:cs="Arial"/>
          <w:lang w:eastAsia="en-US"/>
        </w:rPr>
        <w:t xml:space="preserve"> de cada Municipio </w:t>
      </w:r>
      <w:r w:rsidRPr="005E0D99">
        <w:rPr>
          <w:rFonts w:eastAsiaTheme="minorHAnsi" w:cs="Arial"/>
          <w:lang w:eastAsia="en-US"/>
        </w:rPr>
        <w:t>donde</w:t>
      </w:r>
      <w:r>
        <w:rPr>
          <w:rFonts w:eastAsiaTheme="minorHAnsi" w:cs="Arial"/>
          <w:lang w:eastAsia="en-US"/>
        </w:rPr>
        <w:t xml:space="preserve"> ingresen dichas donaciones, solo está sujeta </w:t>
      </w:r>
      <w:r w:rsidRPr="00D60833">
        <w:rPr>
          <w:rFonts w:eastAsiaTheme="minorHAnsi" w:cs="Arial"/>
          <w:lang w:eastAsia="en-US"/>
        </w:rPr>
        <w:t>a rendició</w:t>
      </w:r>
      <w:r>
        <w:rPr>
          <w:rFonts w:eastAsiaTheme="minorHAnsi" w:cs="Arial"/>
          <w:lang w:eastAsia="en-US"/>
        </w:rPr>
        <w:t xml:space="preserve">n de cuentas en el marco de lo </w:t>
      </w:r>
      <w:r w:rsidRPr="00D60833">
        <w:rPr>
          <w:rFonts w:eastAsiaTheme="minorHAnsi" w:cs="Arial"/>
          <w:lang w:eastAsia="en-US"/>
        </w:rPr>
        <w:t>esta</w:t>
      </w:r>
      <w:r>
        <w:rPr>
          <w:rFonts w:eastAsiaTheme="minorHAnsi" w:cs="Arial"/>
          <w:lang w:eastAsia="en-US"/>
        </w:rPr>
        <w:t>blecido en el Artículo 13 Numeral</w:t>
      </w:r>
      <w:r w:rsidRPr="00D60833">
        <w:rPr>
          <w:rFonts w:eastAsiaTheme="minorHAnsi" w:cs="Arial"/>
          <w:lang w:eastAsia="en-US"/>
        </w:rPr>
        <w:t xml:space="preserve">18 de la referida </w:t>
      </w:r>
      <w:r>
        <w:rPr>
          <w:rFonts w:eastAsiaTheme="minorHAnsi" w:cs="Arial"/>
          <w:lang w:eastAsia="en-US"/>
        </w:rPr>
        <w:t>L</w:t>
      </w:r>
      <w:r w:rsidRPr="00D60833">
        <w:rPr>
          <w:rFonts w:eastAsiaTheme="minorHAnsi" w:cs="Arial"/>
          <w:lang w:eastAsia="en-US"/>
        </w:rPr>
        <w:t>ey.</w:t>
      </w:r>
    </w:p>
    <w:p w:rsidR="00D02800" w:rsidRPr="00D60833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</w:p>
    <w:p w:rsidR="00D02800" w:rsidRPr="00D60833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  <w:r w:rsidRPr="00D60833">
        <w:rPr>
          <w:rFonts w:cs="Arial"/>
          <w:b/>
        </w:rPr>
        <w:t>4.7)</w:t>
      </w:r>
      <w:r w:rsidRPr="00D608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60833">
        <w:rPr>
          <w:rFonts w:eastAsiaTheme="minorHAnsi" w:cs="Arial"/>
          <w:lang w:eastAsia="en-US"/>
        </w:rPr>
        <w:t xml:space="preserve">La autorización concedida a la Intendencia por la Junta Departamental en los </w:t>
      </w:r>
      <w:r>
        <w:rPr>
          <w:rFonts w:eastAsiaTheme="minorHAnsi" w:cs="Arial"/>
          <w:lang w:eastAsia="en-US"/>
        </w:rPr>
        <w:t>A</w:t>
      </w:r>
      <w:r w:rsidRPr="00D60833">
        <w:rPr>
          <w:rFonts w:eastAsiaTheme="minorHAnsi" w:cs="Arial"/>
          <w:lang w:eastAsia="en-US"/>
        </w:rPr>
        <w:t>rtículos 27 in fine y 28 in fine, para la crea</w:t>
      </w:r>
      <w:r>
        <w:rPr>
          <w:rFonts w:eastAsiaTheme="minorHAnsi" w:cs="Arial"/>
          <w:lang w:eastAsia="en-US"/>
        </w:rPr>
        <w:t xml:space="preserve">ción de cargos necesarios para </w:t>
      </w:r>
      <w:r w:rsidRPr="00D60833">
        <w:rPr>
          <w:rFonts w:eastAsiaTheme="minorHAnsi" w:cs="Arial"/>
          <w:lang w:eastAsia="en-US"/>
        </w:rPr>
        <w:t xml:space="preserve">presupuestar funcionarios contratados, se aparta de lo dispuesto por el </w:t>
      </w:r>
      <w:r>
        <w:rPr>
          <w:rFonts w:eastAsiaTheme="minorHAnsi" w:cs="Arial"/>
          <w:lang w:eastAsia="en-US"/>
        </w:rPr>
        <w:t>A</w:t>
      </w:r>
      <w:r w:rsidRPr="00D60833">
        <w:rPr>
          <w:rFonts w:eastAsiaTheme="minorHAnsi" w:cs="Arial"/>
          <w:lang w:eastAsia="en-US"/>
        </w:rPr>
        <w:t xml:space="preserve">rtículo </w:t>
      </w:r>
    </w:p>
    <w:p w:rsidR="00D02800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86 Inciso </w:t>
      </w:r>
      <w:r w:rsidRPr="00D60833">
        <w:rPr>
          <w:rFonts w:eastAsiaTheme="minorHAnsi" w:cs="Arial"/>
          <w:lang w:eastAsia="en-US"/>
        </w:rPr>
        <w:t>1º de l</w:t>
      </w:r>
      <w:r>
        <w:rPr>
          <w:rFonts w:eastAsiaTheme="minorHAnsi" w:cs="Arial"/>
          <w:lang w:eastAsia="en-US"/>
        </w:rPr>
        <w:t>a Constitución de la República.</w:t>
      </w:r>
    </w:p>
    <w:p w:rsidR="00D02800" w:rsidRPr="00D60833" w:rsidRDefault="00D02800" w:rsidP="009D5642">
      <w:pPr>
        <w:spacing w:line="360" w:lineRule="auto"/>
        <w:jc w:val="both"/>
        <w:rPr>
          <w:rFonts w:eastAsiaTheme="minorHAnsi" w:cs="Arial"/>
          <w:lang w:eastAsia="en-US"/>
        </w:rPr>
      </w:pPr>
      <w:r w:rsidRPr="00D60833">
        <w:rPr>
          <w:rFonts w:cs="Arial"/>
          <w:b/>
        </w:rPr>
        <w:t>4.8)</w:t>
      </w:r>
      <w:r w:rsidRPr="00D608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60833">
        <w:rPr>
          <w:rFonts w:eastAsiaTheme="minorHAnsi" w:cs="Arial"/>
          <w:lang w:eastAsia="en-US"/>
        </w:rPr>
        <w:t xml:space="preserve">En cuanto a las partidas presupuestales previstas en los planillados, para </w:t>
      </w:r>
      <w:r>
        <w:rPr>
          <w:rFonts w:eastAsiaTheme="minorHAnsi" w:cs="Arial"/>
          <w:lang w:eastAsia="en-US"/>
        </w:rPr>
        <w:t xml:space="preserve">la construcción de viviendas, ello no es competencia de los Gobiernos </w:t>
      </w:r>
      <w:r w:rsidRPr="00D60833">
        <w:rPr>
          <w:rFonts w:eastAsiaTheme="minorHAnsi" w:cs="Arial"/>
          <w:lang w:eastAsia="en-US"/>
        </w:rPr>
        <w:t>Departamentales, por carecer de norma legal habi</w:t>
      </w:r>
      <w:r>
        <w:rPr>
          <w:rFonts w:eastAsiaTheme="minorHAnsi" w:cs="Arial"/>
          <w:lang w:eastAsia="en-US"/>
        </w:rPr>
        <w:t xml:space="preserve">litante para destinar recursos </w:t>
      </w:r>
      <w:r w:rsidRPr="00D60833">
        <w:rPr>
          <w:rFonts w:eastAsiaTheme="minorHAnsi" w:cs="Arial"/>
          <w:lang w:eastAsia="en-US"/>
        </w:rPr>
        <w:t>con tal fin.</w:t>
      </w:r>
    </w:p>
    <w:p w:rsidR="00D02800" w:rsidRDefault="00D02800" w:rsidP="009D564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highlight w:val="yellow"/>
        </w:rPr>
      </w:pPr>
    </w:p>
    <w:p w:rsidR="00D02800" w:rsidRPr="00C73731" w:rsidRDefault="00D02800" w:rsidP="009D5642">
      <w:pPr>
        <w:widowControl w:val="0"/>
        <w:spacing w:line="360" w:lineRule="auto"/>
        <w:jc w:val="both"/>
        <w:rPr>
          <w:rFonts w:cs="Arial"/>
          <w:b/>
          <w:snapToGrid w:val="0"/>
        </w:rPr>
      </w:pPr>
      <w:r w:rsidRPr="00C73731">
        <w:rPr>
          <w:rFonts w:cs="Arial"/>
          <w:b/>
          <w:snapToGrid w:val="0"/>
        </w:rPr>
        <w:t>5) Opinión</w:t>
      </w:r>
    </w:p>
    <w:p w:rsidR="00D02800" w:rsidRDefault="00D02800" w:rsidP="009D5642">
      <w:pPr>
        <w:pStyle w:val="Textoindependiente"/>
        <w:ind w:firstLine="851"/>
      </w:pPr>
      <w:r>
        <w:t xml:space="preserve">En opinión del Tribunal de Cuentas, el Proyecto de Presupuesto Quinquenal de la Intendencia de Montevideo para el período 2016 – 2020 ha sido </w:t>
      </w:r>
      <w:r w:rsidRPr="005F50DD">
        <w:t>preparado</w:t>
      </w:r>
      <w:r>
        <w:t xml:space="preserve"> en forma razonable de acuerdo con los supuestos </w:t>
      </w:r>
      <w:r w:rsidRPr="005F50DD">
        <w:t>efectuados</w:t>
      </w:r>
      <w:r>
        <w:t xml:space="preserve"> por el Organismo y se presenta de conformidad con las disposiciones constitucionales, legales y reglamentarias vigentes, excepto por lo expresado en los numerales</w:t>
      </w:r>
      <w:r w:rsidRPr="00BF0A79">
        <w:t>: 3.2), 3.3), 3.4), 3.5), 3.6), 4.2), 4.4), 4.5), 4.7) y 4.8).</w:t>
      </w:r>
    </w:p>
    <w:p w:rsidR="00D02800" w:rsidRDefault="00D02800" w:rsidP="009D5642">
      <w:pPr>
        <w:widowControl w:val="0"/>
        <w:spacing w:line="360" w:lineRule="auto"/>
        <w:jc w:val="right"/>
        <w:rPr>
          <w:highlight w:val="yellow"/>
        </w:rPr>
      </w:pPr>
      <w:r w:rsidRPr="00C73731">
        <w:t>Montevideo,</w:t>
      </w:r>
      <w:r>
        <w:t xml:space="preserve"> 27 de abril</w:t>
      </w:r>
      <w:r w:rsidRPr="00C73731">
        <w:t xml:space="preserve"> de 2016</w:t>
      </w:r>
    </w:p>
    <w:p w:rsidR="00D02800" w:rsidRDefault="00D02800" w:rsidP="009D5642">
      <w:pPr>
        <w:widowControl w:val="0"/>
        <w:spacing w:line="360" w:lineRule="auto"/>
        <w:jc w:val="both"/>
        <w:rPr>
          <w:highlight w:val="yellow"/>
        </w:rPr>
      </w:pPr>
    </w:p>
    <w:p w:rsidR="00D02800" w:rsidRDefault="00D02800" w:rsidP="009D5642">
      <w:pPr>
        <w:widowControl w:val="0"/>
        <w:spacing w:line="360" w:lineRule="auto"/>
        <w:jc w:val="both"/>
        <w:rPr>
          <w:highlight w:val="yellow"/>
        </w:rPr>
      </w:pPr>
    </w:p>
    <w:p w:rsidR="00D02800" w:rsidRDefault="00D02800" w:rsidP="009D5642">
      <w:pPr>
        <w:widowControl w:val="0"/>
        <w:spacing w:line="360" w:lineRule="auto"/>
        <w:jc w:val="both"/>
        <w:rPr>
          <w:highlight w:val="yellow"/>
        </w:rPr>
      </w:pPr>
    </w:p>
    <w:p w:rsidR="00D02800" w:rsidRPr="00D02800" w:rsidRDefault="00D02800" w:rsidP="00D02800">
      <w:pPr>
        <w:widowControl w:val="0"/>
        <w:spacing w:line="360" w:lineRule="auto"/>
      </w:pPr>
      <w:proofErr w:type="spellStart"/>
      <w:proofErr w:type="gramStart"/>
      <w:r w:rsidRPr="005F50DD">
        <w:t>bf</w:t>
      </w:r>
      <w:proofErr w:type="spellEnd"/>
      <w:proofErr w:type="gramEnd"/>
    </w:p>
    <w:sectPr w:rsidR="00D02800" w:rsidRPr="00D02800" w:rsidSect="00B95CCA">
      <w:footerReference w:type="even" r:id="rId10"/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42" w:rsidRDefault="009D5642" w:rsidP="00857603">
      <w:r>
        <w:separator/>
      </w:r>
    </w:p>
  </w:endnote>
  <w:endnote w:type="continuationSeparator" w:id="0">
    <w:p w:rsidR="009D5642" w:rsidRDefault="009D5642" w:rsidP="0085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42" w:rsidRDefault="009D564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9D5642" w:rsidRDefault="009D56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42" w:rsidRDefault="009D5642" w:rsidP="00857603">
      <w:r>
        <w:separator/>
      </w:r>
    </w:p>
  </w:footnote>
  <w:footnote w:type="continuationSeparator" w:id="0">
    <w:p w:rsidR="009D5642" w:rsidRDefault="009D5642" w:rsidP="0085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2EB"/>
    <w:multiLevelType w:val="multilevel"/>
    <w:tmpl w:val="8B7A72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03"/>
    <w:rsid w:val="00002B27"/>
    <w:rsid w:val="000531A2"/>
    <w:rsid w:val="00076D9A"/>
    <w:rsid w:val="0045384F"/>
    <w:rsid w:val="004A4F86"/>
    <w:rsid w:val="0084718B"/>
    <w:rsid w:val="00857603"/>
    <w:rsid w:val="009A7E27"/>
    <w:rsid w:val="009D5642"/>
    <w:rsid w:val="00B95CCA"/>
    <w:rsid w:val="00C223D3"/>
    <w:rsid w:val="00CC6959"/>
    <w:rsid w:val="00D02800"/>
    <w:rsid w:val="00F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576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857603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857603"/>
  </w:style>
  <w:style w:type="paragraph" w:styleId="Textoindependiente">
    <w:name w:val="Body Text"/>
    <w:basedOn w:val="Normal"/>
    <w:link w:val="TextoindependienteCar"/>
    <w:semiHidden/>
    <w:rsid w:val="0085760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57603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ombredireccin">
    <w:name w:val="Nombre dirección"/>
    <w:basedOn w:val="Normal"/>
    <w:next w:val="Normal"/>
    <w:rsid w:val="00857603"/>
    <w:pPr>
      <w:spacing w:before="220" w:line="240" w:lineRule="atLeast"/>
      <w:jc w:val="both"/>
    </w:pPr>
    <w:rPr>
      <w:kern w:val="18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576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603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D02800"/>
    <w:pPr>
      <w:widowControl w:val="0"/>
      <w:tabs>
        <w:tab w:val="left" w:pos="0"/>
      </w:tabs>
      <w:suppressAutoHyphens/>
      <w:spacing w:line="360" w:lineRule="auto"/>
      <w:ind w:firstLine="1134"/>
      <w:jc w:val="both"/>
    </w:pPr>
    <w:rPr>
      <w:rFonts w:ascii="Bookman Old Style" w:hAnsi="Bookman Old Style"/>
      <w:snapToGrid w:val="0"/>
      <w:spacing w:val="-3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02800"/>
    <w:rPr>
      <w:rFonts w:ascii="Bookman Old Style" w:eastAsia="Times New Roman" w:hAnsi="Bookman Old Style" w:cs="Times New Roman"/>
      <w:snapToGrid w:val="0"/>
      <w:spacing w:val="-3"/>
      <w:sz w:val="24"/>
      <w:szCs w:val="20"/>
      <w:lang w:val="es-ES_tradnl" w:eastAsia="es-ES"/>
    </w:rPr>
  </w:style>
  <w:style w:type="paragraph" w:customStyle="1" w:styleId="Encabezadodetda">
    <w:name w:val="Encabezado de tda"/>
    <w:basedOn w:val="Normal"/>
    <w:rsid w:val="00D02800"/>
    <w:pPr>
      <w:widowControl w:val="0"/>
      <w:tabs>
        <w:tab w:val="right" w:pos="9360"/>
      </w:tabs>
      <w:suppressAutoHyphens/>
    </w:pPr>
    <w:rPr>
      <w:rFonts w:ascii="Courier" w:hAnsi="Courier"/>
      <w:snapToGrid w:val="0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D02800"/>
    <w:pPr>
      <w:ind w:left="720"/>
      <w:contextualSpacing/>
    </w:pPr>
  </w:style>
  <w:style w:type="paragraph" w:styleId="Subttulo">
    <w:name w:val="Subtitle"/>
    <w:basedOn w:val="Normal"/>
    <w:next w:val="Textoindependiente"/>
    <w:link w:val="SubttuloCar"/>
    <w:qFormat/>
    <w:rsid w:val="00D02800"/>
    <w:pPr>
      <w:suppressAutoHyphens/>
      <w:spacing w:line="360" w:lineRule="auto"/>
      <w:jc w:val="both"/>
    </w:pPr>
    <w:rPr>
      <w:rFonts w:ascii="Bookman Old Style" w:hAnsi="Bookman Old Style"/>
      <w:b/>
      <w:kern w:val="1"/>
      <w:szCs w:val="20"/>
      <w:lang w:eastAsia="ar-SA"/>
    </w:rPr>
  </w:style>
  <w:style w:type="character" w:customStyle="1" w:styleId="SubttuloCar">
    <w:name w:val="Subtítulo Car"/>
    <w:basedOn w:val="Fuentedeprrafopredeter"/>
    <w:link w:val="Subttulo"/>
    <w:rsid w:val="00D02800"/>
    <w:rPr>
      <w:rFonts w:ascii="Bookman Old Style" w:eastAsia="Times New Roman" w:hAnsi="Bookman Old Style" w:cs="Times New Roman"/>
      <w:b/>
      <w:kern w:val="1"/>
      <w:sz w:val="24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8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80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576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857603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857603"/>
  </w:style>
  <w:style w:type="paragraph" w:styleId="Textoindependiente">
    <w:name w:val="Body Text"/>
    <w:basedOn w:val="Normal"/>
    <w:link w:val="TextoindependienteCar"/>
    <w:semiHidden/>
    <w:rsid w:val="0085760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57603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ombredireccin">
    <w:name w:val="Nombre dirección"/>
    <w:basedOn w:val="Normal"/>
    <w:next w:val="Normal"/>
    <w:rsid w:val="00857603"/>
    <w:pPr>
      <w:spacing w:before="220" w:line="240" w:lineRule="atLeast"/>
      <w:jc w:val="both"/>
    </w:pPr>
    <w:rPr>
      <w:kern w:val="18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576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603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D02800"/>
    <w:pPr>
      <w:widowControl w:val="0"/>
      <w:tabs>
        <w:tab w:val="left" w:pos="0"/>
      </w:tabs>
      <w:suppressAutoHyphens/>
      <w:spacing w:line="360" w:lineRule="auto"/>
      <w:ind w:firstLine="1134"/>
      <w:jc w:val="both"/>
    </w:pPr>
    <w:rPr>
      <w:rFonts w:ascii="Bookman Old Style" w:hAnsi="Bookman Old Style"/>
      <w:snapToGrid w:val="0"/>
      <w:spacing w:val="-3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02800"/>
    <w:rPr>
      <w:rFonts w:ascii="Bookman Old Style" w:eastAsia="Times New Roman" w:hAnsi="Bookman Old Style" w:cs="Times New Roman"/>
      <w:snapToGrid w:val="0"/>
      <w:spacing w:val="-3"/>
      <w:sz w:val="24"/>
      <w:szCs w:val="20"/>
      <w:lang w:val="es-ES_tradnl" w:eastAsia="es-ES"/>
    </w:rPr>
  </w:style>
  <w:style w:type="paragraph" w:customStyle="1" w:styleId="Encabezadodetda">
    <w:name w:val="Encabezado de tda"/>
    <w:basedOn w:val="Normal"/>
    <w:rsid w:val="00D02800"/>
    <w:pPr>
      <w:widowControl w:val="0"/>
      <w:tabs>
        <w:tab w:val="right" w:pos="9360"/>
      </w:tabs>
      <w:suppressAutoHyphens/>
    </w:pPr>
    <w:rPr>
      <w:rFonts w:ascii="Courier" w:hAnsi="Courier"/>
      <w:snapToGrid w:val="0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D02800"/>
    <w:pPr>
      <w:ind w:left="720"/>
      <w:contextualSpacing/>
    </w:pPr>
  </w:style>
  <w:style w:type="paragraph" w:styleId="Subttulo">
    <w:name w:val="Subtitle"/>
    <w:basedOn w:val="Normal"/>
    <w:next w:val="Textoindependiente"/>
    <w:link w:val="SubttuloCar"/>
    <w:qFormat/>
    <w:rsid w:val="00D02800"/>
    <w:pPr>
      <w:suppressAutoHyphens/>
      <w:spacing w:line="360" w:lineRule="auto"/>
      <w:jc w:val="both"/>
    </w:pPr>
    <w:rPr>
      <w:rFonts w:ascii="Bookman Old Style" w:hAnsi="Bookman Old Style"/>
      <w:b/>
      <w:kern w:val="1"/>
      <w:szCs w:val="20"/>
      <w:lang w:eastAsia="ar-SA"/>
    </w:rPr>
  </w:style>
  <w:style w:type="character" w:customStyle="1" w:styleId="SubttuloCar">
    <w:name w:val="Subtítulo Car"/>
    <w:basedOn w:val="Fuentedeprrafopredeter"/>
    <w:link w:val="Subttulo"/>
    <w:rsid w:val="00D02800"/>
    <w:rPr>
      <w:rFonts w:ascii="Bookman Old Style" w:eastAsia="Times New Roman" w:hAnsi="Bookman Old Style" w:cs="Times New Roman"/>
      <w:b/>
      <w:kern w:val="1"/>
      <w:sz w:val="24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8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80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1417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4</cp:revision>
  <dcterms:created xsi:type="dcterms:W3CDTF">2016-05-04T14:19:00Z</dcterms:created>
  <dcterms:modified xsi:type="dcterms:W3CDTF">2016-07-11T18:04:00Z</dcterms:modified>
</cp:coreProperties>
</file>