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F9" w:rsidRPr="00786EEB" w:rsidRDefault="00ED55F9" w:rsidP="00786EEB">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sidR="00481777">
        <w:rPr>
          <w:rFonts w:cs="Arial"/>
          <w:b/>
          <w:sz w:val="28"/>
          <w:szCs w:val="28"/>
          <w:lang w:val="es-ES_tradnl"/>
        </w:rPr>
        <w:t>1419</w:t>
      </w:r>
      <w:r w:rsidRPr="00786EEB">
        <w:rPr>
          <w:rFonts w:cs="Arial"/>
          <w:b/>
          <w:sz w:val="28"/>
          <w:szCs w:val="28"/>
          <w:lang w:val="es-ES_tradnl"/>
        </w:rPr>
        <w:t>/16</w:t>
      </w:r>
    </w:p>
    <w:p w:rsidR="00ED55F9" w:rsidRDefault="00ED55F9" w:rsidP="00786EEB">
      <w:pPr>
        <w:tabs>
          <w:tab w:val="center" w:pos="4253"/>
        </w:tabs>
        <w:suppressAutoHyphens/>
        <w:jc w:val="right"/>
        <w:rPr>
          <w:rFonts w:cs="Arial"/>
          <w:b/>
          <w:lang w:val="es-ES_tradnl"/>
        </w:rPr>
      </w:pPr>
    </w:p>
    <w:p w:rsidR="00ED55F9" w:rsidRPr="00762B34" w:rsidRDefault="00ED55F9">
      <w:pPr>
        <w:tabs>
          <w:tab w:val="center" w:pos="4253"/>
        </w:tabs>
        <w:suppressAutoHyphens/>
        <w:jc w:val="center"/>
        <w:rPr>
          <w:rFonts w:cs="Arial"/>
          <w:b/>
          <w:lang w:val="es-ES_tradnl"/>
        </w:rPr>
      </w:pPr>
      <w:r w:rsidRPr="00762B34">
        <w:rPr>
          <w:rFonts w:cs="Arial"/>
          <w:b/>
          <w:lang w:val="es-ES_tradnl"/>
        </w:rPr>
        <w:t>RESOLUCION ADOPTADA POR EL</w:t>
      </w:r>
    </w:p>
    <w:p w:rsidR="00ED55F9" w:rsidRPr="00762B34" w:rsidRDefault="00ED55F9">
      <w:pPr>
        <w:tabs>
          <w:tab w:val="left" w:pos="-720"/>
        </w:tabs>
        <w:suppressAutoHyphens/>
        <w:jc w:val="center"/>
        <w:rPr>
          <w:rFonts w:cs="Arial"/>
          <w:b/>
          <w:lang w:val="es-ES_tradnl"/>
        </w:rPr>
      </w:pPr>
    </w:p>
    <w:p w:rsidR="00ED55F9" w:rsidRPr="00762B34" w:rsidRDefault="00ED55F9">
      <w:pPr>
        <w:tabs>
          <w:tab w:val="center" w:pos="4253"/>
        </w:tabs>
        <w:suppressAutoHyphens/>
        <w:jc w:val="center"/>
        <w:rPr>
          <w:rFonts w:cs="Arial"/>
          <w:b/>
          <w:lang w:val="es-ES_tradnl"/>
        </w:rPr>
      </w:pPr>
      <w:r w:rsidRPr="00762B34">
        <w:rPr>
          <w:rFonts w:cs="Arial"/>
          <w:b/>
          <w:lang w:val="es-ES_tradnl"/>
        </w:rPr>
        <w:t>TRIBUNAL DE CUENTAS</w:t>
      </w:r>
    </w:p>
    <w:p w:rsidR="00ED55F9" w:rsidRPr="00762B34" w:rsidRDefault="00ED55F9">
      <w:pPr>
        <w:tabs>
          <w:tab w:val="left" w:pos="-720"/>
        </w:tabs>
        <w:suppressAutoHyphens/>
        <w:jc w:val="center"/>
        <w:rPr>
          <w:rFonts w:cs="Arial"/>
          <w:b/>
          <w:lang w:val="es-ES_tradnl"/>
        </w:rPr>
      </w:pPr>
    </w:p>
    <w:p w:rsidR="00ED55F9" w:rsidRPr="00762B34" w:rsidRDefault="00ED55F9">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3 DE MAYO  DE 2016</w:t>
      </w:r>
    </w:p>
    <w:p w:rsidR="00ED55F9" w:rsidRPr="00762B34" w:rsidRDefault="00ED55F9">
      <w:pPr>
        <w:tabs>
          <w:tab w:val="center" w:pos="4253"/>
        </w:tabs>
        <w:suppressAutoHyphens/>
        <w:jc w:val="center"/>
        <w:rPr>
          <w:rFonts w:cs="Arial"/>
          <w:b/>
          <w:lang w:val="es-ES_tradnl"/>
        </w:rPr>
      </w:pPr>
    </w:p>
    <w:p w:rsidR="00ED55F9" w:rsidRPr="00A913F9" w:rsidRDefault="00ED55F9">
      <w:pPr>
        <w:tabs>
          <w:tab w:val="center" w:pos="4253"/>
        </w:tabs>
        <w:suppressAutoHyphens/>
        <w:jc w:val="center"/>
        <w:rPr>
          <w:rFonts w:cs="Arial"/>
          <w:b/>
          <w:lang w:val="es-UY"/>
        </w:rPr>
      </w:pPr>
      <w:r w:rsidRPr="00A913F9">
        <w:rPr>
          <w:rFonts w:cs="Arial"/>
          <w:b/>
          <w:lang w:val="es-UY"/>
        </w:rPr>
        <w:t xml:space="preserve">(E. E. Nº </w:t>
      </w:r>
      <w:r w:rsidR="00481777" w:rsidRPr="00A913F9">
        <w:rPr>
          <w:rFonts w:cs="Arial"/>
          <w:b/>
          <w:lang w:val="es-UY"/>
        </w:rPr>
        <w:t>2016-17-1-0002513</w:t>
      </w:r>
      <w:r w:rsidRPr="00A913F9">
        <w:rPr>
          <w:rFonts w:cs="Arial"/>
          <w:b/>
          <w:lang w:val="es-UY"/>
        </w:rPr>
        <w:t xml:space="preserve">, </w:t>
      </w:r>
      <w:proofErr w:type="spellStart"/>
      <w:r w:rsidRPr="00A913F9">
        <w:rPr>
          <w:rFonts w:cs="Arial"/>
          <w:b/>
          <w:lang w:val="es-UY"/>
        </w:rPr>
        <w:t>Ent</w:t>
      </w:r>
      <w:proofErr w:type="spellEnd"/>
      <w:r w:rsidRPr="00A913F9">
        <w:rPr>
          <w:rFonts w:cs="Arial"/>
          <w:b/>
          <w:lang w:val="es-UY"/>
        </w:rPr>
        <w:t xml:space="preserve">. N° </w:t>
      </w:r>
      <w:r w:rsidR="00481777" w:rsidRPr="00A913F9">
        <w:rPr>
          <w:rFonts w:cs="Arial"/>
          <w:b/>
          <w:lang w:val="es-UY"/>
        </w:rPr>
        <w:t xml:space="preserve"> 1902/16</w:t>
      </w:r>
      <w:r w:rsidRPr="00A913F9">
        <w:rPr>
          <w:rFonts w:cs="Arial"/>
          <w:b/>
          <w:lang w:val="es-UY"/>
        </w:rPr>
        <w:t>)</w:t>
      </w:r>
    </w:p>
    <w:p w:rsidR="00ED55F9" w:rsidRPr="00A913F9" w:rsidRDefault="00ED55F9">
      <w:pPr>
        <w:tabs>
          <w:tab w:val="center" w:pos="4253"/>
        </w:tabs>
        <w:suppressAutoHyphens/>
        <w:jc w:val="center"/>
        <w:rPr>
          <w:rFonts w:ascii="Helvetica" w:hAnsi="Helvetica"/>
          <w:b/>
          <w:lang w:val="es-UY"/>
        </w:rPr>
      </w:pPr>
    </w:p>
    <w:p w:rsidR="00ED55F9" w:rsidRPr="00A913F9" w:rsidRDefault="00ED55F9" w:rsidP="00762B34">
      <w:pPr>
        <w:tabs>
          <w:tab w:val="center" w:pos="4253"/>
        </w:tabs>
        <w:suppressAutoHyphens/>
        <w:jc w:val="right"/>
        <w:rPr>
          <w:spacing w:val="-3"/>
          <w:lang w:val="es-UY"/>
        </w:rPr>
      </w:pPr>
    </w:p>
    <w:p w:rsidR="005226E0" w:rsidRDefault="00481777">
      <w:pPr>
        <w:pStyle w:val="Textoindependiente"/>
        <w:rPr>
          <w:rFonts w:cs="Arial"/>
        </w:rPr>
      </w:pPr>
      <w:r>
        <w:rPr>
          <w:rFonts w:cs="Arial"/>
          <w:b/>
        </w:rPr>
        <w:tab/>
      </w:r>
      <w:r w:rsidR="005226E0">
        <w:rPr>
          <w:rFonts w:cs="Arial"/>
          <w:b/>
        </w:rPr>
        <w:t>VISTO:</w:t>
      </w:r>
      <w:r w:rsidR="005226E0">
        <w:rPr>
          <w:rFonts w:cs="Arial"/>
        </w:rPr>
        <w:t xml:space="preserve"> el Proyecto de Presupuesto Quinquenal de la Intendencia de Cerro Largo para los </w:t>
      </w:r>
      <w:r>
        <w:rPr>
          <w:rFonts w:cs="Arial"/>
        </w:rPr>
        <w:t>E</w:t>
      </w:r>
      <w:r w:rsidR="005226E0">
        <w:rPr>
          <w:rFonts w:cs="Arial"/>
        </w:rPr>
        <w:t>jercicios 201</w:t>
      </w:r>
      <w:r w:rsidR="00992307">
        <w:rPr>
          <w:rFonts w:cs="Arial"/>
        </w:rPr>
        <w:t>6</w:t>
      </w:r>
      <w:r w:rsidR="005226E0">
        <w:rPr>
          <w:rFonts w:cs="Arial"/>
        </w:rPr>
        <w:t xml:space="preserve"> -20</w:t>
      </w:r>
      <w:r w:rsidR="00992307">
        <w:rPr>
          <w:rFonts w:cs="Arial"/>
        </w:rPr>
        <w:t>20</w:t>
      </w:r>
      <w:r w:rsidR="005226E0">
        <w:rPr>
          <w:rFonts w:cs="Arial"/>
        </w:rPr>
        <w:t>;</w:t>
      </w:r>
    </w:p>
    <w:p w:rsidR="005226E0" w:rsidRDefault="00481777">
      <w:pPr>
        <w:pStyle w:val="Textoindependiente"/>
        <w:rPr>
          <w:rFonts w:cs="Arial"/>
        </w:rPr>
      </w:pPr>
      <w:r>
        <w:rPr>
          <w:rFonts w:cs="Arial"/>
          <w:b/>
        </w:rPr>
        <w:tab/>
      </w:r>
      <w:r w:rsidR="005226E0">
        <w:rPr>
          <w:rFonts w:cs="Arial"/>
          <w:b/>
        </w:rPr>
        <w:t>CONSIDERANDO:</w:t>
      </w:r>
      <w:r w:rsidR="005226E0">
        <w:rPr>
          <w:rFonts w:cs="Arial"/>
        </w:rPr>
        <w:t xml:space="preserve"> </w:t>
      </w:r>
      <w:r w:rsidR="005226E0">
        <w:rPr>
          <w:rFonts w:cs="Arial"/>
          <w:b/>
        </w:rPr>
        <w:t xml:space="preserve">1) </w:t>
      </w:r>
      <w:r w:rsidR="005226E0">
        <w:rPr>
          <w:rFonts w:cs="Arial"/>
          <w:bCs/>
        </w:rPr>
        <w:t>que se ha dado cumplimiento a lo dispuesto por los Artículos</w:t>
      </w:r>
      <w:r w:rsidR="005226E0">
        <w:rPr>
          <w:rFonts w:cs="Arial"/>
        </w:rPr>
        <w:t xml:space="preserve"> 223 al 225 de la Constitución de la República;</w:t>
      </w:r>
    </w:p>
    <w:p w:rsidR="005226E0" w:rsidRDefault="00481777" w:rsidP="00481777">
      <w:pPr>
        <w:pStyle w:val="Textoindependiente"/>
        <w:ind w:firstLine="2835"/>
        <w:rPr>
          <w:rFonts w:cs="Arial"/>
        </w:rPr>
      </w:pPr>
      <w:r>
        <w:rPr>
          <w:rFonts w:cs="Arial"/>
          <w:b/>
          <w:bCs/>
        </w:rPr>
        <w:t xml:space="preserve"> </w:t>
      </w:r>
      <w:r w:rsidR="005226E0">
        <w:rPr>
          <w:rFonts w:cs="Arial"/>
          <w:b/>
          <w:bCs/>
        </w:rPr>
        <w:t>2)</w:t>
      </w:r>
      <w:r w:rsidR="005226E0">
        <w:rPr>
          <w:rFonts w:cs="Arial"/>
        </w:rPr>
        <w:t xml:space="preserve"> que las conclusiones y evidencias obtenidas son las que se expresan en el Dictamen que se adjunta;</w:t>
      </w:r>
    </w:p>
    <w:p w:rsidR="005226E0" w:rsidRDefault="00481777">
      <w:pPr>
        <w:pStyle w:val="Textoindependiente"/>
        <w:rPr>
          <w:rFonts w:cs="Arial"/>
        </w:rPr>
      </w:pPr>
      <w:r>
        <w:rPr>
          <w:rFonts w:cs="Arial"/>
          <w:b/>
        </w:rPr>
        <w:tab/>
      </w:r>
      <w:r w:rsidR="005226E0">
        <w:rPr>
          <w:rFonts w:cs="Arial"/>
          <w:b/>
        </w:rPr>
        <w:t>ATENTO:</w:t>
      </w:r>
      <w:r w:rsidR="005226E0">
        <w:rPr>
          <w:rFonts w:cs="Arial"/>
        </w:rPr>
        <w:t xml:space="preserve"> a lo dispuesto por los Artículos 211 </w:t>
      </w:r>
      <w:r>
        <w:rPr>
          <w:rFonts w:cs="Arial"/>
        </w:rPr>
        <w:t>L</w:t>
      </w:r>
      <w:r w:rsidR="005226E0">
        <w:rPr>
          <w:rFonts w:cs="Arial"/>
        </w:rPr>
        <w:t>iteral A) y 225 de la Constitución de la República;</w:t>
      </w:r>
    </w:p>
    <w:p w:rsidR="005226E0" w:rsidRDefault="005226E0">
      <w:pPr>
        <w:pStyle w:val="Textoindependiente"/>
        <w:jc w:val="center"/>
        <w:rPr>
          <w:rFonts w:cs="Arial"/>
          <w:b/>
        </w:rPr>
      </w:pPr>
      <w:r>
        <w:rPr>
          <w:rFonts w:cs="Arial"/>
          <w:b/>
        </w:rPr>
        <w:t>EL TRIBUNAL ACUERDA</w:t>
      </w:r>
    </w:p>
    <w:p w:rsidR="005226E0" w:rsidRDefault="005226E0" w:rsidP="00481777">
      <w:pPr>
        <w:pStyle w:val="Textoindependiente"/>
        <w:ind w:left="284" w:hanging="284"/>
        <w:rPr>
          <w:rFonts w:cs="Arial"/>
        </w:rPr>
      </w:pPr>
      <w:r w:rsidRPr="003D5B80">
        <w:rPr>
          <w:rFonts w:cs="Arial"/>
          <w:b/>
        </w:rPr>
        <w:t>1)</w:t>
      </w:r>
      <w:r>
        <w:rPr>
          <w:rFonts w:cs="Arial"/>
        </w:rPr>
        <w:t xml:space="preserve"> Emitir su pronunciamiento respecto al Proyecto de Presupuesto Quinquenal de la Intendencia de Cerro Largo correspondiente al período 201</w:t>
      </w:r>
      <w:r w:rsidR="007557B0">
        <w:rPr>
          <w:rFonts w:cs="Arial"/>
        </w:rPr>
        <w:t>6-</w:t>
      </w:r>
      <w:r>
        <w:rPr>
          <w:rFonts w:cs="Arial"/>
        </w:rPr>
        <w:t>20</w:t>
      </w:r>
      <w:r w:rsidR="007557B0">
        <w:rPr>
          <w:rFonts w:cs="Arial"/>
        </w:rPr>
        <w:t>20</w:t>
      </w:r>
      <w:r>
        <w:rPr>
          <w:rFonts w:cs="Arial"/>
        </w:rPr>
        <w:t>, en los términos del Dictamen que se adjunta.</w:t>
      </w:r>
    </w:p>
    <w:p w:rsidR="003D695D" w:rsidRDefault="005226E0" w:rsidP="00481777">
      <w:pPr>
        <w:spacing w:line="360" w:lineRule="auto"/>
        <w:ind w:left="284" w:hanging="284"/>
        <w:jc w:val="both"/>
        <w:rPr>
          <w:rFonts w:cs="Arial"/>
        </w:rPr>
      </w:pPr>
      <w:r w:rsidRPr="003D5B80">
        <w:rPr>
          <w:rFonts w:cs="Arial"/>
          <w:b/>
        </w:rPr>
        <w:t>2)</w:t>
      </w:r>
      <w:r>
        <w:rPr>
          <w:rFonts w:cs="Arial"/>
        </w:rPr>
        <w:t xml:space="preserve"> Observar el referido documento por lo expues</w:t>
      </w:r>
      <w:r w:rsidR="00021723">
        <w:rPr>
          <w:rFonts w:cs="Arial"/>
        </w:rPr>
        <w:t xml:space="preserve">to en los párrafos </w:t>
      </w:r>
      <w:r w:rsidR="003D695D">
        <w:rPr>
          <w:rFonts w:cs="Arial"/>
        </w:rPr>
        <w:t xml:space="preserve">2.2), 2.3), 3.2), 3.3), 3.5) y 4.4) al 4.7)                                                    </w:t>
      </w:r>
    </w:p>
    <w:p w:rsidR="005226E0" w:rsidRDefault="005226E0">
      <w:pPr>
        <w:spacing w:line="360" w:lineRule="auto"/>
        <w:jc w:val="both"/>
        <w:rPr>
          <w:rFonts w:cs="Arial"/>
        </w:rPr>
      </w:pPr>
      <w:r w:rsidRPr="003D5B80">
        <w:rPr>
          <w:rFonts w:cs="Arial"/>
          <w:b/>
        </w:rPr>
        <w:t>3)</w:t>
      </w:r>
      <w:r>
        <w:rPr>
          <w:rFonts w:cs="Arial"/>
        </w:rPr>
        <w:t xml:space="preserve"> Téngase presente lo expresado en los párrafos </w:t>
      </w:r>
      <w:r w:rsidR="003D695D">
        <w:rPr>
          <w:rFonts w:cs="Arial"/>
        </w:rPr>
        <w:t xml:space="preserve">3.4), </w:t>
      </w:r>
      <w:r w:rsidR="00DB2A02">
        <w:rPr>
          <w:rFonts w:cs="Arial"/>
        </w:rPr>
        <w:t>4.</w:t>
      </w:r>
      <w:r w:rsidR="0066756F">
        <w:rPr>
          <w:rFonts w:cs="Arial"/>
        </w:rPr>
        <w:t>2</w:t>
      </w:r>
      <w:r w:rsidR="00DB2A02">
        <w:rPr>
          <w:rFonts w:cs="Arial"/>
        </w:rPr>
        <w:t>) y 4.</w:t>
      </w:r>
      <w:r w:rsidR="0066756F">
        <w:rPr>
          <w:rFonts w:cs="Arial"/>
        </w:rPr>
        <w:t>3</w:t>
      </w:r>
      <w:r w:rsidR="00DB2A02">
        <w:rPr>
          <w:rFonts w:cs="Arial"/>
        </w:rPr>
        <w:t>)</w:t>
      </w:r>
      <w:r w:rsidR="0015272A">
        <w:rPr>
          <w:rFonts w:cs="Arial"/>
        </w:rPr>
        <w:t>.</w:t>
      </w:r>
    </w:p>
    <w:p w:rsidR="005226E0" w:rsidRDefault="005226E0">
      <w:pPr>
        <w:spacing w:line="360" w:lineRule="auto"/>
        <w:jc w:val="both"/>
        <w:rPr>
          <w:rFonts w:cs="Arial"/>
        </w:rPr>
      </w:pPr>
      <w:r w:rsidRPr="003D5B80">
        <w:rPr>
          <w:rFonts w:cs="Arial"/>
          <w:b/>
        </w:rPr>
        <w:t>4)</w:t>
      </w:r>
      <w:r>
        <w:rPr>
          <w:rFonts w:cs="Arial"/>
        </w:rPr>
        <w:t xml:space="preserve"> Comunicar la presente Resolución </w:t>
      </w:r>
      <w:r w:rsidR="00481777">
        <w:rPr>
          <w:rFonts w:cs="Arial"/>
        </w:rPr>
        <w:t>a la Intendencia de Cerro Largo; y</w:t>
      </w:r>
    </w:p>
    <w:p w:rsidR="005226E0" w:rsidRDefault="005226E0">
      <w:pPr>
        <w:spacing w:line="360" w:lineRule="auto"/>
        <w:jc w:val="both"/>
        <w:rPr>
          <w:rFonts w:cs="Arial"/>
        </w:rPr>
      </w:pPr>
      <w:r w:rsidRPr="003D5B80">
        <w:rPr>
          <w:rFonts w:cs="Arial"/>
          <w:b/>
        </w:rPr>
        <w:t>5)</w:t>
      </w:r>
      <w:r>
        <w:rPr>
          <w:rFonts w:cs="Arial"/>
        </w:rPr>
        <w:t xml:space="preserve"> Devolver los antecedentes a la Junta Departamental de Cerro Largo.</w:t>
      </w:r>
    </w:p>
    <w:p w:rsidR="00481777" w:rsidRDefault="00481777">
      <w:pPr>
        <w:spacing w:line="360" w:lineRule="auto"/>
        <w:jc w:val="both"/>
        <w:rPr>
          <w:rFonts w:cs="Arial"/>
        </w:rPr>
      </w:pPr>
    </w:p>
    <w:p w:rsidR="00481777" w:rsidRDefault="00481777">
      <w:pPr>
        <w:spacing w:line="360" w:lineRule="auto"/>
        <w:jc w:val="both"/>
        <w:rPr>
          <w:rFonts w:cs="Arial"/>
        </w:rPr>
      </w:pPr>
    </w:p>
    <w:p w:rsidR="00A913F9" w:rsidRDefault="00A913F9">
      <w:pPr>
        <w:spacing w:line="360" w:lineRule="auto"/>
        <w:jc w:val="both"/>
        <w:rPr>
          <w:rFonts w:cs="Arial"/>
        </w:rPr>
      </w:pPr>
    </w:p>
    <w:p w:rsidR="00A913F9" w:rsidRDefault="00A913F9">
      <w:pPr>
        <w:spacing w:line="360" w:lineRule="auto"/>
        <w:jc w:val="both"/>
        <w:rPr>
          <w:rFonts w:cs="Arial"/>
        </w:rPr>
      </w:pPr>
    </w:p>
    <w:p w:rsidR="00A913F9" w:rsidRDefault="00A913F9" w:rsidP="00893651">
      <w:pPr>
        <w:pStyle w:val="Ttulo1"/>
        <w:spacing w:line="360" w:lineRule="auto"/>
      </w:pPr>
      <w:r>
        <w:t>DICTAMEN</w:t>
      </w:r>
    </w:p>
    <w:p w:rsidR="00A913F9" w:rsidRDefault="00A913F9">
      <w:pPr>
        <w:jc w:val="both"/>
        <w:rPr>
          <w:b/>
        </w:rPr>
      </w:pPr>
    </w:p>
    <w:p w:rsidR="00A913F9" w:rsidRDefault="00A913F9">
      <w:pPr>
        <w:spacing w:line="360" w:lineRule="auto"/>
        <w:jc w:val="both"/>
        <w:rPr>
          <w:bCs/>
        </w:rPr>
      </w:pPr>
    </w:p>
    <w:p w:rsidR="00A913F9" w:rsidRDefault="00A913F9">
      <w:pPr>
        <w:spacing w:line="360" w:lineRule="auto"/>
        <w:jc w:val="both"/>
      </w:pPr>
      <w:r>
        <w:rPr>
          <w:bCs/>
        </w:rPr>
        <w:t>El</w:t>
      </w:r>
      <w:r>
        <w:t xml:space="preserve"> Tribunal de Cuentas ha examinado el Proyecto de Presupuesto Quinquenal para el período 2016-2020 de la Intendencia de Cerro Largo.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establecer en caso que corresponda, los hallazgos realizados en relación con el cumplimiento de las normas constitucionales, legales y reglamentarias que resulten aplicables. </w:t>
      </w:r>
    </w:p>
    <w:p w:rsidR="00A913F9" w:rsidRDefault="00A913F9">
      <w:pPr>
        <w:spacing w:line="360" w:lineRule="auto"/>
        <w:jc w:val="both"/>
        <w:rPr>
          <w:b/>
        </w:rPr>
      </w:pPr>
    </w:p>
    <w:p w:rsidR="00A913F9" w:rsidRDefault="00A913F9">
      <w:pPr>
        <w:spacing w:line="360" w:lineRule="auto"/>
        <w:jc w:val="both"/>
        <w:rPr>
          <w:b/>
        </w:rPr>
      </w:pPr>
      <w:r>
        <w:rPr>
          <w:b/>
        </w:rPr>
        <w:t>1) Antecedentes</w:t>
      </w:r>
    </w:p>
    <w:p w:rsidR="00A913F9" w:rsidRPr="00CD52CA" w:rsidRDefault="00A913F9">
      <w:pPr>
        <w:spacing w:line="360" w:lineRule="auto"/>
        <w:jc w:val="both"/>
      </w:pPr>
      <w:r w:rsidRPr="00CD52CA">
        <w:rPr>
          <w:b/>
        </w:rPr>
        <w:t>1.1)</w:t>
      </w:r>
      <w:r w:rsidRPr="00CD52CA">
        <w:rPr>
          <w:bCs/>
        </w:rPr>
        <w:t xml:space="preserve"> El Proyecto de Presupuesto Quinquenal ingresó a la Junta Departamental </w:t>
      </w:r>
      <w:r>
        <w:rPr>
          <w:bCs/>
        </w:rPr>
        <w:t xml:space="preserve"> de Cerro Largo el</w:t>
      </w:r>
      <w:r>
        <w:t xml:space="preserve"> 08/01/2016, de conformidad con el Artículo 223 de la Constitución de la República</w:t>
      </w:r>
      <w:r w:rsidRPr="00CD52CA">
        <w:t xml:space="preserve">. </w:t>
      </w:r>
    </w:p>
    <w:p w:rsidR="00A913F9" w:rsidRPr="00CD52CA" w:rsidRDefault="00A913F9">
      <w:pPr>
        <w:pStyle w:val="Textoindependiente"/>
        <w:rPr>
          <w:bCs/>
        </w:rPr>
      </w:pPr>
      <w:r w:rsidRPr="00CD52CA">
        <w:rPr>
          <w:b/>
        </w:rPr>
        <w:t>1</w:t>
      </w:r>
      <w:r w:rsidRPr="00893651">
        <w:rPr>
          <w:b/>
        </w:rPr>
        <w:t>.</w:t>
      </w:r>
      <w:r w:rsidRPr="00CD52CA">
        <w:rPr>
          <w:b/>
        </w:rPr>
        <w:t>2)</w:t>
      </w:r>
      <w:r w:rsidRPr="00CD52CA">
        <w:rPr>
          <w:bCs/>
        </w:rPr>
        <w:t xml:space="preserve"> </w:t>
      </w:r>
      <w:r>
        <w:rPr>
          <w:bCs/>
        </w:rPr>
        <w:t xml:space="preserve">El Legislativo </w:t>
      </w:r>
      <w:r w:rsidRPr="00CD52CA">
        <w:rPr>
          <w:bCs/>
        </w:rPr>
        <w:t xml:space="preserve">Departamental </w:t>
      </w:r>
      <w:r>
        <w:rPr>
          <w:bCs/>
        </w:rPr>
        <w:t>con</w:t>
      </w:r>
      <w:r w:rsidRPr="00CD52CA">
        <w:rPr>
          <w:bCs/>
        </w:rPr>
        <w:t xml:space="preserve"> fecha 1</w:t>
      </w:r>
      <w:r>
        <w:rPr>
          <w:bCs/>
        </w:rPr>
        <w:t>5</w:t>
      </w:r>
      <w:r w:rsidRPr="00CD52CA">
        <w:rPr>
          <w:bCs/>
        </w:rPr>
        <w:t xml:space="preserve">/04/2016 aprobó en general por unanimidad de 31 </w:t>
      </w:r>
      <w:r>
        <w:rPr>
          <w:bCs/>
        </w:rPr>
        <w:t>votos en 31</w:t>
      </w:r>
      <w:r w:rsidRPr="00CD52CA">
        <w:rPr>
          <w:bCs/>
        </w:rPr>
        <w:t xml:space="preserve">, y en particular por las mayorías requeridas, el Proyecto </w:t>
      </w:r>
      <w:r>
        <w:rPr>
          <w:bCs/>
        </w:rPr>
        <w:t>remitido por el Ejecutivo Departamental.</w:t>
      </w:r>
    </w:p>
    <w:p w:rsidR="00A913F9" w:rsidRDefault="00A913F9">
      <w:pPr>
        <w:pStyle w:val="Textoindependiente"/>
        <w:rPr>
          <w:bCs/>
        </w:rPr>
      </w:pPr>
      <w:r w:rsidRPr="00CD52CA">
        <w:rPr>
          <w:b/>
        </w:rPr>
        <w:t>1.3)</w:t>
      </w:r>
      <w:r w:rsidRPr="00CD52CA">
        <w:rPr>
          <w:bCs/>
        </w:rPr>
        <w:t xml:space="preserve"> Por Oficio N</w:t>
      </w:r>
      <w:r>
        <w:rPr>
          <w:bCs/>
        </w:rPr>
        <w:t xml:space="preserve">º 97/16 </w:t>
      </w:r>
      <w:r w:rsidRPr="00CD52CA">
        <w:rPr>
          <w:bCs/>
        </w:rPr>
        <w:t xml:space="preserve">de </w:t>
      </w:r>
      <w:r>
        <w:rPr>
          <w:bCs/>
        </w:rPr>
        <w:t>15</w:t>
      </w:r>
      <w:r w:rsidRPr="00CD52CA">
        <w:rPr>
          <w:bCs/>
        </w:rPr>
        <w:t>/0</w:t>
      </w:r>
      <w:r>
        <w:rPr>
          <w:bCs/>
        </w:rPr>
        <w:t>4</w:t>
      </w:r>
      <w:r w:rsidRPr="00CD52CA">
        <w:rPr>
          <w:bCs/>
        </w:rPr>
        <w:t>/201</w:t>
      </w:r>
      <w:r>
        <w:rPr>
          <w:bCs/>
        </w:rPr>
        <w:t>6</w:t>
      </w:r>
      <w:r w:rsidRPr="00CD52CA">
        <w:rPr>
          <w:bCs/>
        </w:rPr>
        <w:t xml:space="preserve">, la Junta Departamental </w:t>
      </w:r>
      <w:r>
        <w:rPr>
          <w:bCs/>
        </w:rPr>
        <w:t xml:space="preserve">de Cerro Largo </w:t>
      </w:r>
      <w:r w:rsidRPr="00CD52CA">
        <w:rPr>
          <w:bCs/>
        </w:rPr>
        <w:t xml:space="preserve">remitió las actuaciones a efectos de recabar el dictamen de este Tribunal, ingresando la misma oficialmente en </w:t>
      </w:r>
      <w:r>
        <w:rPr>
          <w:bCs/>
        </w:rPr>
        <w:t>S</w:t>
      </w:r>
      <w:r w:rsidRPr="00CD52CA">
        <w:rPr>
          <w:bCs/>
        </w:rPr>
        <w:t>esión de</w:t>
      </w:r>
      <w:r>
        <w:rPr>
          <w:bCs/>
        </w:rPr>
        <w:t xml:space="preserve"> fecha</w:t>
      </w:r>
      <w:r w:rsidRPr="00CD52CA">
        <w:rPr>
          <w:bCs/>
        </w:rPr>
        <w:t xml:space="preserve"> </w:t>
      </w:r>
      <w:r>
        <w:rPr>
          <w:bCs/>
        </w:rPr>
        <w:t>20</w:t>
      </w:r>
      <w:r w:rsidRPr="00CD52CA">
        <w:rPr>
          <w:bCs/>
        </w:rPr>
        <w:t>/0</w:t>
      </w:r>
      <w:r>
        <w:rPr>
          <w:bCs/>
        </w:rPr>
        <w:t>4</w:t>
      </w:r>
      <w:r w:rsidRPr="00CD52CA">
        <w:rPr>
          <w:bCs/>
        </w:rPr>
        <w:t>/201</w:t>
      </w:r>
      <w:r>
        <w:rPr>
          <w:bCs/>
        </w:rPr>
        <w:t>6</w:t>
      </w:r>
      <w:r w:rsidRPr="00CD52CA">
        <w:rPr>
          <w:bCs/>
        </w:rPr>
        <w:t xml:space="preserve">  (Ordenanza N</w:t>
      </w:r>
      <w:r>
        <w:rPr>
          <w:bCs/>
        </w:rPr>
        <w:t>º</w:t>
      </w:r>
      <w:r w:rsidRPr="00CD52CA">
        <w:rPr>
          <w:bCs/>
        </w:rPr>
        <w:t xml:space="preserve"> 51 de</w:t>
      </w:r>
      <w:r>
        <w:rPr>
          <w:bCs/>
        </w:rPr>
        <w:t xml:space="preserve"> fecha</w:t>
      </w:r>
      <w:r w:rsidRPr="00CD52CA">
        <w:rPr>
          <w:bCs/>
        </w:rPr>
        <w:t xml:space="preserve"> 22/11/72).</w:t>
      </w:r>
      <w:r>
        <w:rPr>
          <w:bCs/>
        </w:rPr>
        <w:t xml:space="preserve">       </w:t>
      </w:r>
    </w:p>
    <w:p w:rsidR="00A913F9" w:rsidRDefault="00A913F9" w:rsidP="00F421EF">
      <w:pPr>
        <w:pStyle w:val="Textoindependiente"/>
        <w:rPr>
          <w:bCs/>
        </w:rPr>
      </w:pPr>
      <w:r>
        <w:rPr>
          <w:bCs/>
        </w:rPr>
        <w:t xml:space="preserve"> </w:t>
      </w:r>
    </w:p>
    <w:p w:rsidR="00A913F9" w:rsidRDefault="00A913F9" w:rsidP="00F421EF">
      <w:pPr>
        <w:pStyle w:val="Textoindependiente"/>
        <w:rPr>
          <w:b/>
        </w:rPr>
      </w:pPr>
      <w:r>
        <w:rPr>
          <w:b/>
        </w:rPr>
        <w:t>2) Análisis de las estimaciones de recursos</w:t>
      </w:r>
    </w:p>
    <w:p w:rsidR="00A913F9" w:rsidRDefault="00A913F9">
      <w:pPr>
        <w:spacing w:line="360" w:lineRule="auto"/>
        <w:jc w:val="both"/>
      </w:pPr>
      <w:r>
        <w:rPr>
          <w:b/>
          <w:bCs/>
        </w:rPr>
        <w:t>2.1)</w:t>
      </w:r>
      <w:r>
        <w:t xml:space="preserve"> Las estimaciones de recursos para los ejercicios 2016-2020 se resumen, en pesos uruguayos de acuerdo al siguiente detalle:</w:t>
      </w:r>
    </w:p>
    <w:p w:rsidR="00A913F9" w:rsidRDefault="00A913F9">
      <w:pPr>
        <w:spacing w:line="360" w:lineRule="auto"/>
        <w:jc w:val="both"/>
      </w:pPr>
    </w:p>
    <w:tbl>
      <w:tblPr>
        <w:tblpPr w:leftFromText="141" w:rightFromText="141" w:vertAnchor="text" w:horzAnchor="margin" w:tblpY="414"/>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3"/>
        <w:gridCol w:w="1276"/>
        <w:gridCol w:w="1334"/>
        <w:gridCol w:w="1417"/>
        <w:gridCol w:w="1418"/>
        <w:gridCol w:w="1275"/>
        <w:gridCol w:w="1276"/>
      </w:tblGrid>
      <w:tr w:rsidR="00A913F9" w:rsidRPr="002D03D8" w:rsidTr="0002741B">
        <w:trPr>
          <w:trHeight w:val="252"/>
        </w:trPr>
        <w:tc>
          <w:tcPr>
            <w:tcW w:w="1433" w:type="dxa"/>
            <w:noWrap/>
            <w:tcMar>
              <w:top w:w="15" w:type="dxa"/>
              <w:left w:w="15" w:type="dxa"/>
              <w:bottom w:w="0" w:type="dxa"/>
              <w:right w:w="15" w:type="dxa"/>
            </w:tcMar>
            <w:vAlign w:val="bottom"/>
          </w:tcPr>
          <w:p w:rsidR="00A913F9" w:rsidRPr="002D03D8" w:rsidRDefault="00A913F9" w:rsidP="006D3DF6">
            <w:pPr>
              <w:jc w:val="center"/>
              <w:rPr>
                <w:rFonts w:eastAsia="Arial Unicode MS" w:cs="Arial"/>
                <w:sz w:val="18"/>
                <w:szCs w:val="18"/>
              </w:rPr>
            </w:pPr>
          </w:p>
        </w:tc>
        <w:tc>
          <w:tcPr>
            <w:tcW w:w="1276" w:type="dxa"/>
            <w:tcBorders>
              <w:right w:val="single" w:sz="4" w:space="0" w:color="auto"/>
            </w:tcBorders>
            <w:noWrap/>
            <w:tcMar>
              <w:top w:w="15" w:type="dxa"/>
              <w:left w:w="15" w:type="dxa"/>
              <w:bottom w:w="0" w:type="dxa"/>
              <w:right w:w="15" w:type="dxa"/>
            </w:tcMar>
            <w:vAlign w:val="bottom"/>
          </w:tcPr>
          <w:p w:rsidR="00A913F9" w:rsidRPr="002D03D8" w:rsidRDefault="00A913F9" w:rsidP="006D3DF6">
            <w:pPr>
              <w:jc w:val="center"/>
              <w:rPr>
                <w:rFonts w:eastAsia="Arial Unicode MS" w:cs="Arial"/>
                <w:b/>
                <w:bCs/>
                <w:sz w:val="18"/>
                <w:szCs w:val="18"/>
              </w:rPr>
            </w:pPr>
            <w:r w:rsidRPr="002D03D8">
              <w:rPr>
                <w:rFonts w:cs="Arial"/>
                <w:b/>
                <w:bCs/>
                <w:sz w:val="18"/>
                <w:szCs w:val="18"/>
              </w:rPr>
              <w:t>Vigente</w:t>
            </w:r>
          </w:p>
        </w:tc>
        <w:tc>
          <w:tcPr>
            <w:tcW w:w="1334"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A913F9" w:rsidRPr="00025326" w:rsidRDefault="00A913F9" w:rsidP="00025326">
            <w:pPr>
              <w:jc w:val="center"/>
              <w:rPr>
                <w:rFonts w:eastAsia="Arial Unicode MS" w:cs="Arial"/>
                <w:b/>
                <w:sz w:val="18"/>
                <w:szCs w:val="18"/>
              </w:rPr>
            </w:pPr>
            <w:r w:rsidRPr="00025326">
              <w:rPr>
                <w:rFonts w:eastAsia="Arial Unicode MS" w:cs="Arial"/>
                <w:b/>
                <w:sz w:val="18"/>
                <w:szCs w:val="18"/>
              </w:rPr>
              <w:t>Proyectado</w:t>
            </w:r>
          </w:p>
        </w:tc>
        <w:tc>
          <w:tcPr>
            <w:tcW w:w="1417"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A913F9" w:rsidRPr="002D03D8" w:rsidRDefault="00A913F9" w:rsidP="00025326">
            <w:pPr>
              <w:pStyle w:val="Ttulo5"/>
              <w:jc w:val="left"/>
              <w:rPr>
                <w:rFonts w:eastAsia="Arial Unicode MS"/>
                <w:sz w:val="18"/>
                <w:szCs w:val="18"/>
              </w:rPr>
            </w:pPr>
            <w:r>
              <w:rPr>
                <w:rFonts w:eastAsia="Arial Unicode MS"/>
                <w:sz w:val="18"/>
                <w:szCs w:val="18"/>
              </w:rPr>
              <w:t xml:space="preserve">  Proyectado</w:t>
            </w:r>
          </w:p>
        </w:tc>
        <w:tc>
          <w:tcPr>
            <w:tcW w:w="141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A913F9" w:rsidRPr="00025326" w:rsidRDefault="00A913F9" w:rsidP="006D3DF6">
            <w:pPr>
              <w:jc w:val="both"/>
              <w:rPr>
                <w:rFonts w:eastAsia="Arial Unicode MS" w:cs="Arial"/>
                <w:b/>
                <w:sz w:val="18"/>
                <w:szCs w:val="18"/>
              </w:rPr>
            </w:pPr>
            <w:r>
              <w:rPr>
                <w:rFonts w:eastAsia="Arial Unicode MS" w:cs="Arial"/>
                <w:sz w:val="18"/>
                <w:szCs w:val="18"/>
              </w:rPr>
              <w:t xml:space="preserve">   </w:t>
            </w:r>
            <w:r w:rsidRPr="00025326">
              <w:rPr>
                <w:rFonts w:eastAsia="Arial Unicode MS" w:cs="Arial"/>
                <w:b/>
                <w:sz w:val="18"/>
                <w:szCs w:val="18"/>
              </w:rPr>
              <w:t xml:space="preserve"> Proyectado</w:t>
            </w:r>
          </w:p>
        </w:tc>
        <w:tc>
          <w:tcPr>
            <w:tcW w:w="1275"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A913F9" w:rsidRPr="00025326" w:rsidRDefault="00A913F9" w:rsidP="006D3DF6">
            <w:pPr>
              <w:jc w:val="both"/>
              <w:rPr>
                <w:rFonts w:eastAsia="Arial Unicode MS" w:cs="Arial"/>
                <w:b/>
                <w:sz w:val="18"/>
                <w:szCs w:val="18"/>
              </w:rPr>
            </w:pPr>
            <w:r>
              <w:rPr>
                <w:rFonts w:eastAsia="Arial Unicode MS" w:cs="Arial"/>
                <w:sz w:val="18"/>
                <w:szCs w:val="18"/>
              </w:rPr>
              <w:t xml:space="preserve">  </w:t>
            </w:r>
            <w:r w:rsidRPr="00025326">
              <w:rPr>
                <w:rFonts w:eastAsia="Arial Unicode MS" w:cs="Arial"/>
                <w:b/>
                <w:sz w:val="18"/>
                <w:szCs w:val="18"/>
              </w:rPr>
              <w:t>Proyectado</w:t>
            </w:r>
          </w:p>
        </w:tc>
        <w:tc>
          <w:tcPr>
            <w:tcW w:w="12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913F9" w:rsidRPr="00025326" w:rsidRDefault="00A913F9" w:rsidP="006D3DF6">
            <w:pPr>
              <w:jc w:val="both"/>
              <w:rPr>
                <w:rFonts w:eastAsia="Arial Unicode MS" w:cs="Arial"/>
                <w:b/>
                <w:sz w:val="18"/>
                <w:szCs w:val="18"/>
              </w:rPr>
            </w:pPr>
            <w:r>
              <w:rPr>
                <w:rFonts w:eastAsia="Arial Unicode MS" w:cs="Arial"/>
                <w:sz w:val="18"/>
                <w:szCs w:val="18"/>
              </w:rPr>
              <w:t xml:space="preserve">   </w:t>
            </w:r>
            <w:r w:rsidRPr="00025326">
              <w:rPr>
                <w:rFonts w:eastAsia="Arial Unicode MS" w:cs="Arial"/>
                <w:b/>
                <w:sz w:val="18"/>
                <w:szCs w:val="18"/>
              </w:rPr>
              <w:t>Proyectado</w:t>
            </w:r>
          </w:p>
        </w:tc>
      </w:tr>
      <w:tr w:rsidR="00A913F9" w:rsidRPr="002D03D8" w:rsidTr="0002741B">
        <w:trPr>
          <w:trHeight w:val="252"/>
        </w:trPr>
        <w:tc>
          <w:tcPr>
            <w:tcW w:w="1433" w:type="dxa"/>
            <w:noWrap/>
            <w:vAlign w:val="bottom"/>
          </w:tcPr>
          <w:p w:rsidR="00A913F9" w:rsidRPr="002D03D8" w:rsidRDefault="00A913F9" w:rsidP="006D3DF6">
            <w:pPr>
              <w:jc w:val="both"/>
              <w:rPr>
                <w:rFonts w:eastAsia="Arial Unicode MS" w:cs="Arial"/>
                <w:b/>
                <w:bCs/>
                <w:sz w:val="18"/>
                <w:szCs w:val="18"/>
              </w:rPr>
            </w:pPr>
            <w:r w:rsidRPr="002D03D8">
              <w:rPr>
                <w:rFonts w:cs="Arial"/>
                <w:b/>
                <w:bCs/>
                <w:sz w:val="18"/>
                <w:szCs w:val="18"/>
              </w:rPr>
              <w:t xml:space="preserve">   Origen</w:t>
            </w:r>
          </w:p>
        </w:tc>
        <w:tc>
          <w:tcPr>
            <w:tcW w:w="1276" w:type="dxa"/>
            <w:noWrap/>
            <w:tcMar>
              <w:top w:w="15" w:type="dxa"/>
              <w:left w:w="15" w:type="dxa"/>
              <w:bottom w:w="0" w:type="dxa"/>
              <w:right w:w="15" w:type="dxa"/>
            </w:tcMar>
            <w:vAlign w:val="bottom"/>
          </w:tcPr>
          <w:p w:rsidR="00A913F9" w:rsidRPr="002D03D8" w:rsidRDefault="00A913F9" w:rsidP="006D3DF6">
            <w:pPr>
              <w:jc w:val="center"/>
              <w:rPr>
                <w:rFonts w:eastAsia="Arial Unicode MS" w:cs="Arial"/>
                <w:b/>
                <w:bCs/>
                <w:sz w:val="18"/>
                <w:szCs w:val="18"/>
              </w:rPr>
            </w:pPr>
            <w:r>
              <w:rPr>
                <w:rFonts w:eastAsia="Arial Unicode MS" w:cs="Arial"/>
                <w:b/>
                <w:bCs/>
                <w:sz w:val="18"/>
                <w:szCs w:val="18"/>
              </w:rPr>
              <w:t>2015</w:t>
            </w:r>
          </w:p>
        </w:tc>
        <w:tc>
          <w:tcPr>
            <w:tcW w:w="1334" w:type="dxa"/>
            <w:tcBorders>
              <w:top w:val="single" w:sz="4" w:space="0" w:color="auto"/>
            </w:tcBorders>
            <w:noWrap/>
            <w:tcMar>
              <w:top w:w="15" w:type="dxa"/>
              <w:left w:w="15" w:type="dxa"/>
              <w:bottom w:w="0" w:type="dxa"/>
              <w:right w:w="15" w:type="dxa"/>
            </w:tcMar>
            <w:vAlign w:val="bottom"/>
          </w:tcPr>
          <w:p w:rsidR="00A913F9" w:rsidRPr="002D03D8" w:rsidRDefault="00A913F9" w:rsidP="006D3DF6">
            <w:pPr>
              <w:jc w:val="center"/>
              <w:rPr>
                <w:rFonts w:eastAsia="Arial Unicode MS" w:cs="Arial"/>
                <w:b/>
                <w:bCs/>
                <w:sz w:val="18"/>
                <w:szCs w:val="18"/>
              </w:rPr>
            </w:pPr>
            <w:r w:rsidRPr="002D03D8">
              <w:rPr>
                <w:rFonts w:cs="Arial"/>
                <w:b/>
                <w:bCs/>
                <w:sz w:val="18"/>
                <w:szCs w:val="18"/>
              </w:rPr>
              <w:t>2016</w:t>
            </w:r>
          </w:p>
        </w:tc>
        <w:tc>
          <w:tcPr>
            <w:tcW w:w="1417" w:type="dxa"/>
            <w:tcBorders>
              <w:top w:val="single" w:sz="4" w:space="0" w:color="auto"/>
            </w:tcBorders>
            <w:tcMar>
              <w:top w:w="0" w:type="dxa"/>
              <w:left w:w="15" w:type="dxa"/>
              <w:bottom w:w="0" w:type="dxa"/>
              <w:right w:w="15" w:type="dxa"/>
            </w:tcMar>
          </w:tcPr>
          <w:p w:rsidR="00A913F9" w:rsidRPr="002D03D8" w:rsidRDefault="00A913F9" w:rsidP="006D3DF6">
            <w:pPr>
              <w:jc w:val="center"/>
              <w:rPr>
                <w:rFonts w:eastAsia="Arial Unicode MS" w:cs="Arial"/>
                <w:b/>
                <w:bCs/>
                <w:sz w:val="18"/>
                <w:szCs w:val="18"/>
              </w:rPr>
            </w:pPr>
            <w:r w:rsidRPr="002D03D8">
              <w:rPr>
                <w:rFonts w:cs="Arial"/>
                <w:b/>
                <w:bCs/>
                <w:sz w:val="18"/>
                <w:szCs w:val="18"/>
              </w:rPr>
              <w:t>2017</w:t>
            </w:r>
          </w:p>
        </w:tc>
        <w:tc>
          <w:tcPr>
            <w:tcW w:w="1418" w:type="dxa"/>
            <w:tcBorders>
              <w:top w:val="single" w:sz="4" w:space="0" w:color="auto"/>
            </w:tcBorders>
            <w:tcMar>
              <w:top w:w="15" w:type="dxa"/>
              <w:left w:w="15" w:type="dxa"/>
              <w:bottom w:w="0" w:type="dxa"/>
              <w:right w:w="15" w:type="dxa"/>
            </w:tcMar>
          </w:tcPr>
          <w:p w:rsidR="00A913F9" w:rsidRPr="002D03D8" w:rsidRDefault="00A913F9" w:rsidP="006D3DF6">
            <w:pPr>
              <w:jc w:val="center"/>
              <w:rPr>
                <w:rFonts w:eastAsia="Arial Unicode MS" w:cs="Arial"/>
                <w:b/>
                <w:bCs/>
                <w:sz w:val="18"/>
                <w:szCs w:val="18"/>
              </w:rPr>
            </w:pPr>
            <w:r w:rsidRPr="002D03D8">
              <w:rPr>
                <w:rFonts w:cs="Arial"/>
                <w:b/>
                <w:bCs/>
                <w:sz w:val="18"/>
                <w:szCs w:val="18"/>
              </w:rPr>
              <w:t>2018</w:t>
            </w:r>
          </w:p>
        </w:tc>
        <w:tc>
          <w:tcPr>
            <w:tcW w:w="1275" w:type="dxa"/>
            <w:tcBorders>
              <w:top w:val="single" w:sz="4" w:space="0" w:color="auto"/>
            </w:tcBorders>
            <w:noWrap/>
            <w:tcMar>
              <w:top w:w="15" w:type="dxa"/>
              <w:left w:w="15" w:type="dxa"/>
              <w:bottom w:w="0" w:type="dxa"/>
              <w:right w:w="15" w:type="dxa"/>
            </w:tcMar>
            <w:vAlign w:val="bottom"/>
          </w:tcPr>
          <w:p w:rsidR="00A913F9" w:rsidRPr="002D03D8" w:rsidRDefault="00A913F9" w:rsidP="006D3DF6">
            <w:pPr>
              <w:jc w:val="center"/>
              <w:rPr>
                <w:rFonts w:eastAsia="Arial Unicode MS" w:cs="Arial"/>
                <w:b/>
                <w:bCs/>
                <w:sz w:val="18"/>
                <w:szCs w:val="18"/>
              </w:rPr>
            </w:pPr>
            <w:r w:rsidRPr="002D03D8">
              <w:rPr>
                <w:rFonts w:cs="Arial"/>
                <w:b/>
                <w:bCs/>
                <w:sz w:val="18"/>
                <w:szCs w:val="18"/>
              </w:rPr>
              <w:t>2019</w:t>
            </w:r>
          </w:p>
        </w:tc>
        <w:tc>
          <w:tcPr>
            <w:tcW w:w="1276" w:type="dxa"/>
            <w:tcBorders>
              <w:top w:val="single" w:sz="4" w:space="0" w:color="auto"/>
            </w:tcBorders>
            <w:noWrap/>
            <w:tcMar>
              <w:top w:w="15" w:type="dxa"/>
              <w:left w:w="15" w:type="dxa"/>
              <w:bottom w:w="0" w:type="dxa"/>
              <w:right w:w="15" w:type="dxa"/>
            </w:tcMar>
            <w:vAlign w:val="bottom"/>
          </w:tcPr>
          <w:p w:rsidR="00A913F9" w:rsidRPr="002D03D8" w:rsidRDefault="00A913F9" w:rsidP="006D3DF6">
            <w:pPr>
              <w:jc w:val="center"/>
              <w:rPr>
                <w:rFonts w:eastAsia="Arial Unicode MS" w:cs="Arial"/>
                <w:b/>
                <w:bCs/>
                <w:sz w:val="18"/>
                <w:szCs w:val="18"/>
              </w:rPr>
            </w:pPr>
            <w:r w:rsidRPr="002D03D8">
              <w:rPr>
                <w:rFonts w:cs="Arial"/>
                <w:b/>
                <w:bCs/>
                <w:sz w:val="18"/>
                <w:szCs w:val="18"/>
              </w:rPr>
              <w:t>2020</w:t>
            </w:r>
          </w:p>
        </w:tc>
      </w:tr>
      <w:tr w:rsidR="00A913F9" w:rsidRPr="002D03D8" w:rsidTr="0002741B">
        <w:trPr>
          <w:trHeight w:val="252"/>
        </w:trPr>
        <w:tc>
          <w:tcPr>
            <w:tcW w:w="1433" w:type="dxa"/>
            <w:noWrap/>
            <w:vAlign w:val="bottom"/>
          </w:tcPr>
          <w:p w:rsidR="00A913F9" w:rsidRPr="002D03D8" w:rsidRDefault="00A913F9" w:rsidP="002D03D8">
            <w:pPr>
              <w:jc w:val="both"/>
              <w:rPr>
                <w:rFonts w:eastAsia="Arial Unicode MS" w:cs="Arial"/>
                <w:b/>
                <w:sz w:val="18"/>
                <w:szCs w:val="18"/>
              </w:rPr>
            </w:pPr>
            <w:r w:rsidRPr="002D03D8">
              <w:rPr>
                <w:rFonts w:cs="Arial"/>
                <w:b/>
                <w:sz w:val="18"/>
                <w:szCs w:val="18"/>
              </w:rPr>
              <w:t>Departamental</w:t>
            </w:r>
          </w:p>
        </w:tc>
        <w:tc>
          <w:tcPr>
            <w:tcW w:w="1276" w:type="dxa"/>
            <w:noWrap/>
            <w:tcMar>
              <w:top w:w="15" w:type="dxa"/>
              <w:left w:w="15" w:type="dxa"/>
              <w:bottom w:w="0" w:type="dxa"/>
              <w:right w:w="15" w:type="dxa"/>
            </w:tcMar>
            <w:vAlign w:val="bottom"/>
          </w:tcPr>
          <w:p w:rsidR="00A913F9" w:rsidRPr="002D03D8" w:rsidRDefault="00A913F9" w:rsidP="00A32B16">
            <w:pPr>
              <w:jc w:val="both"/>
              <w:rPr>
                <w:rFonts w:eastAsia="Arial Unicode MS" w:cs="Arial"/>
                <w:sz w:val="18"/>
                <w:szCs w:val="18"/>
              </w:rPr>
            </w:pPr>
            <w:r w:rsidRPr="002D03D8">
              <w:rPr>
                <w:rFonts w:eastAsia="Arial Unicode MS" w:cs="Arial"/>
                <w:sz w:val="18"/>
                <w:szCs w:val="18"/>
              </w:rPr>
              <w:t xml:space="preserve"> 440:207.688</w:t>
            </w:r>
          </w:p>
        </w:tc>
        <w:tc>
          <w:tcPr>
            <w:tcW w:w="1334" w:type="dxa"/>
            <w:noWrap/>
            <w:tcMar>
              <w:top w:w="15" w:type="dxa"/>
              <w:left w:w="15" w:type="dxa"/>
              <w:bottom w:w="0" w:type="dxa"/>
              <w:right w:w="15" w:type="dxa"/>
            </w:tcMar>
            <w:vAlign w:val="bottom"/>
          </w:tcPr>
          <w:p w:rsidR="00A913F9" w:rsidRPr="002D03D8" w:rsidRDefault="00A913F9" w:rsidP="00A32B16">
            <w:pPr>
              <w:jc w:val="both"/>
              <w:rPr>
                <w:rFonts w:eastAsia="Arial Unicode MS" w:cs="Arial"/>
                <w:sz w:val="18"/>
                <w:szCs w:val="18"/>
              </w:rPr>
            </w:pPr>
            <w:r w:rsidRPr="002D03D8">
              <w:rPr>
                <w:rFonts w:cs="Arial"/>
                <w:sz w:val="18"/>
                <w:szCs w:val="18"/>
              </w:rPr>
              <w:t xml:space="preserve"> 587:721.542</w:t>
            </w:r>
          </w:p>
        </w:tc>
        <w:tc>
          <w:tcPr>
            <w:tcW w:w="1417" w:type="dxa"/>
            <w:tcMar>
              <w:top w:w="0" w:type="dxa"/>
              <w:left w:w="15" w:type="dxa"/>
              <w:bottom w:w="0" w:type="dxa"/>
              <w:right w:w="15" w:type="dxa"/>
            </w:tcMar>
            <w:vAlign w:val="bottom"/>
          </w:tcPr>
          <w:p w:rsidR="00A913F9" w:rsidRPr="002D03D8" w:rsidRDefault="00A913F9" w:rsidP="00A32B16">
            <w:pPr>
              <w:jc w:val="both"/>
              <w:rPr>
                <w:rFonts w:eastAsia="Arial Unicode MS" w:cs="Arial"/>
                <w:sz w:val="18"/>
                <w:szCs w:val="18"/>
              </w:rPr>
            </w:pPr>
            <w:r w:rsidRPr="002D03D8">
              <w:rPr>
                <w:rFonts w:cs="Arial"/>
                <w:sz w:val="18"/>
                <w:szCs w:val="18"/>
              </w:rPr>
              <w:t xml:space="preserve"> 609:507.378</w:t>
            </w:r>
          </w:p>
        </w:tc>
        <w:tc>
          <w:tcPr>
            <w:tcW w:w="1418" w:type="dxa"/>
            <w:tcMar>
              <w:top w:w="15" w:type="dxa"/>
              <w:left w:w="15" w:type="dxa"/>
              <w:bottom w:w="0" w:type="dxa"/>
              <w:right w:w="15" w:type="dxa"/>
            </w:tcMar>
          </w:tcPr>
          <w:p w:rsidR="00A913F9" w:rsidRPr="002D03D8" w:rsidRDefault="00A913F9" w:rsidP="00A32B16">
            <w:pPr>
              <w:jc w:val="both"/>
              <w:rPr>
                <w:rFonts w:eastAsia="Arial Unicode MS" w:cs="Arial"/>
                <w:sz w:val="18"/>
                <w:szCs w:val="18"/>
              </w:rPr>
            </w:pPr>
            <w:r w:rsidRPr="002D03D8">
              <w:rPr>
                <w:rFonts w:cs="Arial"/>
                <w:sz w:val="18"/>
                <w:szCs w:val="18"/>
              </w:rPr>
              <w:t xml:space="preserve"> 617:297.346</w:t>
            </w:r>
          </w:p>
        </w:tc>
        <w:tc>
          <w:tcPr>
            <w:tcW w:w="1275" w:type="dxa"/>
            <w:noWrap/>
            <w:tcMar>
              <w:top w:w="15" w:type="dxa"/>
              <w:left w:w="15" w:type="dxa"/>
              <w:bottom w:w="0" w:type="dxa"/>
              <w:right w:w="15" w:type="dxa"/>
            </w:tcMar>
          </w:tcPr>
          <w:p w:rsidR="00A913F9" w:rsidRPr="002D03D8" w:rsidRDefault="00A913F9" w:rsidP="00A32B16">
            <w:pPr>
              <w:jc w:val="both"/>
              <w:rPr>
                <w:rFonts w:eastAsia="Arial Unicode MS" w:cs="Arial"/>
                <w:sz w:val="18"/>
                <w:szCs w:val="18"/>
              </w:rPr>
            </w:pPr>
            <w:r w:rsidRPr="002D03D8">
              <w:rPr>
                <w:rFonts w:cs="Arial"/>
                <w:sz w:val="18"/>
                <w:szCs w:val="18"/>
              </w:rPr>
              <w:t xml:space="preserve"> 583:741.302</w:t>
            </w:r>
          </w:p>
        </w:tc>
        <w:tc>
          <w:tcPr>
            <w:tcW w:w="1276" w:type="dxa"/>
            <w:noWrap/>
            <w:tcMar>
              <w:top w:w="15" w:type="dxa"/>
              <w:left w:w="15" w:type="dxa"/>
              <w:bottom w:w="0" w:type="dxa"/>
              <w:right w:w="15" w:type="dxa"/>
            </w:tcMar>
            <w:vAlign w:val="bottom"/>
          </w:tcPr>
          <w:p w:rsidR="00A913F9" w:rsidRPr="002D03D8" w:rsidRDefault="00A913F9" w:rsidP="00A32B16">
            <w:pPr>
              <w:jc w:val="both"/>
              <w:rPr>
                <w:rFonts w:eastAsia="Arial Unicode MS" w:cs="Arial"/>
                <w:sz w:val="18"/>
                <w:szCs w:val="18"/>
              </w:rPr>
            </w:pPr>
            <w:r w:rsidRPr="002D03D8">
              <w:rPr>
                <w:rFonts w:cs="Arial"/>
                <w:sz w:val="18"/>
                <w:szCs w:val="18"/>
              </w:rPr>
              <w:t xml:space="preserve"> 587:164.184</w:t>
            </w:r>
          </w:p>
        </w:tc>
      </w:tr>
      <w:tr w:rsidR="00A913F9" w:rsidRPr="002D03D8" w:rsidTr="0002741B">
        <w:trPr>
          <w:trHeight w:val="252"/>
        </w:trPr>
        <w:tc>
          <w:tcPr>
            <w:tcW w:w="1433" w:type="dxa"/>
            <w:noWrap/>
            <w:tcMar>
              <w:top w:w="15" w:type="dxa"/>
              <w:left w:w="15" w:type="dxa"/>
              <w:bottom w:w="0" w:type="dxa"/>
              <w:right w:w="15" w:type="dxa"/>
            </w:tcMar>
            <w:vAlign w:val="bottom"/>
          </w:tcPr>
          <w:p w:rsidR="00A913F9" w:rsidRPr="002D03D8" w:rsidRDefault="00A913F9" w:rsidP="006D3DF6">
            <w:pPr>
              <w:jc w:val="both"/>
              <w:rPr>
                <w:rFonts w:eastAsia="Arial Unicode MS" w:cs="Arial"/>
                <w:b/>
                <w:sz w:val="18"/>
                <w:szCs w:val="18"/>
              </w:rPr>
            </w:pPr>
            <w:r w:rsidRPr="002D03D8">
              <w:rPr>
                <w:rFonts w:cs="Arial"/>
                <w:b/>
                <w:sz w:val="18"/>
                <w:szCs w:val="18"/>
              </w:rPr>
              <w:t>Nacional</w:t>
            </w:r>
          </w:p>
        </w:tc>
        <w:tc>
          <w:tcPr>
            <w:tcW w:w="1276" w:type="dxa"/>
            <w:noWrap/>
            <w:tcMar>
              <w:top w:w="15" w:type="dxa"/>
              <w:left w:w="15" w:type="dxa"/>
              <w:bottom w:w="0" w:type="dxa"/>
              <w:right w:w="15" w:type="dxa"/>
            </w:tcMar>
            <w:vAlign w:val="bottom"/>
          </w:tcPr>
          <w:p w:rsidR="00A913F9" w:rsidRPr="002D03D8" w:rsidRDefault="00A913F9" w:rsidP="00A32B16">
            <w:pPr>
              <w:jc w:val="both"/>
              <w:rPr>
                <w:rFonts w:eastAsia="Arial Unicode MS" w:cs="Arial"/>
                <w:sz w:val="18"/>
                <w:szCs w:val="18"/>
              </w:rPr>
            </w:pPr>
            <w:r w:rsidRPr="002D03D8">
              <w:rPr>
                <w:rFonts w:cs="Arial"/>
                <w:sz w:val="18"/>
                <w:szCs w:val="18"/>
              </w:rPr>
              <w:t xml:space="preserve"> 596:183.791</w:t>
            </w:r>
          </w:p>
        </w:tc>
        <w:tc>
          <w:tcPr>
            <w:tcW w:w="1334" w:type="dxa"/>
            <w:noWrap/>
            <w:tcMar>
              <w:top w:w="15" w:type="dxa"/>
              <w:left w:w="15" w:type="dxa"/>
              <w:bottom w:w="0" w:type="dxa"/>
              <w:right w:w="15" w:type="dxa"/>
            </w:tcMar>
            <w:vAlign w:val="bottom"/>
          </w:tcPr>
          <w:p w:rsidR="00A913F9" w:rsidRPr="002D03D8" w:rsidRDefault="00A913F9" w:rsidP="00A32B16">
            <w:pPr>
              <w:jc w:val="both"/>
              <w:rPr>
                <w:rFonts w:eastAsia="Arial Unicode MS" w:cs="Arial"/>
                <w:sz w:val="18"/>
                <w:szCs w:val="18"/>
              </w:rPr>
            </w:pPr>
            <w:r w:rsidRPr="002D03D8">
              <w:rPr>
                <w:rFonts w:cs="Arial"/>
                <w:sz w:val="18"/>
                <w:szCs w:val="18"/>
              </w:rPr>
              <w:t xml:space="preserve"> 737:920.520</w:t>
            </w:r>
          </w:p>
        </w:tc>
        <w:tc>
          <w:tcPr>
            <w:tcW w:w="1417" w:type="dxa"/>
            <w:tcMar>
              <w:top w:w="15" w:type="dxa"/>
              <w:left w:w="15" w:type="dxa"/>
              <w:bottom w:w="0" w:type="dxa"/>
              <w:right w:w="15" w:type="dxa"/>
            </w:tcMar>
            <w:vAlign w:val="bottom"/>
          </w:tcPr>
          <w:p w:rsidR="00A913F9" w:rsidRPr="002D03D8" w:rsidRDefault="00A913F9" w:rsidP="00A32B16">
            <w:pPr>
              <w:jc w:val="both"/>
              <w:rPr>
                <w:rFonts w:eastAsia="Arial Unicode MS" w:cs="Arial"/>
                <w:sz w:val="18"/>
                <w:szCs w:val="18"/>
              </w:rPr>
            </w:pPr>
            <w:r w:rsidRPr="002D03D8">
              <w:rPr>
                <w:rFonts w:cs="Arial"/>
                <w:sz w:val="18"/>
                <w:szCs w:val="18"/>
              </w:rPr>
              <w:t xml:space="preserve"> 747:429.504</w:t>
            </w:r>
          </w:p>
        </w:tc>
        <w:tc>
          <w:tcPr>
            <w:tcW w:w="1418" w:type="dxa"/>
            <w:tcMar>
              <w:top w:w="15" w:type="dxa"/>
              <w:left w:w="15" w:type="dxa"/>
              <w:bottom w:w="0" w:type="dxa"/>
              <w:right w:w="15" w:type="dxa"/>
            </w:tcMar>
          </w:tcPr>
          <w:p w:rsidR="00A913F9" w:rsidRPr="002D03D8" w:rsidRDefault="00A913F9" w:rsidP="00A32B16">
            <w:pPr>
              <w:jc w:val="both"/>
              <w:rPr>
                <w:rFonts w:eastAsia="Arial Unicode MS" w:cs="Arial"/>
                <w:sz w:val="18"/>
                <w:szCs w:val="18"/>
              </w:rPr>
            </w:pPr>
            <w:r w:rsidRPr="002D03D8">
              <w:rPr>
                <w:rFonts w:cs="Arial"/>
                <w:sz w:val="18"/>
                <w:szCs w:val="18"/>
              </w:rPr>
              <w:t xml:space="preserve"> 756:938.489</w:t>
            </w:r>
          </w:p>
        </w:tc>
        <w:tc>
          <w:tcPr>
            <w:tcW w:w="1275" w:type="dxa"/>
            <w:noWrap/>
            <w:tcMar>
              <w:top w:w="15" w:type="dxa"/>
              <w:left w:w="15" w:type="dxa"/>
              <w:bottom w:w="0" w:type="dxa"/>
              <w:right w:w="15" w:type="dxa"/>
            </w:tcMar>
          </w:tcPr>
          <w:p w:rsidR="00A913F9" w:rsidRPr="002D03D8" w:rsidRDefault="00A913F9" w:rsidP="00A32B16">
            <w:pPr>
              <w:jc w:val="both"/>
              <w:rPr>
                <w:rFonts w:eastAsia="Arial Unicode MS" w:cs="Arial"/>
                <w:sz w:val="18"/>
                <w:szCs w:val="18"/>
              </w:rPr>
            </w:pPr>
            <w:r w:rsidRPr="002D03D8">
              <w:rPr>
                <w:rFonts w:cs="Arial"/>
                <w:sz w:val="18"/>
                <w:szCs w:val="18"/>
              </w:rPr>
              <w:t xml:space="preserve"> 766:447.479</w:t>
            </w:r>
          </w:p>
        </w:tc>
        <w:tc>
          <w:tcPr>
            <w:tcW w:w="1276" w:type="dxa"/>
            <w:noWrap/>
            <w:tcMar>
              <w:top w:w="15" w:type="dxa"/>
              <w:left w:w="15" w:type="dxa"/>
              <w:bottom w:w="0" w:type="dxa"/>
              <w:right w:w="15" w:type="dxa"/>
            </w:tcMar>
            <w:vAlign w:val="bottom"/>
          </w:tcPr>
          <w:p w:rsidR="00A913F9" w:rsidRPr="002D03D8" w:rsidRDefault="00A913F9" w:rsidP="00A32B16">
            <w:pPr>
              <w:jc w:val="both"/>
              <w:rPr>
                <w:rFonts w:eastAsia="Arial Unicode MS" w:cs="Arial"/>
                <w:sz w:val="18"/>
                <w:szCs w:val="18"/>
              </w:rPr>
            </w:pPr>
            <w:r w:rsidRPr="002D03D8">
              <w:rPr>
                <w:rFonts w:cs="Arial"/>
                <w:sz w:val="18"/>
                <w:szCs w:val="18"/>
              </w:rPr>
              <w:t xml:space="preserve"> 766:447.479</w:t>
            </w:r>
          </w:p>
        </w:tc>
      </w:tr>
      <w:tr w:rsidR="00A913F9" w:rsidRPr="002D03D8" w:rsidTr="0002741B">
        <w:trPr>
          <w:trHeight w:val="282"/>
        </w:trPr>
        <w:tc>
          <w:tcPr>
            <w:tcW w:w="1433" w:type="dxa"/>
            <w:noWrap/>
            <w:vAlign w:val="bottom"/>
          </w:tcPr>
          <w:p w:rsidR="00A913F9" w:rsidRPr="002D03D8" w:rsidRDefault="00A913F9" w:rsidP="006D3DF6">
            <w:pPr>
              <w:jc w:val="both"/>
              <w:rPr>
                <w:rFonts w:eastAsia="Arial Unicode MS" w:cs="Arial"/>
                <w:b/>
                <w:bCs/>
                <w:sz w:val="18"/>
                <w:szCs w:val="18"/>
              </w:rPr>
            </w:pPr>
            <w:r w:rsidRPr="002D03D8">
              <w:rPr>
                <w:rFonts w:cs="Arial"/>
                <w:b/>
                <w:bCs/>
                <w:sz w:val="18"/>
                <w:szCs w:val="18"/>
              </w:rPr>
              <w:t>Totales</w:t>
            </w:r>
          </w:p>
        </w:tc>
        <w:tc>
          <w:tcPr>
            <w:tcW w:w="1276" w:type="dxa"/>
            <w:noWrap/>
            <w:tcMar>
              <w:top w:w="15" w:type="dxa"/>
              <w:left w:w="15" w:type="dxa"/>
              <w:bottom w:w="0" w:type="dxa"/>
              <w:right w:w="15" w:type="dxa"/>
            </w:tcMar>
            <w:vAlign w:val="bottom"/>
          </w:tcPr>
          <w:p w:rsidR="00A913F9" w:rsidRPr="002D03D8" w:rsidRDefault="00A913F9" w:rsidP="00A32B16">
            <w:pPr>
              <w:jc w:val="both"/>
              <w:rPr>
                <w:rFonts w:eastAsia="Arial Unicode MS" w:cs="Arial"/>
                <w:b/>
                <w:bCs/>
                <w:sz w:val="18"/>
                <w:szCs w:val="18"/>
              </w:rPr>
            </w:pPr>
            <w:r w:rsidRPr="002D03D8">
              <w:rPr>
                <w:rFonts w:cs="Arial"/>
                <w:b/>
                <w:bCs/>
                <w:sz w:val="18"/>
                <w:szCs w:val="18"/>
              </w:rPr>
              <w:t>1:036.391.479</w:t>
            </w:r>
          </w:p>
        </w:tc>
        <w:tc>
          <w:tcPr>
            <w:tcW w:w="1334" w:type="dxa"/>
            <w:noWrap/>
            <w:tcMar>
              <w:top w:w="15" w:type="dxa"/>
              <w:left w:w="15" w:type="dxa"/>
              <w:bottom w:w="0" w:type="dxa"/>
              <w:right w:w="15" w:type="dxa"/>
            </w:tcMar>
            <w:vAlign w:val="bottom"/>
          </w:tcPr>
          <w:p w:rsidR="00A913F9" w:rsidRPr="002D03D8" w:rsidRDefault="00A913F9" w:rsidP="00A32B16">
            <w:pPr>
              <w:jc w:val="both"/>
              <w:rPr>
                <w:rFonts w:eastAsia="Arial Unicode MS" w:cs="Arial"/>
                <w:b/>
                <w:bCs/>
                <w:sz w:val="18"/>
                <w:szCs w:val="18"/>
              </w:rPr>
            </w:pPr>
            <w:r w:rsidRPr="002D03D8">
              <w:rPr>
                <w:rFonts w:eastAsia="Arial Unicode MS" w:cs="Arial"/>
                <w:b/>
                <w:bCs/>
                <w:sz w:val="18"/>
                <w:szCs w:val="18"/>
              </w:rPr>
              <w:t>1:325.642.062</w:t>
            </w:r>
          </w:p>
        </w:tc>
        <w:tc>
          <w:tcPr>
            <w:tcW w:w="1417" w:type="dxa"/>
            <w:tcMar>
              <w:top w:w="0" w:type="dxa"/>
              <w:left w:w="15" w:type="dxa"/>
              <w:bottom w:w="0" w:type="dxa"/>
              <w:right w:w="15" w:type="dxa"/>
            </w:tcMar>
            <w:vAlign w:val="bottom"/>
          </w:tcPr>
          <w:p w:rsidR="00A913F9" w:rsidRPr="002D03D8" w:rsidRDefault="00A913F9" w:rsidP="00A32B16">
            <w:pPr>
              <w:jc w:val="both"/>
              <w:rPr>
                <w:rFonts w:eastAsia="Arial Unicode MS" w:cs="Arial"/>
                <w:b/>
                <w:bCs/>
                <w:sz w:val="18"/>
                <w:szCs w:val="18"/>
              </w:rPr>
            </w:pPr>
            <w:r w:rsidRPr="002D03D8">
              <w:rPr>
                <w:rFonts w:eastAsia="Arial Unicode MS" w:cs="Arial"/>
                <w:b/>
                <w:bCs/>
                <w:sz w:val="18"/>
                <w:szCs w:val="18"/>
              </w:rPr>
              <w:t>1:356.936.882</w:t>
            </w:r>
          </w:p>
        </w:tc>
        <w:tc>
          <w:tcPr>
            <w:tcW w:w="1418" w:type="dxa"/>
            <w:tcMar>
              <w:top w:w="15" w:type="dxa"/>
              <w:left w:w="15" w:type="dxa"/>
              <w:bottom w:w="0" w:type="dxa"/>
              <w:right w:w="15" w:type="dxa"/>
            </w:tcMar>
            <w:vAlign w:val="bottom"/>
          </w:tcPr>
          <w:p w:rsidR="00A913F9" w:rsidRPr="002D03D8" w:rsidRDefault="00A913F9" w:rsidP="002A2704">
            <w:pPr>
              <w:jc w:val="center"/>
              <w:rPr>
                <w:rFonts w:eastAsia="Arial Unicode MS" w:cs="Arial"/>
                <w:b/>
                <w:bCs/>
                <w:sz w:val="18"/>
                <w:szCs w:val="18"/>
              </w:rPr>
            </w:pPr>
            <w:r w:rsidRPr="002D03D8">
              <w:rPr>
                <w:rFonts w:eastAsia="Arial Unicode MS" w:cs="Arial"/>
                <w:b/>
                <w:bCs/>
                <w:sz w:val="18"/>
                <w:szCs w:val="18"/>
              </w:rPr>
              <w:t>1:374.235.835</w:t>
            </w:r>
          </w:p>
        </w:tc>
        <w:tc>
          <w:tcPr>
            <w:tcW w:w="1275" w:type="dxa"/>
            <w:noWrap/>
            <w:tcMar>
              <w:top w:w="15" w:type="dxa"/>
              <w:left w:w="15" w:type="dxa"/>
              <w:bottom w:w="0" w:type="dxa"/>
              <w:right w:w="15" w:type="dxa"/>
            </w:tcMar>
            <w:vAlign w:val="bottom"/>
          </w:tcPr>
          <w:p w:rsidR="00A913F9" w:rsidRPr="002D03D8" w:rsidRDefault="00A913F9" w:rsidP="002A2704">
            <w:pPr>
              <w:jc w:val="center"/>
              <w:rPr>
                <w:rFonts w:eastAsia="Arial Unicode MS" w:cs="Arial"/>
                <w:b/>
                <w:bCs/>
                <w:sz w:val="18"/>
                <w:szCs w:val="18"/>
              </w:rPr>
            </w:pPr>
            <w:r w:rsidRPr="002D03D8">
              <w:rPr>
                <w:rFonts w:eastAsia="Arial Unicode MS" w:cs="Arial"/>
                <w:b/>
                <w:bCs/>
                <w:sz w:val="18"/>
                <w:szCs w:val="18"/>
              </w:rPr>
              <w:t>1:350.188.781</w:t>
            </w:r>
          </w:p>
        </w:tc>
        <w:tc>
          <w:tcPr>
            <w:tcW w:w="1276" w:type="dxa"/>
            <w:noWrap/>
            <w:tcMar>
              <w:top w:w="15" w:type="dxa"/>
              <w:left w:w="15" w:type="dxa"/>
              <w:bottom w:w="0" w:type="dxa"/>
              <w:right w:w="15" w:type="dxa"/>
            </w:tcMar>
            <w:vAlign w:val="bottom"/>
          </w:tcPr>
          <w:p w:rsidR="00A913F9" w:rsidRPr="002D03D8" w:rsidRDefault="00A913F9" w:rsidP="00A32B16">
            <w:pPr>
              <w:jc w:val="both"/>
              <w:rPr>
                <w:rFonts w:eastAsia="Arial Unicode MS" w:cs="Arial"/>
                <w:b/>
                <w:bCs/>
                <w:sz w:val="18"/>
                <w:szCs w:val="18"/>
              </w:rPr>
            </w:pPr>
            <w:r w:rsidRPr="002D03D8">
              <w:rPr>
                <w:rFonts w:eastAsia="Arial Unicode MS" w:cs="Arial"/>
                <w:b/>
                <w:bCs/>
                <w:sz w:val="18"/>
                <w:szCs w:val="18"/>
              </w:rPr>
              <w:t>1:353.611.663</w:t>
            </w:r>
          </w:p>
        </w:tc>
      </w:tr>
    </w:tbl>
    <w:p w:rsidR="00A913F9" w:rsidRDefault="00A913F9">
      <w:pPr>
        <w:spacing w:line="360" w:lineRule="auto"/>
        <w:jc w:val="both"/>
        <w:rPr>
          <w:b/>
          <w:bCs/>
        </w:rPr>
      </w:pPr>
    </w:p>
    <w:p w:rsidR="00A913F9" w:rsidRDefault="00A913F9" w:rsidP="00B463CC">
      <w:pPr>
        <w:pStyle w:val="Piedepgina"/>
        <w:widowControl w:val="0"/>
        <w:tabs>
          <w:tab w:val="clear" w:pos="4252"/>
          <w:tab w:val="clear" w:pos="8504"/>
        </w:tabs>
        <w:spacing w:line="360" w:lineRule="auto"/>
        <w:jc w:val="both"/>
        <w:rPr>
          <w:b/>
          <w:bCs/>
        </w:rPr>
      </w:pPr>
    </w:p>
    <w:p w:rsidR="00A913F9" w:rsidRDefault="00A913F9" w:rsidP="00B463CC">
      <w:pPr>
        <w:pStyle w:val="Piedepgina"/>
        <w:widowControl w:val="0"/>
        <w:tabs>
          <w:tab w:val="clear" w:pos="4252"/>
          <w:tab w:val="clear" w:pos="8504"/>
        </w:tabs>
        <w:spacing w:line="360" w:lineRule="auto"/>
        <w:jc w:val="both"/>
      </w:pPr>
      <w:r>
        <w:rPr>
          <w:b/>
          <w:bCs/>
        </w:rPr>
        <w:t>2.2)</w:t>
      </w:r>
      <w:r>
        <w:t xml:space="preserve"> No se establece a valores de qué año están cuantificados los recursos presupuestales. </w:t>
      </w:r>
    </w:p>
    <w:p w:rsidR="00A913F9" w:rsidRDefault="00A913F9" w:rsidP="0075217B">
      <w:pPr>
        <w:pStyle w:val="Textoindependiente"/>
      </w:pPr>
      <w:r>
        <w:rPr>
          <w:b/>
          <w:bCs/>
        </w:rPr>
        <w:t>2.3)</w:t>
      </w:r>
      <w:r>
        <w:t xml:space="preserve"> Los recursos presentados no fueron clasificados y ordenados íntegramente con arreglo a la Ordenanza N° 84 de este Tribunal de fecha 07/06/06, </w:t>
      </w:r>
      <w:proofErr w:type="gramStart"/>
      <w:r>
        <w:t>debido</w:t>
      </w:r>
      <w:proofErr w:type="gramEnd"/>
      <w:r>
        <w:t xml:space="preserve"> a que las estimaciones de “multas” y “recargos” por mora no se presentan</w:t>
      </w:r>
      <w:r>
        <w:tab/>
        <w:t xml:space="preserve"> en forma discriminada según el tributo al que corresponden.</w:t>
      </w:r>
    </w:p>
    <w:p w:rsidR="00A913F9" w:rsidRDefault="00A913F9">
      <w:pPr>
        <w:spacing w:line="360" w:lineRule="auto"/>
        <w:jc w:val="both"/>
      </w:pPr>
    </w:p>
    <w:p w:rsidR="00A913F9" w:rsidRDefault="00A913F9">
      <w:pPr>
        <w:spacing w:line="360" w:lineRule="auto"/>
        <w:jc w:val="both"/>
        <w:rPr>
          <w:b/>
        </w:rPr>
      </w:pPr>
      <w:r>
        <w:rPr>
          <w:b/>
        </w:rPr>
        <w:t>3) Análisis de las asignaciones presupuestales proyectadas.</w:t>
      </w:r>
    </w:p>
    <w:p w:rsidR="00A913F9" w:rsidRDefault="00A913F9">
      <w:pPr>
        <w:pStyle w:val="Textoindependiente"/>
      </w:pPr>
      <w:r>
        <w:rPr>
          <w:b/>
          <w:bCs/>
        </w:rPr>
        <w:t>3.1)</w:t>
      </w:r>
      <w:r>
        <w:t xml:space="preserve"> Las asignaciones proyectadas se exponen a nivel de objeto. Su resumen, expresado en pesos uruguayos, se ajusta al siguiente detalle:</w:t>
      </w:r>
    </w:p>
    <w:p w:rsidR="00A913F9" w:rsidRDefault="00A913F9">
      <w:pPr>
        <w:pStyle w:val="Textoindependiente"/>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5"/>
        <w:gridCol w:w="1200"/>
        <w:gridCol w:w="1180"/>
        <w:gridCol w:w="1220"/>
        <w:gridCol w:w="1200"/>
        <w:gridCol w:w="1160"/>
        <w:gridCol w:w="1240"/>
      </w:tblGrid>
      <w:tr w:rsidR="00A913F9">
        <w:trPr>
          <w:trHeight w:val="255"/>
        </w:trPr>
        <w:tc>
          <w:tcPr>
            <w:tcW w:w="2535" w:type="dxa"/>
            <w:noWrap/>
            <w:tcMar>
              <w:top w:w="15" w:type="dxa"/>
              <w:left w:w="15" w:type="dxa"/>
              <w:bottom w:w="0" w:type="dxa"/>
              <w:right w:w="15" w:type="dxa"/>
            </w:tcMar>
            <w:vAlign w:val="bottom"/>
          </w:tcPr>
          <w:p w:rsidR="00A913F9" w:rsidRDefault="00A913F9">
            <w:pPr>
              <w:ind w:right="-135"/>
              <w:jc w:val="center"/>
              <w:rPr>
                <w:rFonts w:eastAsia="Arial Unicode MS" w:cs="Arial"/>
                <w:sz w:val="20"/>
                <w:szCs w:val="20"/>
              </w:rPr>
            </w:pPr>
          </w:p>
        </w:tc>
        <w:tc>
          <w:tcPr>
            <w:tcW w:w="1200" w:type="dxa"/>
            <w:tcBorders>
              <w:right w:val="single" w:sz="4" w:space="0" w:color="auto"/>
            </w:tcBorders>
            <w:noWrap/>
            <w:tcMar>
              <w:top w:w="15" w:type="dxa"/>
              <w:left w:w="15" w:type="dxa"/>
              <w:bottom w:w="0" w:type="dxa"/>
              <w:right w:w="15" w:type="dxa"/>
            </w:tcMar>
            <w:vAlign w:val="bottom"/>
          </w:tcPr>
          <w:p w:rsidR="00A913F9" w:rsidRPr="00BE361A" w:rsidRDefault="00A913F9">
            <w:pPr>
              <w:jc w:val="center"/>
              <w:rPr>
                <w:rFonts w:eastAsia="Arial Unicode MS" w:cs="Arial"/>
                <w:b/>
                <w:bCs/>
                <w:sz w:val="18"/>
                <w:szCs w:val="18"/>
              </w:rPr>
            </w:pPr>
            <w:r w:rsidRPr="00BE361A">
              <w:rPr>
                <w:rFonts w:cs="Arial"/>
                <w:b/>
                <w:bCs/>
                <w:sz w:val="18"/>
                <w:szCs w:val="18"/>
              </w:rPr>
              <w:t>Vigente</w:t>
            </w:r>
          </w:p>
        </w:tc>
        <w:tc>
          <w:tcPr>
            <w:tcW w:w="118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A913F9" w:rsidRPr="00BE361A" w:rsidRDefault="00A913F9" w:rsidP="00275980">
            <w:pPr>
              <w:jc w:val="center"/>
              <w:rPr>
                <w:rFonts w:eastAsia="Arial Unicode MS" w:cs="Arial"/>
                <w:b/>
                <w:sz w:val="18"/>
                <w:szCs w:val="18"/>
              </w:rPr>
            </w:pPr>
            <w:r w:rsidRPr="00BE361A">
              <w:rPr>
                <w:rFonts w:eastAsia="Arial Unicode MS" w:cs="Arial"/>
                <w:b/>
                <w:sz w:val="18"/>
                <w:szCs w:val="18"/>
              </w:rPr>
              <w:t>Proyectado</w:t>
            </w:r>
          </w:p>
        </w:tc>
        <w:tc>
          <w:tcPr>
            <w:tcW w:w="122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A913F9" w:rsidRPr="00BE361A" w:rsidRDefault="00A913F9" w:rsidP="00BE361A">
            <w:pPr>
              <w:jc w:val="center"/>
              <w:rPr>
                <w:rFonts w:eastAsia="Arial Unicode MS" w:cs="Arial"/>
                <w:b/>
                <w:bCs/>
                <w:sz w:val="18"/>
                <w:szCs w:val="18"/>
              </w:rPr>
            </w:pPr>
            <w:r w:rsidRPr="00BE361A">
              <w:rPr>
                <w:rFonts w:cs="Arial"/>
                <w:b/>
                <w:bCs/>
                <w:sz w:val="18"/>
                <w:szCs w:val="18"/>
              </w:rPr>
              <w:t>Proyectado</w:t>
            </w:r>
          </w:p>
        </w:tc>
        <w:tc>
          <w:tcPr>
            <w:tcW w:w="120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A913F9" w:rsidRPr="00C46D01" w:rsidRDefault="00A913F9" w:rsidP="00C46D01">
            <w:pPr>
              <w:jc w:val="center"/>
              <w:rPr>
                <w:rFonts w:eastAsia="Arial Unicode MS" w:cs="Arial"/>
                <w:b/>
                <w:sz w:val="18"/>
                <w:szCs w:val="18"/>
              </w:rPr>
            </w:pPr>
            <w:r w:rsidRPr="00C46D01">
              <w:rPr>
                <w:rFonts w:eastAsia="Arial Unicode MS" w:cs="Arial"/>
                <w:b/>
                <w:sz w:val="18"/>
                <w:szCs w:val="18"/>
              </w:rPr>
              <w:t>Proyectado</w:t>
            </w:r>
          </w:p>
        </w:tc>
        <w:tc>
          <w:tcPr>
            <w:tcW w:w="11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A913F9" w:rsidRPr="00C46D01" w:rsidRDefault="00A913F9" w:rsidP="00C46D01">
            <w:pPr>
              <w:jc w:val="center"/>
              <w:rPr>
                <w:rFonts w:eastAsia="Arial Unicode MS" w:cs="Arial"/>
                <w:b/>
                <w:sz w:val="18"/>
                <w:szCs w:val="18"/>
              </w:rPr>
            </w:pPr>
            <w:r w:rsidRPr="00C46D01">
              <w:rPr>
                <w:rFonts w:eastAsia="Arial Unicode MS" w:cs="Arial"/>
                <w:b/>
                <w:sz w:val="18"/>
                <w:szCs w:val="18"/>
              </w:rPr>
              <w:t>Proyectado</w:t>
            </w:r>
          </w:p>
        </w:tc>
        <w:tc>
          <w:tcPr>
            <w:tcW w:w="12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913F9" w:rsidRPr="00C46D01" w:rsidRDefault="00A913F9">
            <w:pPr>
              <w:jc w:val="both"/>
              <w:rPr>
                <w:rFonts w:eastAsia="Arial Unicode MS" w:cs="Arial"/>
                <w:b/>
                <w:sz w:val="18"/>
                <w:szCs w:val="18"/>
              </w:rPr>
            </w:pPr>
            <w:r>
              <w:rPr>
                <w:rFonts w:eastAsia="Arial Unicode MS" w:cs="Arial"/>
                <w:sz w:val="18"/>
                <w:szCs w:val="18"/>
              </w:rPr>
              <w:t xml:space="preserve">  </w:t>
            </w:r>
            <w:r w:rsidRPr="00C46D01">
              <w:rPr>
                <w:rFonts w:eastAsia="Arial Unicode MS" w:cs="Arial"/>
                <w:b/>
                <w:sz w:val="18"/>
                <w:szCs w:val="18"/>
              </w:rPr>
              <w:t>Proyectado</w:t>
            </w:r>
          </w:p>
        </w:tc>
      </w:tr>
      <w:tr w:rsidR="00A913F9">
        <w:trPr>
          <w:trHeight w:val="255"/>
        </w:trPr>
        <w:tc>
          <w:tcPr>
            <w:tcW w:w="2535" w:type="dxa"/>
            <w:noWrap/>
            <w:tcMar>
              <w:top w:w="15" w:type="dxa"/>
              <w:left w:w="15" w:type="dxa"/>
              <w:bottom w:w="0" w:type="dxa"/>
              <w:right w:w="15" w:type="dxa"/>
            </w:tcMar>
            <w:vAlign w:val="bottom"/>
          </w:tcPr>
          <w:p w:rsidR="00A913F9" w:rsidRPr="00BE361A" w:rsidRDefault="00A913F9">
            <w:pPr>
              <w:ind w:right="-135"/>
              <w:jc w:val="both"/>
              <w:rPr>
                <w:rFonts w:eastAsia="Arial Unicode MS" w:cs="Arial"/>
                <w:b/>
                <w:bCs/>
                <w:sz w:val="18"/>
                <w:szCs w:val="18"/>
              </w:rPr>
            </w:pPr>
            <w:r w:rsidRPr="00BE361A">
              <w:rPr>
                <w:rFonts w:cs="Arial"/>
                <w:b/>
                <w:bCs/>
                <w:sz w:val="18"/>
                <w:szCs w:val="18"/>
              </w:rPr>
              <w:t>Grupo</w:t>
            </w:r>
          </w:p>
        </w:tc>
        <w:tc>
          <w:tcPr>
            <w:tcW w:w="1200" w:type="dxa"/>
            <w:noWrap/>
            <w:tcMar>
              <w:top w:w="15" w:type="dxa"/>
              <w:left w:w="15" w:type="dxa"/>
              <w:bottom w:w="0" w:type="dxa"/>
              <w:right w:w="15" w:type="dxa"/>
            </w:tcMar>
            <w:vAlign w:val="bottom"/>
          </w:tcPr>
          <w:p w:rsidR="00A913F9" w:rsidRDefault="00A913F9">
            <w:pPr>
              <w:jc w:val="center"/>
              <w:rPr>
                <w:rFonts w:eastAsia="Arial Unicode MS" w:cs="Arial"/>
                <w:b/>
                <w:bCs/>
                <w:sz w:val="20"/>
                <w:szCs w:val="20"/>
              </w:rPr>
            </w:pPr>
          </w:p>
        </w:tc>
        <w:tc>
          <w:tcPr>
            <w:tcW w:w="1180" w:type="dxa"/>
            <w:tcBorders>
              <w:top w:val="single" w:sz="4" w:space="0" w:color="auto"/>
            </w:tcBorders>
            <w:noWrap/>
            <w:tcMar>
              <w:top w:w="15" w:type="dxa"/>
              <w:left w:w="15" w:type="dxa"/>
              <w:bottom w:w="0" w:type="dxa"/>
              <w:right w:w="15" w:type="dxa"/>
            </w:tcMar>
            <w:vAlign w:val="bottom"/>
          </w:tcPr>
          <w:p w:rsidR="00A913F9" w:rsidRPr="00BE361A" w:rsidRDefault="00A913F9">
            <w:pPr>
              <w:jc w:val="center"/>
              <w:rPr>
                <w:rFonts w:eastAsia="Arial Unicode MS" w:cs="Arial"/>
                <w:b/>
                <w:bCs/>
                <w:sz w:val="18"/>
                <w:szCs w:val="18"/>
              </w:rPr>
            </w:pPr>
            <w:r w:rsidRPr="00BE361A">
              <w:rPr>
                <w:rFonts w:cs="Arial"/>
                <w:b/>
                <w:bCs/>
                <w:sz w:val="18"/>
                <w:szCs w:val="18"/>
              </w:rPr>
              <w:t>2016</w:t>
            </w:r>
          </w:p>
        </w:tc>
        <w:tc>
          <w:tcPr>
            <w:tcW w:w="1220" w:type="dxa"/>
            <w:tcBorders>
              <w:top w:val="single" w:sz="4" w:space="0" w:color="auto"/>
            </w:tcBorders>
            <w:noWrap/>
            <w:tcMar>
              <w:top w:w="15" w:type="dxa"/>
              <w:left w:w="15" w:type="dxa"/>
              <w:bottom w:w="0" w:type="dxa"/>
              <w:right w:w="15" w:type="dxa"/>
            </w:tcMar>
            <w:vAlign w:val="bottom"/>
          </w:tcPr>
          <w:p w:rsidR="00A913F9" w:rsidRPr="00BE361A" w:rsidRDefault="00A913F9" w:rsidP="008F29BA">
            <w:pPr>
              <w:jc w:val="center"/>
              <w:rPr>
                <w:rFonts w:eastAsia="Arial Unicode MS" w:cs="Arial"/>
                <w:b/>
                <w:bCs/>
                <w:sz w:val="18"/>
                <w:szCs w:val="18"/>
              </w:rPr>
            </w:pPr>
            <w:r w:rsidRPr="00BE361A">
              <w:rPr>
                <w:rFonts w:cs="Arial"/>
                <w:b/>
                <w:bCs/>
                <w:sz w:val="18"/>
                <w:szCs w:val="18"/>
              </w:rPr>
              <w:t>2017</w:t>
            </w:r>
          </w:p>
        </w:tc>
        <w:tc>
          <w:tcPr>
            <w:tcW w:w="1200" w:type="dxa"/>
            <w:tcBorders>
              <w:top w:val="single" w:sz="4" w:space="0" w:color="auto"/>
            </w:tcBorders>
            <w:noWrap/>
            <w:tcMar>
              <w:top w:w="15" w:type="dxa"/>
              <w:left w:w="15" w:type="dxa"/>
              <w:bottom w:w="0" w:type="dxa"/>
              <w:right w:w="15" w:type="dxa"/>
            </w:tcMar>
            <w:vAlign w:val="bottom"/>
          </w:tcPr>
          <w:p w:rsidR="00A913F9" w:rsidRPr="00BE361A" w:rsidRDefault="00A913F9" w:rsidP="008F29BA">
            <w:pPr>
              <w:jc w:val="center"/>
              <w:rPr>
                <w:rFonts w:eastAsia="Arial Unicode MS" w:cs="Arial"/>
                <w:b/>
                <w:bCs/>
                <w:sz w:val="18"/>
                <w:szCs w:val="18"/>
              </w:rPr>
            </w:pPr>
            <w:r w:rsidRPr="00BE361A">
              <w:rPr>
                <w:rFonts w:cs="Arial"/>
                <w:b/>
                <w:bCs/>
                <w:sz w:val="18"/>
                <w:szCs w:val="18"/>
              </w:rPr>
              <w:t>2018</w:t>
            </w:r>
          </w:p>
        </w:tc>
        <w:tc>
          <w:tcPr>
            <w:tcW w:w="1160" w:type="dxa"/>
            <w:tcBorders>
              <w:top w:val="single" w:sz="4" w:space="0" w:color="auto"/>
            </w:tcBorders>
            <w:noWrap/>
            <w:tcMar>
              <w:top w:w="15" w:type="dxa"/>
              <w:left w:w="15" w:type="dxa"/>
              <w:bottom w:w="0" w:type="dxa"/>
              <w:right w:w="15" w:type="dxa"/>
            </w:tcMar>
            <w:vAlign w:val="bottom"/>
          </w:tcPr>
          <w:p w:rsidR="00A913F9" w:rsidRPr="00BE361A" w:rsidRDefault="00A913F9" w:rsidP="008F29BA">
            <w:pPr>
              <w:jc w:val="center"/>
              <w:rPr>
                <w:rFonts w:eastAsia="Arial Unicode MS" w:cs="Arial"/>
                <w:b/>
                <w:bCs/>
                <w:sz w:val="18"/>
                <w:szCs w:val="18"/>
              </w:rPr>
            </w:pPr>
            <w:r w:rsidRPr="00BE361A">
              <w:rPr>
                <w:rFonts w:cs="Arial"/>
                <w:b/>
                <w:bCs/>
                <w:sz w:val="18"/>
                <w:szCs w:val="18"/>
              </w:rPr>
              <w:t>2019</w:t>
            </w:r>
          </w:p>
        </w:tc>
        <w:tc>
          <w:tcPr>
            <w:tcW w:w="1240" w:type="dxa"/>
            <w:tcBorders>
              <w:top w:val="single" w:sz="4" w:space="0" w:color="auto"/>
            </w:tcBorders>
            <w:noWrap/>
            <w:tcMar>
              <w:top w:w="15" w:type="dxa"/>
              <w:left w:w="15" w:type="dxa"/>
              <w:bottom w:w="0" w:type="dxa"/>
              <w:right w:w="15" w:type="dxa"/>
            </w:tcMar>
            <w:vAlign w:val="bottom"/>
          </w:tcPr>
          <w:p w:rsidR="00A913F9" w:rsidRPr="00BE361A" w:rsidRDefault="00A913F9">
            <w:pPr>
              <w:jc w:val="center"/>
              <w:rPr>
                <w:rFonts w:eastAsia="Arial Unicode MS" w:cs="Arial"/>
                <w:b/>
                <w:bCs/>
                <w:sz w:val="18"/>
                <w:szCs w:val="18"/>
              </w:rPr>
            </w:pPr>
            <w:r w:rsidRPr="00BE361A">
              <w:rPr>
                <w:rFonts w:cs="Arial"/>
                <w:b/>
                <w:bCs/>
                <w:sz w:val="18"/>
                <w:szCs w:val="18"/>
              </w:rPr>
              <w:t>2020</w:t>
            </w:r>
          </w:p>
        </w:tc>
      </w:tr>
      <w:tr w:rsidR="00A913F9" w:rsidRPr="00BE361A">
        <w:trPr>
          <w:trHeight w:val="255"/>
        </w:trPr>
        <w:tc>
          <w:tcPr>
            <w:tcW w:w="2535" w:type="dxa"/>
            <w:noWrap/>
            <w:tcMar>
              <w:top w:w="15" w:type="dxa"/>
              <w:left w:w="15" w:type="dxa"/>
              <w:bottom w:w="0" w:type="dxa"/>
              <w:right w:w="15" w:type="dxa"/>
            </w:tcMar>
            <w:vAlign w:val="bottom"/>
          </w:tcPr>
          <w:p w:rsidR="00A913F9" w:rsidRPr="00BE361A" w:rsidRDefault="00A913F9" w:rsidP="003D23A8">
            <w:pPr>
              <w:ind w:right="-135"/>
              <w:jc w:val="both"/>
              <w:rPr>
                <w:rFonts w:eastAsia="Arial Unicode MS" w:cs="Arial"/>
                <w:b/>
                <w:sz w:val="18"/>
                <w:szCs w:val="18"/>
              </w:rPr>
            </w:pPr>
            <w:r w:rsidRPr="00BE361A">
              <w:rPr>
                <w:rFonts w:cs="Arial"/>
                <w:b/>
                <w:sz w:val="18"/>
                <w:szCs w:val="18"/>
              </w:rPr>
              <w:t>0 - Servicios Personales</w:t>
            </w:r>
          </w:p>
        </w:tc>
        <w:tc>
          <w:tcPr>
            <w:tcW w:w="1200" w:type="dxa"/>
            <w:noWrap/>
            <w:tcMar>
              <w:top w:w="15" w:type="dxa"/>
              <w:left w:w="15" w:type="dxa"/>
              <w:bottom w:w="0" w:type="dxa"/>
              <w:right w:w="15" w:type="dxa"/>
            </w:tcMar>
            <w:vAlign w:val="bottom"/>
          </w:tcPr>
          <w:p w:rsidR="00A913F9" w:rsidRPr="00673549" w:rsidRDefault="00A913F9">
            <w:pPr>
              <w:jc w:val="right"/>
              <w:rPr>
                <w:rFonts w:eastAsia="Arial Unicode MS" w:cs="Arial"/>
                <w:sz w:val="18"/>
                <w:szCs w:val="18"/>
              </w:rPr>
            </w:pPr>
            <w:r w:rsidRPr="00673549">
              <w:rPr>
                <w:rFonts w:eastAsia="Arial Unicode MS" w:cs="Arial"/>
                <w:sz w:val="18"/>
                <w:szCs w:val="18"/>
              </w:rPr>
              <w:t>421:838.039</w:t>
            </w:r>
          </w:p>
        </w:tc>
        <w:tc>
          <w:tcPr>
            <w:tcW w:w="118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595:722.499</w:t>
            </w:r>
          </w:p>
        </w:tc>
        <w:tc>
          <w:tcPr>
            <w:tcW w:w="122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595:865.070</w:t>
            </w:r>
          </w:p>
        </w:tc>
        <w:tc>
          <w:tcPr>
            <w:tcW w:w="1200" w:type="dxa"/>
            <w:noWrap/>
            <w:tcMar>
              <w:top w:w="15" w:type="dxa"/>
              <w:left w:w="15" w:type="dxa"/>
              <w:bottom w:w="0" w:type="dxa"/>
              <w:right w:w="15" w:type="dxa"/>
            </w:tcMar>
            <w:vAlign w:val="bottom"/>
          </w:tcPr>
          <w:p w:rsidR="00A913F9" w:rsidRPr="00BE361A" w:rsidRDefault="00A913F9" w:rsidP="0096025A">
            <w:pPr>
              <w:jc w:val="center"/>
              <w:rPr>
                <w:rFonts w:eastAsia="Arial Unicode MS" w:cs="Arial"/>
                <w:sz w:val="18"/>
                <w:szCs w:val="18"/>
              </w:rPr>
            </w:pPr>
            <w:r w:rsidRPr="00BE361A">
              <w:rPr>
                <w:rFonts w:eastAsia="Arial Unicode MS" w:cs="Arial"/>
                <w:sz w:val="18"/>
                <w:szCs w:val="18"/>
              </w:rPr>
              <w:t>595:722.499</w:t>
            </w:r>
          </w:p>
        </w:tc>
        <w:tc>
          <w:tcPr>
            <w:tcW w:w="116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 xml:space="preserve">579:706.659 </w:t>
            </w:r>
          </w:p>
        </w:tc>
        <w:tc>
          <w:tcPr>
            <w:tcW w:w="1240" w:type="dxa"/>
            <w:noWrap/>
            <w:tcMar>
              <w:top w:w="15" w:type="dxa"/>
              <w:left w:w="15" w:type="dxa"/>
              <w:bottom w:w="0" w:type="dxa"/>
              <w:right w:w="15" w:type="dxa"/>
            </w:tcMar>
            <w:vAlign w:val="bottom"/>
          </w:tcPr>
          <w:p w:rsidR="00A913F9" w:rsidRPr="00BE361A" w:rsidRDefault="00A913F9" w:rsidP="0096025A">
            <w:pPr>
              <w:jc w:val="center"/>
              <w:rPr>
                <w:rFonts w:eastAsia="Arial Unicode MS" w:cs="Arial"/>
                <w:sz w:val="18"/>
                <w:szCs w:val="18"/>
              </w:rPr>
            </w:pPr>
            <w:r w:rsidRPr="00BE361A">
              <w:rPr>
                <w:rFonts w:eastAsia="Arial Unicode MS" w:cs="Arial"/>
                <w:sz w:val="18"/>
                <w:szCs w:val="18"/>
              </w:rPr>
              <w:t>579:706.659</w:t>
            </w:r>
          </w:p>
        </w:tc>
      </w:tr>
      <w:tr w:rsidR="00A913F9" w:rsidRPr="00BE361A">
        <w:trPr>
          <w:trHeight w:val="255"/>
        </w:trPr>
        <w:tc>
          <w:tcPr>
            <w:tcW w:w="2535" w:type="dxa"/>
            <w:noWrap/>
            <w:tcMar>
              <w:top w:w="15" w:type="dxa"/>
              <w:left w:w="15" w:type="dxa"/>
              <w:bottom w:w="0" w:type="dxa"/>
              <w:right w:w="15" w:type="dxa"/>
            </w:tcMar>
            <w:vAlign w:val="bottom"/>
          </w:tcPr>
          <w:p w:rsidR="00A913F9" w:rsidRPr="00BE361A" w:rsidRDefault="00A913F9" w:rsidP="003D23A8">
            <w:pPr>
              <w:ind w:right="-135"/>
              <w:jc w:val="both"/>
              <w:rPr>
                <w:rFonts w:eastAsia="Arial Unicode MS" w:cs="Arial"/>
                <w:b/>
                <w:sz w:val="18"/>
                <w:szCs w:val="18"/>
              </w:rPr>
            </w:pPr>
            <w:r w:rsidRPr="00BE361A">
              <w:rPr>
                <w:rFonts w:cs="Arial"/>
                <w:b/>
                <w:sz w:val="18"/>
                <w:szCs w:val="18"/>
              </w:rPr>
              <w:t>1 - Bienes de Consumo</w:t>
            </w:r>
          </w:p>
        </w:tc>
        <w:tc>
          <w:tcPr>
            <w:tcW w:w="1200" w:type="dxa"/>
            <w:noWrap/>
            <w:tcMar>
              <w:top w:w="15" w:type="dxa"/>
              <w:left w:w="15" w:type="dxa"/>
              <w:bottom w:w="0" w:type="dxa"/>
              <w:right w:w="15" w:type="dxa"/>
            </w:tcMar>
            <w:vAlign w:val="bottom"/>
          </w:tcPr>
          <w:p w:rsidR="00A913F9" w:rsidRPr="00673549" w:rsidRDefault="00A913F9">
            <w:pPr>
              <w:jc w:val="right"/>
              <w:rPr>
                <w:rFonts w:eastAsia="Arial Unicode MS" w:cs="Arial"/>
                <w:sz w:val="18"/>
                <w:szCs w:val="18"/>
              </w:rPr>
            </w:pPr>
            <w:r w:rsidRPr="00673549">
              <w:rPr>
                <w:rFonts w:eastAsia="Arial Unicode MS" w:cs="Arial"/>
                <w:sz w:val="18"/>
                <w:szCs w:val="18"/>
              </w:rPr>
              <w:t>167:267.197</w:t>
            </w:r>
          </w:p>
        </w:tc>
        <w:tc>
          <w:tcPr>
            <w:tcW w:w="118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233:452.736</w:t>
            </w:r>
          </w:p>
        </w:tc>
        <w:tc>
          <w:tcPr>
            <w:tcW w:w="122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241:253.936</w:t>
            </w:r>
          </w:p>
        </w:tc>
        <w:tc>
          <w:tcPr>
            <w:tcW w:w="120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272:381.936</w:t>
            </w:r>
          </w:p>
        </w:tc>
        <w:tc>
          <w:tcPr>
            <w:tcW w:w="116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267:064.861</w:t>
            </w:r>
          </w:p>
        </w:tc>
        <w:tc>
          <w:tcPr>
            <w:tcW w:w="1240" w:type="dxa"/>
            <w:noWrap/>
            <w:tcMar>
              <w:top w:w="15" w:type="dxa"/>
              <w:left w:w="15" w:type="dxa"/>
              <w:bottom w:w="0" w:type="dxa"/>
              <w:right w:w="15" w:type="dxa"/>
            </w:tcMar>
            <w:vAlign w:val="bottom"/>
          </w:tcPr>
          <w:p w:rsidR="00A913F9" w:rsidRPr="00BE361A" w:rsidRDefault="00A913F9" w:rsidP="0096025A">
            <w:pPr>
              <w:jc w:val="center"/>
              <w:rPr>
                <w:rFonts w:eastAsia="Arial Unicode MS" w:cs="Arial"/>
                <w:sz w:val="18"/>
                <w:szCs w:val="18"/>
              </w:rPr>
            </w:pPr>
            <w:r w:rsidRPr="00BE361A">
              <w:rPr>
                <w:rFonts w:eastAsia="Arial Unicode MS" w:cs="Arial"/>
                <w:sz w:val="18"/>
                <w:szCs w:val="18"/>
              </w:rPr>
              <w:t>277:901.936</w:t>
            </w:r>
          </w:p>
        </w:tc>
      </w:tr>
      <w:tr w:rsidR="00A913F9" w:rsidRPr="00BE361A">
        <w:trPr>
          <w:trHeight w:val="255"/>
        </w:trPr>
        <w:tc>
          <w:tcPr>
            <w:tcW w:w="2535" w:type="dxa"/>
            <w:noWrap/>
            <w:tcMar>
              <w:top w:w="15" w:type="dxa"/>
              <w:left w:w="15" w:type="dxa"/>
              <w:bottom w:w="0" w:type="dxa"/>
              <w:right w:w="15" w:type="dxa"/>
            </w:tcMar>
            <w:vAlign w:val="bottom"/>
          </w:tcPr>
          <w:p w:rsidR="00A913F9" w:rsidRPr="00BE361A" w:rsidRDefault="00A913F9" w:rsidP="003D23A8">
            <w:pPr>
              <w:ind w:right="-135"/>
              <w:jc w:val="both"/>
              <w:rPr>
                <w:rFonts w:eastAsia="Arial Unicode MS" w:cs="Arial"/>
                <w:b/>
                <w:sz w:val="18"/>
                <w:szCs w:val="18"/>
              </w:rPr>
            </w:pPr>
            <w:r w:rsidRPr="00BE361A">
              <w:rPr>
                <w:rFonts w:cs="Arial"/>
                <w:b/>
                <w:sz w:val="18"/>
                <w:szCs w:val="18"/>
              </w:rPr>
              <w:t>2 - Servicios No Pers</w:t>
            </w:r>
            <w:r>
              <w:rPr>
                <w:rFonts w:cs="Arial"/>
                <w:b/>
                <w:sz w:val="18"/>
                <w:szCs w:val="18"/>
              </w:rPr>
              <w:t>onales</w:t>
            </w:r>
          </w:p>
        </w:tc>
        <w:tc>
          <w:tcPr>
            <w:tcW w:w="1200" w:type="dxa"/>
            <w:noWrap/>
            <w:tcMar>
              <w:top w:w="15" w:type="dxa"/>
              <w:left w:w="15" w:type="dxa"/>
              <w:bottom w:w="0" w:type="dxa"/>
              <w:right w:w="15" w:type="dxa"/>
            </w:tcMar>
            <w:vAlign w:val="bottom"/>
          </w:tcPr>
          <w:p w:rsidR="00A913F9" w:rsidRPr="00673549" w:rsidRDefault="00A913F9">
            <w:pPr>
              <w:jc w:val="right"/>
              <w:rPr>
                <w:rFonts w:eastAsia="Arial Unicode MS" w:cs="Arial"/>
                <w:sz w:val="18"/>
                <w:szCs w:val="18"/>
              </w:rPr>
            </w:pPr>
            <w:r w:rsidRPr="00673549">
              <w:rPr>
                <w:rFonts w:eastAsia="Arial Unicode MS" w:cs="Arial"/>
                <w:sz w:val="18"/>
                <w:szCs w:val="18"/>
              </w:rPr>
              <w:t>134:948.375</w:t>
            </w:r>
          </w:p>
        </w:tc>
        <w:tc>
          <w:tcPr>
            <w:tcW w:w="118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213:174.476</w:t>
            </w:r>
          </w:p>
        </w:tc>
        <w:tc>
          <w:tcPr>
            <w:tcW w:w="122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213:174.476</w:t>
            </w:r>
          </w:p>
        </w:tc>
        <w:tc>
          <w:tcPr>
            <w:tcW w:w="120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213:174.476</w:t>
            </w:r>
          </w:p>
        </w:tc>
        <w:tc>
          <w:tcPr>
            <w:tcW w:w="116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213:174.476</w:t>
            </w:r>
          </w:p>
        </w:tc>
        <w:tc>
          <w:tcPr>
            <w:tcW w:w="1240" w:type="dxa"/>
            <w:noWrap/>
            <w:tcMar>
              <w:top w:w="15" w:type="dxa"/>
              <w:left w:w="15" w:type="dxa"/>
              <w:bottom w:w="0" w:type="dxa"/>
              <w:right w:w="15" w:type="dxa"/>
            </w:tcMar>
            <w:vAlign w:val="bottom"/>
          </w:tcPr>
          <w:p w:rsidR="00A913F9" w:rsidRPr="00BE361A" w:rsidRDefault="00A913F9" w:rsidP="0096025A">
            <w:pPr>
              <w:jc w:val="center"/>
              <w:rPr>
                <w:rFonts w:eastAsia="Arial Unicode MS" w:cs="Arial"/>
                <w:sz w:val="18"/>
                <w:szCs w:val="18"/>
              </w:rPr>
            </w:pPr>
            <w:r w:rsidRPr="00BE361A">
              <w:rPr>
                <w:rFonts w:eastAsia="Arial Unicode MS" w:cs="Arial"/>
                <w:sz w:val="18"/>
                <w:szCs w:val="18"/>
              </w:rPr>
              <w:t>213:174.476</w:t>
            </w:r>
          </w:p>
        </w:tc>
      </w:tr>
      <w:tr w:rsidR="00A913F9" w:rsidRPr="00BE361A">
        <w:trPr>
          <w:trHeight w:val="255"/>
        </w:trPr>
        <w:tc>
          <w:tcPr>
            <w:tcW w:w="2535" w:type="dxa"/>
            <w:noWrap/>
            <w:tcMar>
              <w:top w:w="15" w:type="dxa"/>
              <w:left w:w="15" w:type="dxa"/>
              <w:bottom w:w="0" w:type="dxa"/>
              <w:right w:w="15" w:type="dxa"/>
            </w:tcMar>
            <w:vAlign w:val="bottom"/>
          </w:tcPr>
          <w:p w:rsidR="00A913F9" w:rsidRPr="00BE361A" w:rsidRDefault="00A913F9" w:rsidP="003D23A8">
            <w:pPr>
              <w:ind w:right="-135"/>
              <w:jc w:val="both"/>
              <w:rPr>
                <w:rFonts w:eastAsia="Arial Unicode MS" w:cs="Arial"/>
                <w:b/>
                <w:sz w:val="18"/>
                <w:szCs w:val="18"/>
              </w:rPr>
            </w:pPr>
            <w:r w:rsidRPr="00BE361A">
              <w:rPr>
                <w:rFonts w:cs="Arial"/>
                <w:b/>
                <w:sz w:val="18"/>
                <w:szCs w:val="18"/>
              </w:rPr>
              <w:t xml:space="preserve">3 - </w:t>
            </w:r>
            <w:r>
              <w:rPr>
                <w:rFonts w:cs="Arial"/>
                <w:b/>
                <w:sz w:val="18"/>
                <w:szCs w:val="18"/>
              </w:rPr>
              <w:t xml:space="preserve"> </w:t>
            </w:r>
            <w:r w:rsidRPr="00BE361A">
              <w:rPr>
                <w:rFonts w:cs="Arial"/>
                <w:b/>
                <w:sz w:val="18"/>
                <w:szCs w:val="18"/>
              </w:rPr>
              <w:t>Bienes de Uso</w:t>
            </w:r>
          </w:p>
        </w:tc>
        <w:tc>
          <w:tcPr>
            <w:tcW w:w="1200" w:type="dxa"/>
            <w:noWrap/>
            <w:tcMar>
              <w:top w:w="15" w:type="dxa"/>
              <w:left w:w="15" w:type="dxa"/>
              <w:bottom w:w="0" w:type="dxa"/>
              <w:right w:w="15" w:type="dxa"/>
            </w:tcMar>
            <w:vAlign w:val="bottom"/>
          </w:tcPr>
          <w:p w:rsidR="00A913F9" w:rsidRPr="00673549" w:rsidRDefault="00A913F9">
            <w:pPr>
              <w:jc w:val="right"/>
              <w:rPr>
                <w:rFonts w:eastAsia="Arial Unicode MS" w:cs="Arial"/>
                <w:sz w:val="18"/>
                <w:szCs w:val="18"/>
              </w:rPr>
            </w:pPr>
            <w:r w:rsidRPr="00673549">
              <w:rPr>
                <w:rFonts w:eastAsia="Arial Unicode MS" w:cs="Arial"/>
                <w:sz w:val="18"/>
                <w:szCs w:val="18"/>
              </w:rPr>
              <w:t>152:606.626</w:t>
            </w:r>
          </w:p>
        </w:tc>
        <w:tc>
          <w:tcPr>
            <w:tcW w:w="1180" w:type="dxa"/>
            <w:noWrap/>
            <w:tcMar>
              <w:top w:w="15" w:type="dxa"/>
              <w:left w:w="15" w:type="dxa"/>
              <w:bottom w:w="0" w:type="dxa"/>
              <w:right w:w="15" w:type="dxa"/>
            </w:tcMar>
            <w:vAlign w:val="bottom"/>
          </w:tcPr>
          <w:p w:rsidR="00A913F9" w:rsidRPr="00BE361A" w:rsidRDefault="00A913F9" w:rsidP="008A7E64">
            <w:pPr>
              <w:jc w:val="right"/>
              <w:rPr>
                <w:rFonts w:eastAsia="Arial Unicode MS" w:cs="Arial"/>
                <w:sz w:val="18"/>
                <w:szCs w:val="18"/>
              </w:rPr>
            </w:pPr>
            <w:r w:rsidRPr="00BE361A">
              <w:rPr>
                <w:rFonts w:eastAsia="Arial Unicode MS" w:cs="Arial"/>
                <w:sz w:val="18"/>
                <w:szCs w:val="18"/>
              </w:rPr>
              <w:t>407:3</w:t>
            </w:r>
            <w:r>
              <w:rPr>
                <w:rFonts w:eastAsia="Arial Unicode MS" w:cs="Arial"/>
                <w:sz w:val="18"/>
                <w:szCs w:val="18"/>
              </w:rPr>
              <w:t>7</w:t>
            </w:r>
            <w:r w:rsidRPr="00BE361A">
              <w:rPr>
                <w:rFonts w:eastAsia="Arial Unicode MS" w:cs="Arial"/>
                <w:sz w:val="18"/>
                <w:szCs w:val="18"/>
              </w:rPr>
              <w:t>4.504</w:t>
            </w:r>
          </w:p>
        </w:tc>
        <w:tc>
          <w:tcPr>
            <w:tcW w:w="1220" w:type="dxa"/>
            <w:noWrap/>
            <w:tcMar>
              <w:top w:w="15" w:type="dxa"/>
              <w:left w:w="15" w:type="dxa"/>
              <w:bottom w:w="0" w:type="dxa"/>
              <w:right w:w="15" w:type="dxa"/>
            </w:tcMar>
            <w:vAlign w:val="bottom"/>
          </w:tcPr>
          <w:p w:rsidR="00A913F9" w:rsidRPr="00BE361A" w:rsidRDefault="00A913F9" w:rsidP="0096025A">
            <w:pPr>
              <w:jc w:val="right"/>
              <w:rPr>
                <w:rFonts w:eastAsia="Arial Unicode MS" w:cs="Arial"/>
                <w:sz w:val="18"/>
                <w:szCs w:val="18"/>
              </w:rPr>
            </w:pPr>
            <w:r w:rsidRPr="00BE361A">
              <w:rPr>
                <w:rFonts w:eastAsia="Arial Unicode MS" w:cs="Arial"/>
                <w:sz w:val="18"/>
                <w:szCs w:val="18"/>
              </w:rPr>
              <w:t>135:013.891</w:t>
            </w:r>
          </w:p>
        </w:tc>
        <w:tc>
          <w:tcPr>
            <w:tcW w:w="120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125:196.398</w:t>
            </w:r>
          </w:p>
        </w:tc>
        <w:tc>
          <w:tcPr>
            <w:tcW w:w="116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125:245.486</w:t>
            </w:r>
          </w:p>
        </w:tc>
        <w:tc>
          <w:tcPr>
            <w:tcW w:w="1240" w:type="dxa"/>
            <w:noWrap/>
            <w:tcMar>
              <w:top w:w="15" w:type="dxa"/>
              <w:left w:w="15" w:type="dxa"/>
              <w:bottom w:w="0" w:type="dxa"/>
              <w:right w:w="15" w:type="dxa"/>
            </w:tcMar>
            <w:vAlign w:val="bottom"/>
          </w:tcPr>
          <w:p w:rsidR="00A913F9" w:rsidRPr="00BE361A" w:rsidRDefault="00A913F9" w:rsidP="0096025A">
            <w:pPr>
              <w:jc w:val="center"/>
              <w:rPr>
                <w:rFonts w:eastAsia="Arial Unicode MS" w:cs="Arial"/>
                <w:sz w:val="18"/>
                <w:szCs w:val="18"/>
              </w:rPr>
            </w:pPr>
            <w:r w:rsidRPr="00BE361A">
              <w:rPr>
                <w:rFonts w:eastAsia="Arial Unicode MS" w:cs="Arial"/>
                <w:sz w:val="18"/>
                <w:szCs w:val="18"/>
              </w:rPr>
              <w:t>122:216.686</w:t>
            </w:r>
          </w:p>
        </w:tc>
      </w:tr>
      <w:tr w:rsidR="00A913F9" w:rsidRPr="00BE361A">
        <w:trPr>
          <w:trHeight w:val="255"/>
        </w:trPr>
        <w:tc>
          <w:tcPr>
            <w:tcW w:w="2535" w:type="dxa"/>
            <w:noWrap/>
            <w:tcMar>
              <w:top w:w="15" w:type="dxa"/>
              <w:left w:w="15" w:type="dxa"/>
              <w:bottom w:w="0" w:type="dxa"/>
              <w:right w:w="15" w:type="dxa"/>
            </w:tcMar>
            <w:vAlign w:val="bottom"/>
          </w:tcPr>
          <w:p w:rsidR="00A913F9" w:rsidRPr="00BE361A" w:rsidRDefault="00A913F9" w:rsidP="003D23A8">
            <w:pPr>
              <w:ind w:right="-135"/>
              <w:jc w:val="both"/>
              <w:rPr>
                <w:rFonts w:cs="Arial"/>
                <w:b/>
                <w:sz w:val="18"/>
                <w:szCs w:val="18"/>
              </w:rPr>
            </w:pPr>
            <w:r>
              <w:rPr>
                <w:rFonts w:cs="Arial"/>
                <w:b/>
                <w:sz w:val="18"/>
                <w:szCs w:val="18"/>
              </w:rPr>
              <w:t>4 – Activos Financieros</w:t>
            </w:r>
          </w:p>
        </w:tc>
        <w:tc>
          <w:tcPr>
            <w:tcW w:w="1200" w:type="dxa"/>
            <w:noWrap/>
            <w:tcMar>
              <w:top w:w="15" w:type="dxa"/>
              <w:left w:w="15" w:type="dxa"/>
              <w:bottom w:w="0" w:type="dxa"/>
              <w:right w:w="15" w:type="dxa"/>
            </w:tcMar>
            <w:vAlign w:val="bottom"/>
          </w:tcPr>
          <w:p w:rsidR="00A913F9" w:rsidRPr="00673549" w:rsidRDefault="00A913F9">
            <w:pPr>
              <w:jc w:val="right"/>
              <w:rPr>
                <w:rFonts w:eastAsia="Arial Unicode MS" w:cs="Arial"/>
                <w:sz w:val="18"/>
                <w:szCs w:val="18"/>
              </w:rPr>
            </w:pPr>
            <w:r w:rsidRPr="00673549">
              <w:rPr>
                <w:rFonts w:eastAsia="Arial Unicode MS" w:cs="Arial"/>
                <w:sz w:val="18"/>
                <w:szCs w:val="18"/>
              </w:rPr>
              <w:t>45.022.800</w:t>
            </w:r>
          </w:p>
        </w:tc>
        <w:tc>
          <w:tcPr>
            <w:tcW w:w="118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Pr>
                <w:rFonts w:eastAsia="Arial Unicode MS" w:cs="Arial"/>
                <w:sz w:val="18"/>
                <w:szCs w:val="18"/>
              </w:rPr>
              <w:t>0</w:t>
            </w:r>
          </w:p>
        </w:tc>
        <w:tc>
          <w:tcPr>
            <w:tcW w:w="122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Pr>
                <w:rFonts w:eastAsia="Arial Unicode MS" w:cs="Arial"/>
                <w:sz w:val="18"/>
                <w:szCs w:val="18"/>
              </w:rPr>
              <w:t>0</w:t>
            </w:r>
          </w:p>
        </w:tc>
        <w:tc>
          <w:tcPr>
            <w:tcW w:w="120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Pr>
                <w:rFonts w:eastAsia="Arial Unicode MS" w:cs="Arial"/>
                <w:sz w:val="18"/>
                <w:szCs w:val="18"/>
              </w:rPr>
              <w:t>0</w:t>
            </w:r>
          </w:p>
        </w:tc>
        <w:tc>
          <w:tcPr>
            <w:tcW w:w="116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Pr>
                <w:rFonts w:eastAsia="Arial Unicode MS" w:cs="Arial"/>
                <w:sz w:val="18"/>
                <w:szCs w:val="18"/>
              </w:rPr>
              <w:t>0</w:t>
            </w:r>
          </w:p>
        </w:tc>
        <w:tc>
          <w:tcPr>
            <w:tcW w:w="124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Pr>
                <w:rFonts w:eastAsia="Arial Unicode MS" w:cs="Arial"/>
                <w:sz w:val="18"/>
                <w:szCs w:val="18"/>
              </w:rPr>
              <w:t>0</w:t>
            </w:r>
          </w:p>
        </w:tc>
      </w:tr>
      <w:tr w:rsidR="00A913F9" w:rsidRPr="00BE361A">
        <w:trPr>
          <w:trHeight w:val="255"/>
        </w:trPr>
        <w:tc>
          <w:tcPr>
            <w:tcW w:w="2535" w:type="dxa"/>
            <w:noWrap/>
            <w:tcMar>
              <w:top w:w="15" w:type="dxa"/>
              <w:left w:w="15" w:type="dxa"/>
              <w:bottom w:w="0" w:type="dxa"/>
              <w:right w:w="15" w:type="dxa"/>
            </w:tcMar>
            <w:vAlign w:val="bottom"/>
          </w:tcPr>
          <w:p w:rsidR="00A913F9" w:rsidRPr="00BE361A" w:rsidRDefault="00A913F9" w:rsidP="003D23A8">
            <w:pPr>
              <w:ind w:right="-135"/>
              <w:jc w:val="both"/>
              <w:rPr>
                <w:rFonts w:eastAsia="Arial Unicode MS" w:cs="Arial"/>
                <w:b/>
                <w:sz w:val="18"/>
                <w:szCs w:val="18"/>
              </w:rPr>
            </w:pPr>
            <w:r w:rsidRPr="00BE361A">
              <w:rPr>
                <w:rFonts w:cs="Arial"/>
                <w:b/>
                <w:sz w:val="18"/>
                <w:szCs w:val="18"/>
              </w:rPr>
              <w:t xml:space="preserve">5 - </w:t>
            </w:r>
            <w:r>
              <w:rPr>
                <w:rFonts w:cs="Arial"/>
                <w:b/>
                <w:sz w:val="18"/>
                <w:szCs w:val="18"/>
              </w:rPr>
              <w:t xml:space="preserve"> </w:t>
            </w:r>
            <w:r w:rsidRPr="00BE361A">
              <w:rPr>
                <w:rFonts w:cs="Arial"/>
                <w:b/>
                <w:sz w:val="18"/>
                <w:szCs w:val="18"/>
              </w:rPr>
              <w:t xml:space="preserve">Transferencias                               </w:t>
            </w:r>
          </w:p>
        </w:tc>
        <w:tc>
          <w:tcPr>
            <w:tcW w:w="1200" w:type="dxa"/>
            <w:noWrap/>
            <w:tcMar>
              <w:top w:w="15" w:type="dxa"/>
              <w:left w:w="15" w:type="dxa"/>
              <w:bottom w:w="0" w:type="dxa"/>
              <w:right w:w="15" w:type="dxa"/>
            </w:tcMar>
            <w:vAlign w:val="bottom"/>
          </w:tcPr>
          <w:p w:rsidR="00A913F9" w:rsidRPr="00673549" w:rsidRDefault="00A913F9">
            <w:pPr>
              <w:jc w:val="right"/>
              <w:rPr>
                <w:rFonts w:eastAsia="Arial Unicode MS" w:cs="Arial"/>
                <w:sz w:val="18"/>
                <w:szCs w:val="18"/>
              </w:rPr>
            </w:pPr>
            <w:r w:rsidRPr="00673549">
              <w:rPr>
                <w:rFonts w:eastAsia="Arial Unicode MS" w:cs="Arial"/>
                <w:sz w:val="18"/>
                <w:szCs w:val="18"/>
              </w:rPr>
              <w:t>24:815.066</w:t>
            </w:r>
          </w:p>
        </w:tc>
        <w:tc>
          <w:tcPr>
            <w:tcW w:w="118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30:852.990</w:t>
            </w:r>
          </w:p>
        </w:tc>
        <w:tc>
          <w:tcPr>
            <w:tcW w:w="122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29:892.325</w:t>
            </w:r>
          </w:p>
        </w:tc>
        <w:tc>
          <w:tcPr>
            <w:tcW w:w="120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29:892.325</w:t>
            </w:r>
          </w:p>
        </w:tc>
        <w:tc>
          <w:tcPr>
            <w:tcW w:w="116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29:892.325</w:t>
            </w:r>
          </w:p>
        </w:tc>
        <w:tc>
          <w:tcPr>
            <w:tcW w:w="124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29:892.325</w:t>
            </w:r>
          </w:p>
        </w:tc>
      </w:tr>
      <w:tr w:rsidR="00A913F9" w:rsidRPr="00BE361A">
        <w:trPr>
          <w:trHeight w:val="255"/>
        </w:trPr>
        <w:tc>
          <w:tcPr>
            <w:tcW w:w="2535" w:type="dxa"/>
            <w:noWrap/>
            <w:tcMar>
              <w:top w:w="15" w:type="dxa"/>
              <w:left w:w="15" w:type="dxa"/>
              <w:bottom w:w="0" w:type="dxa"/>
              <w:right w:w="15" w:type="dxa"/>
            </w:tcMar>
            <w:vAlign w:val="bottom"/>
          </w:tcPr>
          <w:p w:rsidR="00A913F9" w:rsidRPr="00BE361A" w:rsidRDefault="00A913F9" w:rsidP="003D23A8">
            <w:pPr>
              <w:ind w:right="-135"/>
              <w:jc w:val="both"/>
              <w:rPr>
                <w:rFonts w:eastAsia="Arial Unicode MS" w:cs="Arial"/>
                <w:b/>
                <w:sz w:val="18"/>
                <w:szCs w:val="18"/>
              </w:rPr>
            </w:pPr>
            <w:r w:rsidRPr="00BE361A">
              <w:rPr>
                <w:rFonts w:cs="Arial"/>
                <w:b/>
                <w:sz w:val="18"/>
                <w:szCs w:val="18"/>
              </w:rPr>
              <w:t xml:space="preserve">6 - </w:t>
            </w:r>
            <w:r>
              <w:rPr>
                <w:rFonts w:cs="Arial"/>
                <w:b/>
                <w:sz w:val="18"/>
                <w:szCs w:val="18"/>
              </w:rPr>
              <w:t xml:space="preserve"> </w:t>
            </w:r>
            <w:r w:rsidRPr="00BE361A">
              <w:rPr>
                <w:rFonts w:cs="Arial"/>
                <w:b/>
                <w:sz w:val="18"/>
                <w:szCs w:val="18"/>
              </w:rPr>
              <w:t>Int</w:t>
            </w:r>
            <w:r>
              <w:rPr>
                <w:rFonts w:cs="Arial"/>
                <w:b/>
                <w:sz w:val="18"/>
                <w:szCs w:val="18"/>
              </w:rPr>
              <w:t>ereses</w:t>
            </w:r>
            <w:r w:rsidRPr="00BE361A">
              <w:rPr>
                <w:rFonts w:cs="Arial"/>
                <w:b/>
                <w:sz w:val="18"/>
                <w:szCs w:val="18"/>
              </w:rPr>
              <w:t xml:space="preserve"> y G</w:t>
            </w:r>
            <w:r>
              <w:rPr>
                <w:rFonts w:cs="Arial"/>
                <w:b/>
                <w:sz w:val="18"/>
                <w:szCs w:val="18"/>
              </w:rPr>
              <w:t>as</w:t>
            </w:r>
            <w:r w:rsidRPr="00BE361A">
              <w:rPr>
                <w:rFonts w:cs="Arial"/>
                <w:b/>
                <w:sz w:val="18"/>
                <w:szCs w:val="18"/>
              </w:rPr>
              <w:t>tos</w:t>
            </w:r>
          </w:p>
        </w:tc>
        <w:tc>
          <w:tcPr>
            <w:tcW w:w="1200" w:type="dxa"/>
            <w:noWrap/>
            <w:tcMar>
              <w:top w:w="15" w:type="dxa"/>
              <w:left w:w="15" w:type="dxa"/>
              <w:bottom w:w="0" w:type="dxa"/>
              <w:right w:w="15" w:type="dxa"/>
            </w:tcMar>
            <w:vAlign w:val="bottom"/>
          </w:tcPr>
          <w:p w:rsidR="00A913F9" w:rsidRPr="00673549" w:rsidRDefault="00A913F9">
            <w:pPr>
              <w:jc w:val="right"/>
              <w:rPr>
                <w:rFonts w:eastAsia="Arial Unicode MS" w:cs="Arial"/>
                <w:sz w:val="18"/>
                <w:szCs w:val="18"/>
              </w:rPr>
            </w:pPr>
            <w:r w:rsidRPr="00673549">
              <w:rPr>
                <w:rFonts w:eastAsia="Arial Unicode MS" w:cs="Arial"/>
                <w:sz w:val="18"/>
                <w:szCs w:val="18"/>
              </w:rPr>
              <w:t>2:251.140</w:t>
            </w:r>
          </w:p>
        </w:tc>
        <w:tc>
          <w:tcPr>
            <w:tcW w:w="118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18:000.000</w:t>
            </w:r>
          </w:p>
        </w:tc>
        <w:tc>
          <w:tcPr>
            <w:tcW w:w="122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14:400.000</w:t>
            </w:r>
          </w:p>
        </w:tc>
        <w:tc>
          <w:tcPr>
            <w:tcW w:w="120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10:800.000</w:t>
            </w:r>
          </w:p>
        </w:tc>
        <w:tc>
          <w:tcPr>
            <w:tcW w:w="116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7:200.000</w:t>
            </w:r>
          </w:p>
        </w:tc>
        <w:tc>
          <w:tcPr>
            <w:tcW w:w="124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3:600.000</w:t>
            </w:r>
          </w:p>
        </w:tc>
      </w:tr>
      <w:tr w:rsidR="00A913F9" w:rsidRPr="00BE361A">
        <w:trPr>
          <w:trHeight w:val="255"/>
        </w:trPr>
        <w:tc>
          <w:tcPr>
            <w:tcW w:w="2535" w:type="dxa"/>
            <w:noWrap/>
            <w:tcMar>
              <w:top w:w="15" w:type="dxa"/>
              <w:left w:w="15" w:type="dxa"/>
              <w:bottom w:w="0" w:type="dxa"/>
              <w:right w:w="15" w:type="dxa"/>
            </w:tcMar>
            <w:vAlign w:val="bottom"/>
          </w:tcPr>
          <w:p w:rsidR="00A913F9" w:rsidRPr="00BE361A" w:rsidRDefault="00A913F9" w:rsidP="003D23A8">
            <w:pPr>
              <w:ind w:right="-135"/>
              <w:jc w:val="both"/>
              <w:rPr>
                <w:rFonts w:eastAsia="Arial Unicode MS" w:cs="Arial"/>
                <w:b/>
                <w:sz w:val="18"/>
                <w:szCs w:val="18"/>
              </w:rPr>
            </w:pPr>
            <w:r w:rsidRPr="00BE361A">
              <w:rPr>
                <w:rFonts w:cs="Arial"/>
                <w:b/>
                <w:sz w:val="18"/>
                <w:szCs w:val="18"/>
              </w:rPr>
              <w:t xml:space="preserve">7 - </w:t>
            </w:r>
            <w:r>
              <w:rPr>
                <w:rFonts w:cs="Arial"/>
                <w:b/>
                <w:sz w:val="18"/>
                <w:szCs w:val="18"/>
              </w:rPr>
              <w:t xml:space="preserve"> </w:t>
            </w:r>
            <w:r w:rsidRPr="00BE361A">
              <w:rPr>
                <w:rFonts w:cs="Arial"/>
                <w:b/>
                <w:sz w:val="18"/>
                <w:szCs w:val="18"/>
              </w:rPr>
              <w:t xml:space="preserve">Gastos no Clasificados               </w:t>
            </w:r>
          </w:p>
        </w:tc>
        <w:tc>
          <w:tcPr>
            <w:tcW w:w="1200" w:type="dxa"/>
            <w:noWrap/>
            <w:tcMar>
              <w:top w:w="15" w:type="dxa"/>
              <w:left w:w="15" w:type="dxa"/>
              <w:bottom w:w="0" w:type="dxa"/>
              <w:right w:w="15" w:type="dxa"/>
            </w:tcMar>
            <w:vAlign w:val="bottom"/>
          </w:tcPr>
          <w:p w:rsidR="00A913F9" w:rsidRPr="00673549" w:rsidRDefault="00A913F9">
            <w:pPr>
              <w:jc w:val="right"/>
              <w:rPr>
                <w:rFonts w:eastAsia="Arial Unicode MS" w:cs="Arial"/>
                <w:sz w:val="18"/>
                <w:szCs w:val="18"/>
              </w:rPr>
            </w:pPr>
            <w:r w:rsidRPr="00673549">
              <w:rPr>
                <w:rFonts w:eastAsia="Arial Unicode MS" w:cs="Arial"/>
                <w:sz w:val="18"/>
                <w:szCs w:val="18"/>
              </w:rPr>
              <w:t>1:950.988</w:t>
            </w:r>
          </w:p>
        </w:tc>
        <w:tc>
          <w:tcPr>
            <w:tcW w:w="118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2:500.000</w:t>
            </w:r>
          </w:p>
        </w:tc>
        <w:tc>
          <w:tcPr>
            <w:tcW w:w="122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2:500.000</w:t>
            </w:r>
          </w:p>
        </w:tc>
        <w:tc>
          <w:tcPr>
            <w:tcW w:w="120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2:500.000</w:t>
            </w:r>
          </w:p>
        </w:tc>
        <w:tc>
          <w:tcPr>
            <w:tcW w:w="116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2:500.000</w:t>
            </w:r>
          </w:p>
        </w:tc>
        <w:tc>
          <w:tcPr>
            <w:tcW w:w="1240" w:type="dxa"/>
            <w:noWrap/>
            <w:tcMar>
              <w:top w:w="15" w:type="dxa"/>
              <w:left w:w="15" w:type="dxa"/>
              <w:bottom w:w="0" w:type="dxa"/>
              <w:right w:w="15" w:type="dxa"/>
            </w:tcMar>
            <w:vAlign w:val="bottom"/>
          </w:tcPr>
          <w:p w:rsidR="00A913F9" w:rsidRPr="00BE361A" w:rsidRDefault="00A913F9">
            <w:pPr>
              <w:jc w:val="right"/>
              <w:rPr>
                <w:rFonts w:eastAsia="Arial Unicode MS" w:cs="Arial"/>
                <w:sz w:val="18"/>
                <w:szCs w:val="18"/>
              </w:rPr>
            </w:pPr>
            <w:r w:rsidRPr="00BE361A">
              <w:rPr>
                <w:rFonts w:eastAsia="Arial Unicode MS" w:cs="Arial"/>
                <w:sz w:val="18"/>
                <w:szCs w:val="18"/>
              </w:rPr>
              <w:t>2:500.000</w:t>
            </w:r>
          </w:p>
        </w:tc>
      </w:tr>
      <w:tr w:rsidR="00A913F9">
        <w:trPr>
          <w:trHeight w:val="255"/>
        </w:trPr>
        <w:tc>
          <w:tcPr>
            <w:tcW w:w="2535" w:type="dxa"/>
            <w:noWrap/>
            <w:tcMar>
              <w:top w:w="15" w:type="dxa"/>
              <w:left w:w="15" w:type="dxa"/>
              <w:bottom w:w="0" w:type="dxa"/>
              <w:right w:w="15" w:type="dxa"/>
            </w:tcMar>
            <w:vAlign w:val="bottom"/>
          </w:tcPr>
          <w:p w:rsidR="00A913F9" w:rsidRDefault="00A913F9">
            <w:pPr>
              <w:ind w:right="-135"/>
              <w:jc w:val="both"/>
              <w:rPr>
                <w:rFonts w:eastAsia="Arial Unicode MS" w:cs="Arial"/>
                <w:b/>
                <w:bCs/>
                <w:sz w:val="20"/>
                <w:szCs w:val="20"/>
              </w:rPr>
            </w:pPr>
            <w:r>
              <w:rPr>
                <w:rFonts w:cs="Arial"/>
                <w:b/>
                <w:bCs/>
                <w:sz w:val="20"/>
                <w:szCs w:val="20"/>
              </w:rPr>
              <w:t>Totales</w:t>
            </w:r>
          </w:p>
        </w:tc>
        <w:tc>
          <w:tcPr>
            <w:tcW w:w="1200" w:type="dxa"/>
            <w:noWrap/>
            <w:tcMar>
              <w:top w:w="15" w:type="dxa"/>
              <w:left w:w="15" w:type="dxa"/>
              <w:bottom w:w="0" w:type="dxa"/>
              <w:right w:w="15" w:type="dxa"/>
            </w:tcMar>
            <w:vAlign w:val="bottom"/>
          </w:tcPr>
          <w:p w:rsidR="00A913F9" w:rsidRPr="00673549" w:rsidRDefault="00A913F9">
            <w:pPr>
              <w:jc w:val="right"/>
              <w:rPr>
                <w:rFonts w:eastAsia="Arial Unicode MS" w:cs="Arial"/>
                <w:b/>
                <w:bCs/>
                <w:sz w:val="16"/>
                <w:szCs w:val="16"/>
              </w:rPr>
            </w:pPr>
            <w:r w:rsidRPr="00673549">
              <w:rPr>
                <w:rFonts w:eastAsia="Arial Unicode MS" w:cs="Arial"/>
                <w:b/>
                <w:bCs/>
                <w:sz w:val="16"/>
                <w:szCs w:val="16"/>
              </w:rPr>
              <w:t>950:700.231</w:t>
            </w:r>
          </w:p>
        </w:tc>
        <w:tc>
          <w:tcPr>
            <w:tcW w:w="1180" w:type="dxa"/>
            <w:noWrap/>
            <w:tcMar>
              <w:top w:w="15" w:type="dxa"/>
              <w:left w:w="15" w:type="dxa"/>
              <w:bottom w:w="0" w:type="dxa"/>
              <w:right w:w="15" w:type="dxa"/>
            </w:tcMar>
            <w:vAlign w:val="bottom"/>
          </w:tcPr>
          <w:p w:rsidR="00A913F9" w:rsidRPr="006A2AE3" w:rsidRDefault="00A913F9">
            <w:pPr>
              <w:jc w:val="right"/>
              <w:rPr>
                <w:rFonts w:eastAsia="Arial Unicode MS" w:cs="Arial"/>
                <w:b/>
                <w:bCs/>
                <w:sz w:val="16"/>
                <w:szCs w:val="16"/>
              </w:rPr>
            </w:pPr>
            <w:r w:rsidRPr="006A2AE3">
              <w:rPr>
                <w:rFonts w:cs="Arial"/>
                <w:b/>
                <w:bCs/>
                <w:sz w:val="16"/>
                <w:szCs w:val="16"/>
              </w:rPr>
              <w:t>1:501.077.205</w:t>
            </w:r>
          </w:p>
        </w:tc>
        <w:tc>
          <w:tcPr>
            <w:tcW w:w="1220" w:type="dxa"/>
            <w:noWrap/>
            <w:tcMar>
              <w:top w:w="15" w:type="dxa"/>
              <w:left w:w="15" w:type="dxa"/>
              <w:bottom w:w="0" w:type="dxa"/>
              <w:right w:w="15" w:type="dxa"/>
            </w:tcMar>
            <w:vAlign w:val="bottom"/>
          </w:tcPr>
          <w:p w:rsidR="00A913F9" w:rsidRPr="006A2AE3" w:rsidRDefault="00A913F9" w:rsidP="006A2AE3">
            <w:pPr>
              <w:jc w:val="right"/>
              <w:rPr>
                <w:rFonts w:eastAsia="Arial Unicode MS" w:cs="Arial"/>
                <w:b/>
                <w:bCs/>
                <w:sz w:val="16"/>
                <w:szCs w:val="16"/>
              </w:rPr>
            </w:pPr>
            <w:r>
              <w:rPr>
                <w:rFonts w:cs="Arial"/>
                <w:b/>
                <w:bCs/>
                <w:sz w:val="16"/>
                <w:szCs w:val="16"/>
              </w:rPr>
              <w:t>1:232.099.698</w:t>
            </w:r>
          </w:p>
        </w:tc>
        <w:tc>
          <w:tcPr>
            <w:tcW w:w="1200" w:type="dxa"/>
            <w:noWrap/>
            <w:tcMar>
              <w:top w:w="15" w:type="dxa"/>
              <w:left w:w="15" w:type="dxa"/>
              <w:bottom w:w="0" w:type="dxa"/>
              <w:right w:w="15" w:type="dxa"/>
            </w:tcMar>
            <w:vAlign w:val="bottom"/>
          </w:tcPr>
          <w:p w:rsidR="00A913F9" w:rsidRPr="006A2AE3" w:rsidRDefault="00A913F9">
            <w:pPr>
              <w:jc w:val="right"/>
              <w:rPr>
                <w:rFonts w:eastAsia="Arial Unicode MS" w:cs="Arial"/>
                <w:b/>
                <w:bCs/>
                <w:sz w:val="16"/>
                <w:szCs w:val="16"/>
              </w:rPr>
            </w:pPr>
            <w:r>
              <w:rPr>
                <w:rFonts w:cs="Arial"/>
                <w:b/>
                <w:bCs/>
                <w:sz w:val="16"/>
                <w:szCs w:val="16"/>
              </w:rPr>
              <w:t>1:249.667.634</w:t>
            </w:r>
          </w:p>
        </w:tc>
        <w:tc>
          <w:tcPr>
            <w:tcW w:w="1160" w:type="dxa"/>
            <w:noWrap/>
            <w:tcMar>
              <w:top w:w="15" w:type="dxa"/>
              <w:left w:w="15" w:type="dxa"/>
              <w:bottom w:w="0" w:type="dxa"/>
              <w:right w:w="15" w:type="dxa"/>
            </w:tcMar>
            <w:vAlign w:val="bottom"/>
          </w:tcPr>
          <w:p w:rsidR="00A913F9" w:rsidRPr="006A2AE3" w:rsidRDefault="00A913F9">
            <w:pPr>
              <w:jc w:val="right"/>
              <w:rPr>
                <w:rFonts w:eastAsia="Arial Unicode MS" w:cs="Arial"/>
                <w:b/>
                <w:bCs/>
                <w:sz w:val="16"/>
                <w:szCs w:val="16"/>
              </w:rPr>
            </w:pPr>
            <w:r>
              <w:rPr>
                <w:rFonts w:cs="Arial"/>
                <w:b/>
                <w:bCs/>
                <w:sz w:val="16"/>
                <w:szCs w:val="16"/>
              </w:rPr>
              <w:t>1:224.783.807</w:t>
            </w:r>
          </w:p>
        </w:tc>
        <w:tc>
          <w:tcPr>
            <w:tcW w:w="1240" w:type="dxa"/>
            <w:noWrap/>
            <w:tcMar>
              <w:top w:w="15" w:type="dxa"/>
              <w:left w:w="15" w:type="dxa"/>
              <w:bottom w:w="0" w:type="dxa"/>
              <w:right w:w="15" w:type="dxa"/>
            </w:tcMar>
            <w:vAlign w:val="bottom"/>
          </w:tcPr>
          <w:p w:rsidR="00A913F9" w:rsidRPr="006A2AE3" w:rsidRDefault="00A913F9">
            <w:pPr>
              <w:jc w:val="right"/>
              <w:rPr>
                <w:rFonts w:eastAsia="Arial Unicode MS" w:cs="Arial"/>
                <w:b/>
                <w:bCs/>
                <w:sz w:val="16"/>
                <w:szCs w:val="16"/>
              </w:rPr>
            </w:pPr>
            <w:r>
              <w:rPr>
                <w:rFonts w:cs="Arial"/>
                <w:b/>
                <w:bCs/>
                <w:sz w:val="16"/>
                <w:szCs w:val="16"/>
              </w:rPr>
              <w:t>1:228.992.082</w:t>
            </w:r>
          </w:p>
        </w:tc>
      </w:tr>
    </w:tbl>
    <w:p w:rsidR="00A913F9" w:rsidRDefault="00A913F9">
      <w:pPr>
        <w:spacing w:line="360" w:lineRule="auto"/>
        <w:jc w:val="both"/>
        <w:rPr>
          <w:b/>
          <w:bCs/>
        </w:rPr>
      </w:pPr>
    </w:p>
    <w:p w:rsidR="00A913F9" w:rsidRDefault="00A913F9" w:rsidP="00C81F68">
      <w:pPr>
        <w:pStyle w:val="Piedepgina"/>
        <w:widowControl w:val="0"/>
        <w:tabs>
          <w:tab w:val="clear" w:pos="4252"/>
          <w:tab w:val="clear" w:pos="8504"/>
        </w:tabs>
        <w:spacing w:line="360" w:lineRule="auto"/>
        <w:jc w:val="both"/>
      </w:pPr>
      <w:r w:rsidRPr="00C81F68">
        <w:rPr>
          <w:b/>
        </w:rPr>
        <w:t>3.2)</w:t>
      </w:r>
      <w:r>
        <w:t xml:space="preserve"> No se establece a valores de qué año están cuantificadas las asignaciones presupuestales. Los ajustes de créditos presupuestales que se realicen, deben ser comunicados a este Tribunal sin afectar el equilibrio presupuestal. </w:t>
      </w:r>
    </w:p>
    <w:p w:rsidR="00A913F9" w:rsidRDefault="00A913F9" w:rsidP="00C81F68">
      <w:pPr>
        <w:spacing w:line="360" w:lineRule="auto"/>
        <w:jc w:val="both"/>
      </w:pPr>
    </w:p>
    <w:p w:rsidR="00A913F9" w:rsidRDefault="00A913F9">
      <w:pPr>
        <w:spacing w:line="360" w:lineRule="auto"/>
        <w:jc w:val="both"/>
        <w:rPr>
          <w:lang w:val="es-ES_tradnl"/>
        </w:rPr>
      </w:pPr>
      <w:r>
        <w:rPr>
          <w:b/>
          <w:bCs/>
        </w:rPr>
        <w:t>3.3)</w:t>
      </w:r>
      <w:r>
        <w:t xml:space="preserve"> Respecto del Grupo 0 “Retribuciones Personales n</w:t>
      </w:r>
      <w:r w:rsidRPr="00491F2E">
        <w:rPr>
          <w:lang w:val="es-ES_tradnl"/>
        </w:rPr>
        <w:t>o se present</w:t>
      </w:r>
      <w:r>
        <w:rPr>
          <w:lang w:val="es-ES_tradnl"/>
        </w:rPr>
        <w:t>a</w:t>
      </w:r>
      <w:r w:rsidRPr="00491F2E">
        <w:rPr>
          <w:lang w:val="es-ES_tradnl"/>
        </w:rPr>
        <w:t xml:space="preserve"> </w:t>
      </w:r>
      <w:r>
        <w:rPr>
          <w:lang w:val="es-ES_tradnl"/>
        </w:rPr>
        <w:t>el e</w:t>
      </w:r>
      <w:r w:rsidRPr="00491F2E">
        <w:rPr>
          <w:lang w:val="es-ES_tradnl"/>
        </w:rPr>
        <w:t>scalafón vigente indicando cargo, grado y número de funcionarios en forma comparativa con el escalafón previsto.</w:t>
      </w:r>
    </w:p>
    <w:p w:rsidR="00A913F9" w:rsidRDefault="00A913F9" w:rsidP="00681DFA">
      <w:pPr>
        <w:pStyle w:val="Encabezadodetda"/>
        <w:tabs>
          <w:tab w:val="clear" w:pos="9360"/>
        </w:tabs>
        <w:suppressAutoHyphens w:val="0"/>
        <w:spacing w:line="360" w:lineRule="auto"/>
        <w:jc w:val="both"/>
        <w:rPr>
          <w:rFonts w:ascii="Arial" w:hAnsi="Arial"/>
          <w:b/>
          <w:sz w:val="24"/>
          <w:lang w:val="es-ES_tradnl"/>
        </w:rPr>
      </w:pPr>
    </w:p>
    <w:p w:rsidR="00A913F9" w:rsidRDefault="00A913F9" w:rsidP="00681DFA">
      <w:pPr>
        <w:pStyle w:val="Encabezadodetda"/>
        <w:tabs>
          <w:tab w:val="clear" w:pos="9360"/>
        </w:tabs>
        <w:suppressAutoHyphens w:val="0"/>
        <w:spacing w:line="360" w:lineRule="auto"/>
        <w:jc w:val="both"/>
        <w:rPr>
          <w:rFonts w:ascii="Arial" w:hAnsi="Arial"/>
          <w:sz w:val="24"/>
          <w:lang w:val="es-ES_tradnl"/>
        </w:rPr>
      </w:pPr>
      <w:r w:rsidRPr="00E96640">
        <w:rPr>
          <w:rFonts w:ascii="Arial" w:hAnsi="Arial"/>
          <w:b/>
          <w:sz w:val="24"/>
          <w:lang w:val="es-ES_tradnl"/>
        </w:rPr>
        <w:t>3.</w:t>
      </w:r>
      <w:r>
        <w:rPr>
          <w:rFonts w:ascii="Arial" w:hAnsi="Arial"/>
          <w:b/>
          <w:sz w:val="24"/>
          <w:lang w:val="es-ES_tradnl"/>
        </w:rPr>
        <w:t>4</w:t>
      </w:r>
      <w:r w:rsidRPr="00E96640">
        <w:rPr>
          <w:rFonts w:ascii="Arial" w:hAnsi="Arial"/>
          <w:b/>
          <w:sz w:val="24"/>
          <w:lang w:val="es-ES_tradnl"/>
        </w:rPr>
        <w:t xml:space="preserve">) </w:t>
      </w:r>
      <w:r w:rsidRPr="00681DFA">
        <w:rPr>
          <w:rFonts w:ascii="Arial" w:hAnsi="Arial"/>
          <w:sz w:val="24"/>
          <w:lang w:val="es-ES_tradnl"/>
        </w:rPr>
        <w:t xml:space="preserve">No se establece en el </w:t>
      </w:r>
      <w:proofErr w:type="spellStart"/>
      <w:r w:rsidRPr="00681DFA">
        <w:rPr>
          <w:rFonts w:ascii="Arial" w:hAnsi="Arial"/>
          <w:sz w:val="24"/>
          <w:lang w:val="es-ES_tradnl"/>
        </w:rPr>
        <w:t>planillado</w:t>
      </w:r>
      <w:proofErr w:type="spellEnd"/>
      <w:r w:rsidRPr="00E96640">
        <w:rPr>
          <w:rFonts w:ascii="Arial" w:hAnsi="Arial"/>
          <w:sz w:val="24"/>
          <w:lang w:val="es-ES_tradnl"/>
        </w:rPr>
        <w:t xml:space="preserve"> las partidas anuales </w:t>
      </w:r>
      <w:r>
        <w:rPr>
          <w:rFonts w:ascii="Arial" w:hAnsi="Arial"/>
          <w:sz w:val="24"/>
          <w:lang w:val="es-ES_tradnl"/>
        </w:rPr>
        <w:t>destinadas a financiar el Presu</w:t>
      </w:r>
      <w:r w:rsidRPr="00E96640">
        <w:rPr>
          <w:rFonts w:ascii="Arial" w:hAnsi="Arial"/>
          <w:sz w:val="24"/>
          <w:lang w:val="es-ES_tradnl"/>
        </w:rPr>
        <w:t xml:space="preserve">puesto Quinquenal de la </w:t>
      </w:r>
      <w:r>
        <w:rPr>
          <w:rFonts w:ascii="Arial" w:hAnsi="Arial"/>
          <w:sz w:val="24"/>
          <w:lang w:val="es-ES_tradnl"/>
        </w:rPr>
        <w:t>Junta Departamental</w:t>
      </w:r>
      <w:r w:rsidRPr="00E96640">
        <w:rPr>
          <w:rFonts w:ascii="Arial" w:hAnsi="Arial"/>
          <w:sz w:val="24"/>
          <w:lang w:val="es-ES_tradnl"/>
        </w:rPr>
        <w:t xml:space="preserve">. </w:t>
      </w:r>
    </w:p>
    <w:p w:rsidR="00A913F9" w:rsidRDefault="00A913F9" w:rsidP="00681DFA">
      <w:pPr>
        <w:pStyle w:val="Encabezadodetda"/>
        <w:tabs>
          <w:tab w:val="clear" w:pos="9360"/>
        </w:tabs>
        <w:suppressAutoHyphens w:val="0"/>
        <w:spacing w:line="360" w:lineRule="auto"/>
        <w:jc w:val="both"/>
        <w:rPr>
          <w:rFonts w:ascii="Arial" w:hAnsi="Arial"/>
          <w:sz w:val="24"/>
          <w:lang w:val="es-ES_tradnl"/>
        </w:rPr>
      </w:pPr>
      <w:r>
        <w:rPr>
          <w:rFonts w:ascii="Arial" w:hAnsi="Arial"/>
          <w:sz w:val="24"/>
          <w:lang w:val="es-ES_tradnl"/>
        </w:rPr>
        <w:t>L</w:t>
      </w:r>
      <w:r w:rsidRPr="00E96640">
        <w:rPr>
          <w:rFonts w:ascii="Arial" w:hAnsi="Arial"/>
          <w:sz w:val="24"/>
          <w:lang w:val="es-ES_tradnl"/>
        </w:rPr>
        <w:t xml:space="preserve">a </w:t>
      </w:r>
      <w:r>
        <w:rPr>
          <w:rFonts w:ascii="Arial" w:hAnsi="Arial"/>
          <w:sz w:val="24"/>
          <w:lang w:val="es-ES_tradnl"/>
        </w:rPr>
        <w:t>dotaci</w:t>
      </w:r>
      <w:r w:rsidRPr="00E96640">
        <w:rPr>
          <w:rFonts w:ascii="Arial" w:hAnsi="Arial"/>
          <w:sz w:val="24"/>
          <w:lang w:val="es-ES_tradnl"/>
        </w:rPr>
        <w:t>ón presupuestal</w:t>
      </w:r>
      <w:r>
        <w:rPr>
          <w:rFonts w:ascii="Arial" w:hAnsi="Arial"/>
          <w:sz w:val="24"/>
          <w:lang w:val="es-ES_tradnl"/>
        </w:rPr>
        <w:t xml:space="preserve"> </w:t>
      </w:r>
      <w:r w:rsidRPr="00E96640">
        <w:rPr>
          <w:rFonts w:ascii="Arial" w:hAnsi="Arial"/>
          <w:sz w:val="24"/>
          <w:lang w:val="es-ES_tradnl"/>
        </w:rPr>
        <w:t xml:space="preserve">prevista </w:t>
      </w:r>
      <w:r>
        <w:rPr>
          <w:rFonts w:ascii="Arial" w:hAnsi="Arial"/>
          <w:sz w:val="24"/>
          <w:lang w:val="es-ES_tradnl"/>
        </w:rPr>
        <w:t xml:space="preserve">en el Artículo 7 del Proyecto de Presupuesto solo detalla las asignaciones presupuestales para el ejercicio 2016 y no para cada uno de los restantes años del quinquenio. Cuando la Junta Departamental </w:t>
      </w:r>
      <w:r w:rsidRPr="00E96640">
        <w:rPr>
          <w:rFonts w:ascii="Arial" w:hAnsi="Arial"/>
          <w:sz w:val="24"/>
          <w:lang w:val="es-ES_tradnl"/>
        </w:rPr>
        <w:t xml:space="preserve">sancione su </w:t>
      </w:r>
      <w:r>
        <w:rPr>
          <w:rFonts w:ascii="Arial" w:hAnsi="Arial"/>
          <w:sz w:val="24"/>
          <w:lang w:val="es-ES_tradnl"/>
        </w:rPr>
        <w:t>P</w:t>
      </w:r>
      <w:r w:rsidRPr="00E96640">
        <w:rPr>
          <w:rFonts w:ascii="Arial" w:hAnsi="Arial"/>
          <w:sz w:val="24"/>
          <w:lang w:val="es-ES_tradnl"/>
        </w:rPr>
        <w:t>resupuesto,</w:t>
      </w:r>
      <w:r>
        <w:rPr>
          <w:rFonts w:ascii="Arial" w:hAnsi="Arial"/>
          <w:sz w:val="24"/>
          <w:lang w:val="es-ES_tradnl"/>
        </w:rPr>
        <w:t xml:space="preserve"> las asignaciones previstas por ella deberán ser financiadas por la Intendencia</w:t>
      </w:r>
      <w:r w:rsidRPr="00E96640">
        <w:rPr>
          <w:rFonts w:ascii="Arial" w:hAnsi="Arial"/>
          <w:sz w:val="24"/>
          <w:lang w:val="es-ES_tradnl"/>
        </w:rPr>
        <w:t>.</w:t>
      </w:r>
      <w:r>
        <w:rPr>
          <w:rFonts w:ascii="Arial" w:hAnsi="Arial"/>
          <w:sz w:val="24"/>
          <w:lang w:val="es-ES_tradnl"/>
        </w:rPr>
        <w:t xml:space="preserve"> </w:t>
      </w:r>
    </w:p>
    <w:p w:rsidR="00A913F9" w:rsidRDefault="00A913F9" w:rsidP="009066AB">
      <w:pPr>
        <w:pStyle w:val="Piedepgina"/>
        <w:widowControl w:val="0"/>
        <w:tabs>
          <w:tab w:val="clear" w:pos="4252"/>
          <w:tab w:val="clear" w:pos="8504"/>
        </w:tabs>
        <w:spacing w:line="360" w:lineRule="auto"/>
        <w:jc w:val="both"/>
        <w:rPr>
          <w:b/>
          <w:bCs/>
        </w:rPr>
      </w:pPr>
      <w:r>
        <w:rPr>
          <w:b/>
          <w:bCs/>
        </w:rPr>
        <w:t>3.5)</w:t>
      </w:r>
      <w:r>
        <w:t xml:space="preserve"> </w:t>
      </w:r>
      <w:r w:rsidRPr="000B0177">
        <w:rPr>
          <w:rFonts w:eastAsia="Calibri" w:cs="Arial"/>
          <w:lang w:eastAsia="en-US"/>
        </w:rPr>
        <w:t xml:space="preserve">El déficit acumulado al 31/12/2014 </w:t>
      </w:r>
      <w:r>
        <w:rPr>
          <w:rFonts w:eastAsia="Calibri" w:cs="Arial"/>
          <w:lang w:eastAsia="en-US"/>
        </w:rPr>
        <w:t>según l</w:t>
      </w:r>
      <w:r>
        <w:t>a  Rendición  de  Cuentas  asciende a $ 353:775.261</w:t>
      </w:r>
      <w:r>
        <w:rPr>
          <w:b/>
          <w:bCs/>
        </w:rPr>
        <w:t xml:space="preserve">. </w:t>
      </w:r>
      <w:r w:rsidRPr="000B0177">
        <w:rPr>
          <w:rFonts w:eastAsia="Calibri" w:cs="Arial"/>
          <w:lang w:eastAsia="en-US"/>
        </w:rPr>
        <w:t>Se estima que las obligaciones a vencer dentro del quinquenio ascienden a $</w:t>
      </w:r>
      <w:r>
        <w:rPr>
          <w:rFonts w:eastAsia="Calibri" w:cs="Arial"/>
          <w:lang w:eastAsia="en-US"/>
        </w:rPr>
        <w:t xml:space="preserve"> 250:012.374.</w:t>
      </w:r>
    </w:p>
    <w:p w:rsidR="00A913F9" w:rsidRDefault="00A913F9" w:rsidP="009066AB">
      <w:pPr>
        <w:pStyle w:val="Textoindependiente"/>
        <w:tabs>
          <w:tab w:val="left" w:pos="360"/>
        </w:tabs>
      </w:pPr>
      <w:r>
        <w:t xml:space="preserve">El artículo 8 </w:t>
      </w:r>
      <w:r>
        <w:rPr>
          <w:lang w:val="es-ES_tradnl"/>
        </w:rPr>
        <w:t>del Proyecto de Presupuesto</w:t>
      </w:r>
      <w:r>
        <w:t xml:space="preserve"> prevé la financiación del déficit por un importe de </w:t>
      </w:r>
      <w:r w:rsidRPr="00DD6C3F">
        <w:t xml:space="preserve">$ </w:t>
      </w:r>
      <w:r>
        <w:t>147</w:t>
      </w:r>
      <w:r w:rsidRPr="00DD6C3F">
        <w:t>:</w:t>
      </w:r>
      <w:r>
        <w:t>787</w:t>
      </w:r>
      <w:r w:rsidRPr="00DD6C3F">
        <w:t>.</w:t>
      </w:r>
      <w:r>
        <w:t>350</w:t>
      </w:r>
      <w:r w:rsidRPr="00DD6C3F">
        <w:t>.</w:t>
      </w:r>
      <w:r>
        <w:t xml:space="preserve"> En consecuencia, las partidas previstas para financiar el déficit acumulado al 31/12/14 resultan insuficientes. </w:t>
      </w:r>
    </w:p>
    <w:p w:rsidR="00A913F9" w:rsidRDefault="00A913F9" w:rsidP="009066AB">
      <w:pPr>
        <w:pStyle w:val="Textoindependiente"/>
        <w:tabs>
          <w:tab w:val="left" w:pos="360"/>
        </w:tabs>
      </w:pPr>
    </w:p>
    <w:p w:rsidR="00A913F9" w:rsidRPr="00E5780C" w:rsidRDefault="00A913F9">
      <w:pPr>
        <w:spacing w:line="360" w:lineRule="auto"/>
        <w:jc w:val="both"/>
        <w:rPr>
          <w:b/>
        </w:rPr>
      </w:pPr>
      <w:r w:rsidRPr="00E5780C">
        <w:rPr>
          <w:b/>
        </w:rPr>
        <w:t xml:space="preserve">4) Cumplimiento de normas constitucionales, legales y reglamentarias. </w:t>
      </w:r>
    </w:p>
    <w:p w:rsidR="00A913F9" w:rsidRDefault="00A913F9" w:rsidP="00992307">
      <w:pPr>
        <w:spacing w:line="360" w:lineRule="auto"/>
        <w:jc w:val="both"/>
      </w:pPr>
      <w:r>
        <w:rPr>
          <w:b/>
          <w:bCs/>
        </w:rPr>
        <w:t>4.1)</w:t>
      </w:r>
      <w:r>
        <w:t xml:space="preserve"> Se ha dado cumplimiento al plazo constitucional de que dispone este Tribunal para emitir su dictamen (artículos 225 inc. 2º y 275 numeral 3 º de la Constitución de la República)</w:t>
      </w:r>
    </w:p>
    <w:p w:rsidR="00A913F9" w:rsidRDefault="00A913F9" w:rsidP="00992307">
      <w:pPr>
        <w:spacing w:line="360" w:lineRule="auto"/>
        <w:jc w:val="both"/>
      </w:pPr>
      <w:r w:rsidRPr="00FB4B43">
        <w:rPr>
          <w:b/>
        </w:rPr>
        <w:t>4.2)</w:t>
      </w:r>
      <w:r>
        <w:t xml:space="preserve"> La modificación introducida por la Junta Departamental en el artículo 23 que establece un precio por daño en </w:t>
      </w:r>
      <w:proofErr w:type="spellStart"/>
      <w:r>
        <w:t>caminería</w:t>
      </w:r>
      <w:proofErr w:type="spellEnd"/>
      <w:r>
        <w:t xml:space="preserve"> rural y aumenta el tonelaje previsto en la iniciativa, implica una disminución de ingreso por el precio que se regula, por lo que se deberán abatir gastos en similar proporción.</w:t>
      </w:r>
    </w:p>
    <w:p w:rsidR="00A913F9" w:rsidRDefault="00A913F9" w:rsidP="00992307">
      <w:pPr>
        <w:spacing w:line="360" w:lineRule="auto"/>
        <w:jc w:val="both"/>
      </w:pPr>
      <w:r w:rsidRPr="00366360">
        <w:rPr>
          <w:b/>
        </w:rPr>
        <w:t>4.</w:t>
      </w:r>
      <w:r>
        <w:rPr>
          <w:b/>
        </w:rPr>
        <w:t>3</w:t>
      </w:r>
      <w:r w:rsidRPr="00366360">
        <w:rPr>
          <w:b/>
        </w:rPr>
        <w:t>)</w:t>
      </w:r>
      <w:r>
        <w:t xml:space="preserve"> Las modificaciones de recursos incluidas en la iniciativa que no fueron votadas por la Junta Departamental, configuran una disminución de ingresos que determina que deben abatirse gastos en igual proporción, modificando los </w:t>
      </w:r>
      <w:proofErr w:type="spellStart"/>
      <w:r>
        <w:t>planillados</w:t>
      </w:r>
      <w:proofErr w:type="spellEnd"/>
      <w:r>
        <w:t>.</w:t>
      </w:r>
    </w:p>
    <w:p w:rsidR="00A913F9" w:rsidRDefault="00A913F9" w:rsidP="00992307">
      <w:pPr>
        <w:spacing w:line="360" w:lineRule="auto"/>
        <w:jc w:val="both"/>
      </w:pPr>
      <w:r w:rsidRPr="00F74EB3">
        <w:rPr>
          <w:b/>
        </w:rPr>
        <w:t>4.</w:t>
      </w:r>
      <w:r>
        <w:rPr>
          <w:b/>
        </w:rPr>
        <w:t>4</w:t>
      </w:r>
      <w:r w:rsidRPr="00F74EB3">
        <w:rPr>
          <w:b/>
        </w:rPr>
        <w:t>)</w:t>
      </w:r>
      <w:r>
        <w:t xml:space="preserve"> Los Servicios no gravados establecidos en el artículo 41 por la Junta Departamental sin la correspondiente iniciativa, implican una fijación de exoneraciones del pago de Tasa Bromatológica, contraviniendo lo dispuesto en el artículo 133 de la Constitución de la República.</w:t>
      </w:r>
    </w:p>
    <w:p w:rsidR="00A913F9" w:rsidRDefault="00A913F9" w:rsidP="00992307">
      <w:pPr>
        <w:spacing w:line="360" w:lineRule="auto"/>
        <w:jc w:val="both"/>
      </w:pPr>
      <w:r w:rsidRPr="00D135C7">
        <w:rPr>
          <w:b/>
        </w:rPr>
        <w:t>4.</w:t>
      </w:r>
      <w:r>
        <w:rPr>
          <w:b/>
        </w:rPr>
        <w:t>5</w:t>
      </w:r>
      <w:r w:rsidRPr="00D135C7">
        <w:rPr>
          <w:b/>
        </w:rPr>
        <w:t>)</w:t>
      </w:r>
      <w:r>
        <w:t xml:space="preserve"> Las compensaciones a los Directores, fijadas en el artículo 48 por la Junta Departamental sin la correspondiente iniciativa, contravienen lo dispuesto en el artículo 86 numeral 2 de la Constitución de la República.</w:t>
      </w:r>
    </w:p>
    <w:p w:rsidR="00A913F9" w:rsidRDefault="00A913F9" w:rsidP="00992307">
      <w:pPr>
        <w:spacing w:line="360" w:lineRule="auto"/>
        <w:jc w:val="both"/>
      </w:pPr>
      <w:r w:rsidRPr="00E93908">
        <w:rPr>
          <w:b/>
        </w:rPr>
        <w:t>4.</w:t>
      </w:r>
      <w:r>
        <w:rPr>
          <w:b/>
        </w:rPr>
        <w:t>6</w:t>
      </w:r>
      <w:r w:rsidRPr="00E93908">
        <w:rPr>
          <w:b/>
        </w:rPr>
        <w:t>)</w:t>
      </w:r>
      <w:r>
        <w:t xml:space="preserve"> Las modificaciones introducidas por la Junta Departamental en el artículo 49 implica un aumento de exoneraciones del pago de contribución inmobiliaria urbana, suburbana y tributos conexos, en contravención a lo dispuesto por el artículo 133 de la Constitución de la República, por carecer de la iniciativa del Ejecutivo Departamental.</w:t>
      </w:r>
    </w:p>
    <w:p w:rsidR="00A913F9" w:rsidRDefault="00A913F9" w:rsidP="00992307">
      <w:pPr>
        <w:spacing w:line="360" w:lineRule="auto"/>
        <w:jc w:val="both"/>
      </w:pPr>
      <w:r w:rsidRPr="00852BA8">
        <w:rPr>
          <w:b/>
        </w:rPr>
        <w:t>4.</w:t>
      </w:r>
      <w:r>
        <w:rPr>
          <w:b/>
        </w:rPr>
        <w:t>7</w:t>
      </w:r>
      <w:r w:rsidRPr="00852BA8">
        <w:rPr>
          <w:b/>
        </w:rPr>
        <w:t>)</w:t>
      </w:r>
      <w:r>
        <w:t xml:space="preserve"> En relación a las obras sujetas a obtención de fondos sin financiación asignada, referidas en el artículo 56, carecen de disponibilidad presupuestal apartándose del artículo 214 </w:t>
      </w:r>
      <w:proofErr w:type="spellStart"/>
      <w:r>
        <w:t>lit</w:t>
      </w:r>
      <w:proofErr w:type="spellEnd"/>
      <w:r>
        <w:t xml:space="preserve"> A) de la Constitución de la República.</w:t>
      </w:r>
    </w:p>
    <w:p w:rsidR="00A913F9" w:rsidRDefault="00A913F9">
      <w:pPr>
        <w:spacing w:line="360" w:lineRule="auto"/>
        <w:jc w:val="both"/>
        <w:rPr>
          <w:rFonts w:cs="Arial"/>
        </w:rPr>
      </w:pPr>
      <w:r>
        <w:t xml:space="preserve">  </w:t>
      </w:r>
    </w:p>
    <w:p w:rsidR="00A913F9" w:rsidRDefault="00A913F9">
      <w:pPr>
        <w:spacing w:line="360" w:lineRule="auto"/>
        <w:jc w:val="both"/>
        <w:rPr>
          <w:rFonts w:cs="Arial"/>
          <w:b/>
          <w:bCs/>
        </w:rPr>
      </w:pPr>
      <w:r>
        <w:rPr>
          <w:rFonts w:cs="Arial"/>
          <w:b/>
          <w:bCs/>
        </w:rPr>
        <w:t>5) Opinión</w:t>
      </w:r>
    </w:p>
    <w:p w:rsidR="00A913F9" w:rsidRDefault="00A913F9">
      <w:pPr>
        <w:spacing w:line="360" w:lineRule="auto"/>
        <w:jc w:val="both"/>
        <w:rPr>
          <w:rFonts w:cs="Arial"/>
        </w:rPr>
      </w:pPr>
      <w:r>
        <w:rPr>
          <w:rFonts w:cs="Arial"/>
        </w:rPr>
        <w:t xml:space="preserve">En opinión del Tribunal de Cuentas, el proyecto de Presupuesto Quinquenal de la Intendencia de Cerro Largo para el período 2016-2020 ha sido preparado en forma razonable, de acuerdo con los supuestos efectuados por el Organismo y se presenta de conformidad con las disposiciones constitucionales, legales y reglamentarias vigentes, excepto por lo establecido en los párrafos 2.2), 2.3), 3.2), 3.3), 3.5) y 4.4) al 4.7)                                                    </w:t>
      </w:r>
    </w:p>
    <w:p w:rsidR="00A913F9" w:rsidRDefault="00A913F9">
      <w:pPr>
        <w:spacing w:line="360" w:lineRule="auto"/>
        <w:jc w:val="both"/>
        <w:rPr>
          <w:rFonts w:cs="Arial"/>
          <w:sz w:val="20"/>
        </w:rPr>
      </w:pPr>
      <w:r>
        <w:rPr>
          <w:rFonts w:cs="Arial"/>
        </w:rPr>
        <w:t xml:space="preserve">                                                                           Montevideo, 27 de abril de 2016.</w:t>
      </w:r>
    </w:p>
    <w:p w:rsidR="00A913F9" w:rsidRDefault="00A913F9">
      <w:pPr>
        <w:spacing w:line="360" w:lineRule="auto"/>
        <w:jc w:val="both"/>
        <w:rPr>
          <w:rFonts w:cs="Arial"/>
          <w:b/>
        </w:rPr>
      </w:pPr>
    </w:p>
    <w:p w:rsidR="00A913F9" w:rsidRPr="00A913F9" w:rsidRDefault="00A913F9" w:rsidP="00A913F9">
      <w:pPr>
        <w:pStyle w:val="Textoindependiente"/>
        <w:rPr>
          <w:rFonts w:cs="Arial"/>
          <w:bCs/>
        </w:rPr>
      </w:pPr>
      <w:proofErr w:type="spellStart"/>
      <w:proofErr w:type="gramStart"/>
      <w:r>
        <w:rPr>
          <w:rFonts w:cs="Arial"/>
          <w:bCs/>
        </w:rPr>
        <w:t>cr</w:t>
      </w:r>
      <w:proofErr w:type="spellEnd"/>
      <w:proofErr w:type="gramEnd"/>
    </w:p>
    <w:sectPr w:rsidR="00A913F9" w:rsidRPr="00A913F9" w:rsidSect="00481777">
      <w:footerReference w:type="even" r:id="rId8"/>
      <w:footerReference w:type="default" r:id="rId9"/>
      <w:pgSz w:w="11906" w:h="16838" w:code="9"/>
      <w:pgMar w:top="3402" w:right="1701" w:bottom="1418"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42" w:rsidRDefault="00BD1342">
      <w:r>
        <w:separator/>
      </w:r>
    </w:p>
  </w:endnote>
  <w:endnote w:type="continuationSeparator" w:id="0">
    <w:p w:rsidR="00BD1342" w:rsidRDefault="00BD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6E0" w:rsidRDefault="005226E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5226E0" w:rsidRDefault="00522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6E0" w:rsidRDefault="005226E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13F9">
      <w:rPr>
        <w:rStyle w:val="Nmerodepgina"/>
        <w:noProof/>
      </w:rPr>
      <w:t>1</w:t>
    </w:r>
    <w:r>
      <w:rPr>
        <w:rStyle w:val="Nmerodepgina"/>
      </w:rPr>
      <w:fldChar w:fldCharType="end"/>
    </w:r>
  </w:p>
  <w:p w:rsidR="005226E0" w:rsidRDefault="005226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42" w:rsidRDefault="00BD1342">
      <w:r>
        <w:separator/>
      </w:r>
    </w:p>
  </w:footnote>
  <w:footnote w:type="continuationSeparator" w:id="0">
    <w:p w:rsidR="00BD1342" w:rsidRDefault="00BD1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1F39"/>
    <w:multiLevelType w:val="multilevel"/>
    <w:tmpl w:val="0D84E1C2"/>
    <w:lvl w:ilvl="0">
      <w:start w:val="3"/>
      <w:numFmt w:val="decimal"/>
      <w:lvlText w:val="%1."/>
      <w:lvlJc w:val="left"/>
      <w:pPr>
        <w:tabs>
          <w:tab w:val="num" w:pos="675"/>
        </w:tabs>
        <w:ind w:left="675" w:hanging="67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27C0AA1"/>
    <w:multiLevelType w:val="multilevel"/>
    <w:tmpl w:val="D99CC8C0"/>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8F36BB"/>
    <w:multiLevelType w:val="multilevel"/>
    <w:tmpl w:val="B34AC0DE"/>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C507A78"/>
    <w:multiLevelType w:val="multilevel"/>
    <w:tmpl w:val="4DF64EBE"/>
    <w:lvl w:ilvl="0">
      <w:start w:val="5"/>
      <w:numFmt w:val="decimal"/>
      <w:lvlText w:val="%1."/>
      <w:lvlJc w:val="left"/>
      <w:pPr>
        <w:tabs>
          <w:tab w:val="num" w:pos="615"/>
        </w:tabs>
        <w:ind w:left="615" w:hanging="61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D344054"/>
    <w:multiLevelType w:val="multilevel"/>
    <w:tmpl w:val="142AE62E"/>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82F0552"/>
    <w:multiLevelType w:val="multilevel"/>
    <w:tmpl w:val="729C2C7E"/>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166057B"/>
    <w:multiLevelType w:val="multilevel"/>
    <w:tmpl w:val="D696E3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340" w:firstLine="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4E812B3"/>
    <w:multiLevelType w:val="hybridMultilevel"/>
    <w:tmpl w:val="0F86D4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7FE7B4A"/>
    <w:multiLevelType w:val="singleLevel"/>
    <w:tmpl w:val="9B2C7B30"/>
    <w:lvl w:ilvl="0">
      <w:start w:val="1"/>
      <w:numFmt w:val="decimal"/>
      <w:lvlText w:val="%1)"/>
      <w:lvlJc w:val="left"/>
      <w:pPr>
        <w:tabs>
          <w:tab w:val="num" w:pos="360"/>
        </w:tabs>
        <w:ind w:left="360" w:hanging="360"/>
      </w:pPr>
      <w:rPr>
        <w:rFonts w:hint="default"/>
      </w:rPr>
    </w:lvl>
  </w:abstractNum>
  <w:abstractNum w:abstractNumId="9">
    <w:nsid w:val="32145CC0"/>
    <w:multiLevelType w:val="multilevel"/>
    <w:tmpl w:val="5604459C"/>
    <w:lvl w:ilvl="0">
      <w:start w:val="4"/>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38B17B9"/>
    <w:multiLevelType w:val="multilevel"/>
    <w:tmpl w:val="B5F4D5CE"/>
    <w:lvl w:ilvl="0">
      <w:start w:val="5"/>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4D930EE"/>
    <w:multiLevelType w:val="singleLevel"/>
    <w:tmpl w:val="9B2C7B30"/>
    <w:lvl w:ilvl="0">
      <w:start w:val="1"/>
      <w:numFmt w:val="decimal"/>
      <w:lvlText w:val="%1)"/>
      <w:lvlJc w:val="left"/>
      <w:pPr>
        <w:tabs>
          <w:tab w:val="num" w:pos="360"/>
        </w:tabs>
        <w:ind w:left="360" w:hanging="360"/>
      </w:pPr>
      <w:rPr>
        <w:rFonts w:hint="default"/>
      </w:rPr>
    </w:lvl>
  </w:abstractNum>
  <w:abstractNum w:abstractNumId="12">
    <w:nsid w:val="37E166E9"/>
    <w:multiLevelType w:val="hybridMultilevel"/>
    <w:tmpl w:val="36EC6BD4"/>
    <w:lvl w:ilvl="0" w:tplc="EAE0143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8CB74E4"/>
    <w:multiLevelType w:val="singleLevel"/>
    <w:tmpl w:val="9B2C7B30"/>
    <w:lvl w:ilvl="0">
      <w:start w:val="1"/>
      <w:numFmt w:val="decimal"/>
      <w:lvlText w:val="%1)"/>
      <w:lvlJc w:val="left"/>
      <w:pPr>
        <w:tabs>
          <w:tab w:val="num" w:pos="360"/>
        </w:tabs>
        <w:ind w:left="360" w:hanging="360"/>
      </w:pPr>
      <w:rPr>
        <w:rFonts w:hint="default"/>
      </w:rPr>
    </w:lvl>
  </w:abstractNum>
  <w:abstractNum w:abstractNumId="14">
    <w:nsid w:val="39522C1B"/>
    <w:multiLevelType w:val="singleLevel"/>
    <w:tmpl w:val="0C0A000F"/>
    <w:lvl w:ilvl="0">
      <w:start w:val="1"/>
      <w:numFmt w:val="decimal"/>
      <w:lvlText w:val="%1."/>
      <w:lvlJc w:val="left"/>
      <w:pPr>
        <w:tabs>
          <w:tab w:val="num" w:pos="360"/>
        </w:tabs>
        <w:ind w:left="360" w:hanging="360"/>
      </w:pPr>
    </w:lvl>
  </w:abstractNum>
  <w:abstractNum w:abstractNumId="15">
    <w:nsid w:val="499C26A7"/>
    <w:multiLevelType w:val="multilevel"/>
    <w:tmpl w:val="357E9CF4"/>
    <w:lvl w:ilvl="0">
      <w:start w:val="4"/>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EE0138A"/>
    <w:multiLevelType w:val="singleLevel"/>
    <w:tmpl w:val="A13AAA32"/>
    <w:lvl w:ilvl="0">
      <w:start w:val="1"/>
      <w:numFmt w:val="decimal"/>
      <w:lvlText w:val="%1)"/>
      <w:lvlJc w:val="left"/>
      <w:pPr>
        <w:tabs>
          <w:tab w:val="num" w:pos="360"/>
        </w:tabs>
        <w:ind w:left="360" w:hanging="360"/>
      </w:pPr>
      <w:rPr>
        <w:rFonts w:hint="default"/>
      </w:rPr>
    </w:lvl>
  </w:abstractNum>
  <w:abstractNum w:abstractNumId="17">
    <w:nsid w:val="5F754B09"/>
    <w:multiLevelType w:val="multilevel"/>
    <w:tmpl w:val="B4ACA690"/>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2F820BA"/>
    <w:multiLevelType w:val="multilevel"/>
    <w:tmpl w:val="4AF639A8"/>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4EA25E8"/>
    <w:multiLevelType w:val="multilevel"/>
    <w:tmpl w:val="FE4669CC"/>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AF807D7"/>
    <w:multiLevelType w:val="multilevel"/>
    <w:tmpl w:val="D876B280"/>
    <w:lvl w:ilvl="0">
      <w:start w:val="5"/>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B740CE5"/>
    <w:multiLevelType w:val="multilevel"/>
    <w:tmpl w:val="8D964184"/>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B9169EC"/>
    <w:multiLevelType w:val="hybridMultilevel"/>
    <w:tmpl w:val="C28865C0"/>
    <w:lvl w:ilvl="0" w:tplc="F4424F04">
      <w:start w:val="1"/>
      <w:numFmt w:val="decimal"/>
      <w:lvlText w:val="%1."/>
      <w:lvlJc w:val="left"/>
      <w:pPr>
        <w:tabs>
          <w:tab w:val="num" w:pos="360"/>
        </w:tabs>
        <w:ind w:left="360" w:hanging="360"/>
      </w:pPr>
    </w:lvl>
    <w:lvl w:ilvl="1" w:tplc="B31A5A98" w:tentative="1">
      <w:start w:val="1"/>
      <w:numFmt w:val="lowerLetter"/>
      <w:lvlText w:val="%2."/>
      <w:lvlJc w:val="left"/>
      <w:pPr>
        <w:tabs>
          <w:tab w:val="num" w:pos="1080"/>
        </w:tabs>
        <w:ind w:left="1080" w:hanging="360"/>
      </w:pPr>
    </w:lvl>
    <w:lvl w:ilvl="2" w:tplc="FD58AA88" w:tentative="1">
      <w:start w:val="1"/>
      <w:numFmt w:val="lowerRoman"/>
      <w:lvlText w:val="%3."/>
      <w:lvlJc w:val="right"/>
      <w:pPr>
        <w:tabs>
          <w:tab w:val="num" w:pos="1800"/>
        </w:tabs>
        <w:ind w:left="1800" w:hanging="180"/>
      </w:pPr>
    </w:lvl>
    <w:lvl w:ilvl="3" w:tplc="961E9E2E" w:tentative="1">
      <w:start w:val="1"/>
      <w:numFmt w:val="decimal"/>
      <w:lvlText w:val="%4."/>
      <w:lvlJc w:val="left"/>
      <w:pPr>
        <w:tabs>
          <w:tab w:val="num" w:pos="2520"/>
        </w:tabs>
        <w:ind w:left="2520" w:hanging="360"/>
      </w:pPr>
    </w:lvl>
    <w:lvl w:ilvl="4" w:tplc="EE84DADE" w:tentative="1">
      <w:start w:val="1"/>
      <w:numFmt w:val="lowerLetter"/>
      <w:lvlText w:val="%5."/>
      <w:lvlJc w:val="left"/>
      <w:pPr>
        <w:tabs>
          <w:tab w:val="num" w:pos="3240"/>
        </w:tabs>
        <w:ind w:left="3240" w:hanging="360"/>
      </w:pPr>
    </w:lvl>
    <w:lvl w:ilvl="5" w:tplc="02F6EFFE" w:tentative="1">
      <w:start w:val="1"/>
      <w:numFmt w:val="lowerRoman"/>
      <w:lvlText w:val="%6."/>
      <w:lvlJc w:val="right"/>
      <w:pPr>
        <w:tabs>
          <w:tab w:val="num" w:pos="3960"/>
        </w:tabs>
        <w:ind w:left="3960" w:hanging="180"/>
      </w:pPr>
    </w:lvl>
    <w:lvl w:ilvl="6" w:tplc="8AC421D8" w:tentative="1">
      <w:start w:val="1"/>
      <w:numFmt w:val="decimal"/>
      <w:lvlText w:val="%7."/>
      <w:lvlJc w:val="left"/>
      <w:pPr>
        <w:tabs>
          <w:tab w:val="num" w:pos="4680"/>
        </w:tabs>
        <w:ind w:left="4680" w:hanging="360"/>
      </w:pPr>
    </w:lvl>
    <w:lvl w:ilvl="7" w:tplc="A7D6299A" w:tentative="1">
      <w:start w:val="1"/>
      <w:numFmt w:val="lowerLetter"/>
      <w:lvlText w:val="%8."/>
      <w:lvlJc w:val="left"/>
      <w:pPr>
        <w:tabs>
          <w:tab w:val="num" w:pos="5400"/>
        </w:tabs>
        <w:ind w:left="5400" w:hanging="360"/>
      </w:pPr>
    </w:lvl>
    <w:lvl w:ilvl="8" w:tplc="7592F9F6" w:tentative="1">
      <w:start w:val="1"/>
      <w:numFmt w:val="lowerRoman"/>
      <w:lvlText w:val="%9."/>
      <w:lvlJc w:val="right"/>
      <w:pPr>
        <w:tabs>
          <w:tab w:val="num" w:pos="6120"/>
        </w:tabs>
        <w:ind w:left="6120" w:hanging="180"/>
      </w:pPr>
    </w:lvl>
  </w:abstractNum>
  <w:abstractNum w:abstractNumId="23">
    <w:nsid w:val="6EC54314"/>
    <w:multiLevelType w:val="multilevel"/>
    <w:tmpl w:val="2F5AFE18"/>
    <w:lvl w:ilvl="0">
      <w:start w:val="5"/>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05E0A0E"/>
    <w:multiLevelType w:val="multilevel"/>
    <w:tmpl w:val="42284AC8"/>
    <w:lvl w:ilvl="0">
      <w:start w:val="5"/>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0D86420"/>
    <w:multiLevelType w:val="multilevel"/>
    <w:tmpl w:val="D2243A3E"/>
    <w:lvl w:ilvl="0">
      <w:start w:val="6"/>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B9710CE"/>
    <w:multiLevelType w:val="multilevel"/>
    <w:tmpl w:val="A3C8A0F6"/>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E764836"/>
    <w:multiLevelType w:val="multilevel"/>
    <w:tmpl w:val="0034396E"/>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4"/>
  </w:num>
  <w:num w:numId="2">
    <w:abstractNumId w:val="11"/>
  </w:num>
  <w:num w:numId="3">
    <w:abstractNumId w:val="13"/>
  </w:num>
  <w:num w:numId="4">
    <w:abstractNumId w:val="8"/>
  </w:num>
  <w:num w:numId="5">
    <w:abstractNumId w:val="6"/>
  </w:num>
  <w:num w:numId="6">
    <w:abstractNumId w:val="27"/>
  </w:num>
  <w:num w:numId="7">
    <w:abstractNumId w:val="16"/>
  </w:num>
  <w:num w:numId="8">
    <w:abstractNumId w:val="22"/>
  </w:num>
  <w:num w:numId="9">
    <w:abstractNumId w:val="1"/>
  </w:num>
  <w:num w:numId="10">
    <w:abstractNumId w:val="26"/>
  </w:num>
  <w:num w:numId="11">
    <w:abstractNumId w:val="19"/>
  </w:num>
  <w:num w:numId="12">
    <w:abstractNumId w:val="15"/>
  </w:num>
  <w:num w:numId="13">
    <w:abstractNumId w:val="17"/>
  </w:num>
  <w:num w:numId="14">
    <w:abstractNumId w:val="23"/>
  </w:num>
  <w:num w:numId="15">
    <w:abstractNumId w:val="10"/>
  </w:num>
  <w:num w:numId="16">
    <w:abstractNumId w:val="24"/>
  </w:num>
  <w:num w:numId="17">
    <w:abstractNumId w:val="3"/>
  </w:num>
  <w:num w:numId="18">
    <w:abstractNumId w:val="5"/>
  </w:num>
  <w:num w:numId="19">
    <w:abstractNumId w:val="9"/>
  </w:num>
  <w:num w:numId="20">
    <w:abstractNumId w:val="20"/>
  </w:num>
  <w:num w:numId="21">
    <w:abstractNumId w:val="25"/>
  </w:num>
  <w:num w:numId="22">
    <w:abstractNumId w:val="0"/>
  </w:num>
  <w:num w:numId="23">
    <w:abstractNumId w:val="21"/>
  </w:num>
  <w:num w:numId="24">
    <w:abstractNumId w:val="18"/>
  </w:num>
  <w:num w:numId="25">
    <w:abstractNumId w:val="2"/>
  </w:num>
  <w:num w:numId="26">
    <w:abstractNumId w:val="4"/>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B8"/>
    <w:rsid w:val="0000011D"/>
    <w:rsid w:val="00007523"/>
    <w:rsid w:val="00021723"/>
    <w:rsid w:val="00025326"/>
    <w:rsid w:val="0002741B"/>
    <w:rsid w:val="00033FAD"/>
    <w:rsid w:val="0005067F"/>
    <w:rsid w:val="00055636"/>
    <w:rsid w:val="00073D77"/>
    <w:rsid w:val="00082B44"/>
    <w:rsid w:val="000A4C74"/>
    <w:rsid w:val="000F03EE"/>
    <w:rsid w:val="00143FF5"/>
    <w:rsid w:val="0015272A"/>
    <w:rsid w:val="00197439"/>
    <w:rsid w:val="001C3F28"/>
    <w:rsid w:val="00204AEE"/>
    <w:rsid w:val="00275980"/>
    <w:rsid w:val="00291EF8"/>
    <w:rsid w:val="002A2704"/>
    <w:rsid w:val="002C51B6"/>
    <w:rsid w:val="002D03D8"/>
    <w:rsid w:val="002E7250"/>
    <w:rsid w:val="002F173A"/>
    <w:rsid w:val="002F2677"/>
    <w:rsid w:val="00303042"/>
    <w:rsid w:val="0032443E"/>
    <w:rsid w:val="00335193"/>
    <w:rsid w:val="00351F56"/>
    <w:rsid w:val="00354618"/>
    <w:rsid w:val="00357C08"/>
    <w:rsid w:val="00366360"/>
    <w:rsid w:val="00371F50"/>
    <w:rsid w:val="003C3992"/>
    <w:rsid w:val="003D23A8"/>
    <w:rsid w:val="003D5B80"/>
    <w:rsid w:val="003D695D"/>
    <w:rsid w:val="003D7533"/>
    <w:rsid w:val="003E4B21"/>
    <w:rsid w:val="003F0601"/>
    <w:rsid w:val="00404518"/>
    <w:rsid w:val="00452628"/>
    <w:rsid w:val="00471002"/>
    <w:rsid w:val="00481777"/>
    <w:rsid w:val="00487243"/>
    <w:rsid w:val="004A7CA3"/>
    <w:rsid w:val="004C598B"/>
    <w:rsid w:val="004D1D35"/>
    <w:rsid w:val="004D1E1C"/>
    <w:rsid w:val="004D1ED9"/>
    <w:rsid w:val="00501889"/>
    <w:rsid w:val="005226E0"/>
    <w:rsid w:val="00524666"/>
    <w:rsid w:val="005737E2"/>
    <w:rsid w:val="005A6012"/>
    <w:rsid w:val="005E0043"/>
    <w:rsid w:val="00601D7A"/>
    <w:rsid w:val="00631787"/>
    <w:rsid w:val="00645BB2"/>
    <w:rsid w:val="0066024F"/>
    <w:rsid w:val="0066756F"/>
    <w:rsid w:val="006737A2"/>
    <w:rsid w:val="00681DFA"/>
    <w:rsid w:val="006874D6"/>
    <w:rsid w:val="006A2AE3"/>
    <w:rsid w:val="006A7E49"/>
    <w:rsid w:val="006C1AD3"/>
    <w:rsid w:val="006C664C"/>
    <w:rsid w:val="006D3DF6"/>
    <w:rsid w:val="006E476A"/>
    <w:rsid w:val="006F247F"/>
    <w:rsid w:val="0074095E"/>
    <w:rsid w:val="00743051"/>
    <w:rsid w:val="0075217B"/>
    <w:rsid w:val="007557B0"/>
    <w:rsid w:val="007673D1"/>
    <w:rsid w:val="00771A80"/>
    <w:rsid w:val="00783ADA"/>
    <w:rsid w:val="007A3A7B"/>
    <w:rsid w:val="007D0D1D"/>
    <w:rsid w:val="007D32CA"/>
    <w:rsid w:val="00824E1F"/>
    <w:rsid w:val="00852BA8"/>
    <w:rsid w:val="008727CE"/>
    <w:rsid w:val="00882F33"/>
    <w:rsid w:val="008908CF"/>
    <w:rsid w:val="00893651"/>
    <w:rsid w:val="008944FD"/>
    <w:rsid w:val="00895904"/>
    <w:rsid w:val="008A2318"/>
    <w:rsid w:val="008A5640"/>
    <w:rsid w:val="008A7E64"/>
    <w:rsid w:val="008D6B04"/>
    <w:rsid w:val="008F29BA"/>
    <w:rsid w:val="009066AB"/>
    <w:rsid w:val="00942A0D"/>
    <w:rsid w:val="0095090F"/>
    <w:rsid w:val="0096025A"/>
    <w:rsid w:val="00963728"/>
    <w:rsid w:val="00965F67"/>
    <w:rsid w:val="0097351E"/>
    <w:rsid w:val="00986F80"/>
    <w:rsid w:val="00992307"/>
    <w:rsid w:val="009C6DA1"/>
    <w:rsid w:val="009D51B8"/>
    <w:rsid w:val="00A26974"/>
    <w:rsid w:val="00A32B16"/>
    <w:rsid w:val="00A340BA"/>
    <w:rsid w:val="00A40A26"/>
    <w:rsid w:val="00A62297"/>
    <w:rsid w:val="00A77E4A"/>
    <w:rsid w:val="00A86752"/>
    <w:rsid w:val="00A867F8"/>
    <w:rsid w:val="00A913F9"/>
    <w:rsid w:val="00A972A6"/>
    <w:rsid w:val="00AA3DF1"/>
    <w:rsid w:val="00B062C3"/>
    <w:rsid w:val="00B463CC"/>
    <w:rsid w:val="00B76BB4"/>
    <w:rsid w:val="00BB39E8"/>
    <w:rsid w:val="00BB4DB2"/>
    <w:rsid w:val="00BD1342"/>
    <w:rsid w:val="00BE361A"/>
    <w:rsid w:val="00C1391D"/>
    <w:rsid w:val="00C16B4B"/>
    <w:rsid w:val="00C25C6F"/>
    <w:rsid w:val="00C46D01"/>
    <w:rsid w:val="00C74D1F"/>
    <w:rsid w:val="00C81F68"/>
    <w:rsid w:val="00CB5D22"/>
    <w:rsid w:val="00CD52CA"/>
    <w:rsid w:val="00CF1484"/>
    <w:rsid w:val="00D01F82"/>
    <w:rsid w:val="00D135C7"/>
    <w:rsid w:val="00D23E86"/>
    <w:rsid w:val="00D80120"/>
    <w:rsid w:val="00D916B5"/>
    <w:rsid w:val="00DA2C1A"/>
    <w:rsid w:val="00DA6892"/>
    <w:rsid w:val="00DB2A02"/>
    <w:rsid w:val="00DC384D"/>
    <w:rsid w:val="00DD1236"/>
    <w:rsid w:val="00DD6C3F"/>
    <w:rsid w:val="00DD70EA"/>
    <w:rsid w:val="00DE35EA"/>
    <w:rsid w:val="00DF622E"/>
    <w:rsid w:val="00E25EC3"/>
    <w:rsid w:val="00E30DF4"/>
    <w:rsid w:val="00E37623"/>
    <w:rsid w:val="00E401FA"/>
    <w:rsid w:val="00E46DFB"/>
    <w:rsid w:val="00E5780C"/>
    <w:rsid w:val="00E64E01"/>
    <w:rsid w:val="00E73F62"/>
    <w:rsid w:val="00E93908"/>
    <w:rsid w:val="00E94732"/>
    <w:rsid w:val="00EA7F10"/>
    <w:rsid w:val="00EB0237"/>
    <w:rsid w:val="00EB7DA9"/>
    <w:rsid w:val="00ED55F9"/>
    <w:rsid w:val="00ED7CCD"/>
    <w:rsid w:val="00F152E9"/>
    <w:rsid w:val="00F16346"/>
    <w:rsid w:val="00F35EF5"/>
    <w:rsid w:val="00F50146"/>
    <w:rsid w:val="00F621DB"/>
    <w:rsid w:val="00F638A9"/>
    <w:rsid w:val="00F74EB3"/>
    <w:rsid w:val="00F81280"/>
    <w:rsid w:val="00FB0D9D"/>
    <w:rsid w:val="00FB4B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jc w:val="right"/>
      <w:outlineLvl w:val="1"/>
    </w:pPr>
    <w:rPr>
      <w:b/>
    </w:rPr>
  </w:style>
  <w:style w:type="paragraph" w:styleId="Ttulo3">
    <w:name w:val="heading 3"/>
    <w:basedOn w:val="Normal"/>
    <w:next w:val="Normal"/>
    <w:qFormat/>
    <w:pPr>
      <w:keepNext/>
      <w:ind w:left="6372" w:firstLine="708"/>
      <w:jc w:val="both"/>
      <w:outlineLvl w:val="2"/>
    </w:pPr>
    <w:rPr>
      <w:b/>
    </w:rPr>
  </w:style>
  <w:style w:type="paragraph" w:styleId="Ttulo4">
    <w:name w:val="heading 4"/>
    <w:basedOn w:val="Normal"/>
    <w:next w:val="Normal"/>
    <w:qFormat/>
    <w:pPr>
      <w:keepNext/>
      <w:outlineLvl w:val="3"/>
    </w:pPr>
    <w:rPr>
      <w:rFonts w:eastAsia="Arial Unicode MS" w:cs="Arial"/>
      <w:b/>
      <w:bCs/>
      <w:sz w:val="18"/>
      <w:szCs w:val="18"/>
    </w:rPr>
  </w:style>
  <w:style w:type="paragraph" w:styleId="Ttulo5">
    <w:name w:val="heading 5"/>
    <w:basedOn w:val="Normal"/>
    <w:next w:val="Normal"/>
    <w:qFormat/>
    <w:pPr>
      <w:keepNext/>
      <w:jc w:val="center"/>
      <w:outlineLvl w:val="4"/>
    </w:pPr>
    <w:rPr>
      <w:rFonts w:cs="Arial"/>
      <w:b/>
      <w:bCs/>
      <w:sz w:val="20"/>
      <w:szCs w:val="20"/>
    </w:rPr>
  </w:style>
  <w:style w:type="paragraph" w:styleId="Ttulo6">
    <w:name w:val="heading 6"/>
    <w:basedOn w:val="Normal"/>
    <w:next w:val="Normal"/>
    <w:qFormat/>
    <w:pPr>
      <w:keepNext/>
      <w:outlineLvl w:val="5"/>
    </w:pPr>
    <w:rPr>
      <w:rFonts w:eastAsia="Arial Unicode MS" w:cs="Arial"/>
      <w:b/>
      <w:bCs/>
      <w:sz w:val="20"/>
    </w:rPr>
  </w:style>
  <w:style w:type="paragraph" w:styleId="Ttulo7">
    <w:name w:val="heading 7"/>
    <w:basedOn w:val="Normal"/>
    <w:next w:val="Normal"/>
    <w:qFormat/>
    <w:pPr>
      <w:keepNext/>
      <w:tabs>
        <w:tab w:val="left" w:pos="1200"/>
      </w:tabs>
      <w:spacing w:line="360" w:lineRule="auto"/>
      <w:jc w:val="both"/>
      <w:outlineLvl w:val="6"/>
    </w:pPr>
    <w:rPr>
      <w:rFonts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Textoindependiente">
    <w:name w:val="Body Text"/>
    <w:basedOn w:val="Normal"/>
    <w:link w:val="TextoindependienteCar"/>
    <w:pPr>
      <w:spacing w:line="360" w:lineRule="auto"/>
      <w:jc w:val="both"/>
    </w:pPr>
  </w:style>
  <w:style w:type="paragraph" w:customStyle="1" w:styleId="Textodenotaalpie">
    <w:name w:val="Texto de nota al pie"/>
    <w:basedOn w:val="Normal"/>
    <w:pPr>
      <w:widowControl w:val="0"/>
    </w:pPr>
    <w:rPr>
      <w:rFonts w:ascii="Times New Roman" w:hAnsi="Times New Roman"/>
      <w:snapToGrid w:val="0"/>
      <w:szCs w:val="20"/>
    </w:rPr>
  </w:style>
  <w:style w:type="paragraph" w:styleId="Sangradetextonormal">
    <w:name w:val="Body Text Indent"/>
    <w:basedOn w:val="Normal"/>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paragraph" w:styleId="Textoindependiente2">
    <w:name w:val="Body Text 2"/>
    <w:basedOn w:val="Normal"/>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paragraph" w:styleId="Sangra3detindependiente">
    <w:name w:val="Body Text Indent 3"/>
    <w:basedOn w:val="Normal"/>
    <w:pPr>
      <w:widowControl w:val="0"/>
      <w:tabs>
        <w:tab w:val="left" w:pos="0"/>
      </w:tabs>
      <w:suppressAutoHyphens/>
      <w:spacing w:line="360" w:lineRule="auto"/>
      <w:ind w:firstLine="1134"/>
      <w:jc w:val="both"/>
    </w:pPr>
    <w:rPr>
      <w:rFonts w:ascii="Bookman Old Style" w:hAnsi="Bookman Old Style"/>
      <w:b/>
      <w:snapToGrid w:val="0"/>
      <w:spacing w:val="-3"/>
      <w:szCs w:val="20"/>
      <w:lang w:val="es-ES_tradnl"/>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Encabezado">
    <w:name w:val="header"/>
    <w:basedOn w:val="Normal"/>
    <w:pPr>
      <w:tabs>
        <w:tab w:val="center" w:pos="4419"/>
        <w:tab w:val="right" w:pos="8838"/>
      </w:tabs>
    </w:pPr>
  </w:style>
  <w:style w:type="paragraph" w:styleId="Mapadeldocumento">
    <w:name w:val="Document Map"/>
    <w:basedOn w:val="Normal"/>
    <w:semiHidden/>
    <w:pPr>
      <w:shd w:val="clear" w:color="auto" w:fill="000080"/>
    </w:pPr>
    <w:rPr>
      <w:rFonts w:ascii="Tahoma" w:hAnsi="Tahoma" w:cs="Tahoma"/>
    </w:rPr>
  </w:style>
  <w:style w:type="paragraph" w:styleId="Sangra2detindependiente">
    <w:name w:val="Body Text Indent 2"/>
    <w:basedOn w:val="Normal"/>
    <w:pPr>
      <w:spacing w:line="360" w:lineRule="auto"/>
      <w:ind w:left="60"/>
      <w:jc w:val="both"/>
    </w:pPr>
  </w:style>
  <w:style w:type="paragraph" w:styleId="Textoindependiente3">
    <w:name w:val="Body Text 3"/>
    <w:basedOn w:val="Normal"/>
    <w:pPr>
      <w:jc w:val="both"/>
    </w:pPr>
    <w:rPr>
      <w:color w:val="FF0000"/>
    </w:rPr>
  </w:style>
  <w:style w:type="paragraph" w:customStyle="1" w:styleId="Encabezadodetda">
    <w:name w:val="Encabezado de tda"/>
    <w:basedOn w:val="Normal"/>
    <w:rsid w:val="00681DFA"/>
    <w:pPr>
      <w:widowControl w:val="0"/>
      <w:tabs>
        <w:tab w:val="right" w:pos="9360"/>
      </w:tabs>
      <w:suppressAutoHyphens/>
    </w:pPr>
    <w:rPr>
      <w:rFonts w:ascii="Courier" w:hAnsi="Courier"/>
      <w:snapToGrid w:val="0"/>
      <w:sz w:val="20"/>
      <w:szCs w:val="20"/>
      <w:lang w:val="en-US"/>
    </w:rPr>
  </w:style>
  <w:style w:type="character" w:customStyle="1" w:styleId="TextoindependienteCar">
    <w:name w:val="Texto independiente Car"/>
    <w:link w:val="Textoindependiente"/>
    <w:rsid w:val="007A3A7B"/>
    <w:rPr>
      <w:rFonts w:ascii="Arial" w:hAnsi="Arial"/>
      <w:sz w:val="24"/>
      <w:szCs w:val="24"/>
    </w:rPr>
  </w:style>
  <w:style w:type="paragraph" w:styleId="Textodeglobo">
    <w:name w:val="Balloon Text"/>
    <w:basedOn w:val="Normal"/>
    <w:link w:val="TextodegloboCar"/>
    <w:rsid w:val="004D1E1C"/>
    <w:rPr>
      <w:rFonts w:ascii="Tahoma" w:hAnsi="Tahoma" w:cs="Tahoma"/>
      <w:sz w:val="16"/>
      <w:szCs w:val="16"/>
    </w:rPr>
  </w:style>
  <w:style w:type="character" w:customStyle="1" w:styleId="TextodegloboCar">
    <w:name w:val="Texto de globo Car"/>
    <w:link w:val="Textodeglobo"/>
    <w:rsid w:val="004D1E1C"/>
    <w:rPr>
      <w:rFonts w:ascii="Tahoma" w:hAnsi="Tahoma" w:cs="Tahoma"/>
      <w:sz w:val="16"/>
      <w:szCs w:val="16"/>
    </w:rPr>
  </w:style>
  <w:style w:type="character" w:customStyle="1" w:styleId="PiedepginaCar">
    <w:name w:val="Pie de página Car"/>
    <w:link w:val="Piedepgina"/>
    <w:rsid w:val="00A972A6"/>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jc w:val="right"/>
      <w:outlineLvl w:val="1"/>
    </w:pPr>
    <w:rPr>
      <w:b/>
    </w:rPr>
  </w:style>
  <w:style w:type="paragraph" w:styleId="Ttulo3">
    <w:name w:val="heading 3"/>
    <w:basedOn w:val="Normal"/>
    <w:next w:val="Normal"/>
    <w:qFormat/>
    <w:pPr>
      <w:keepNext/>
      <w:ind w:left="6372" w:firstLine="708"/>
      <w:jc w:val="both"/>
      <w:outlineLvl w:val="2"/>
    </w:pPr>
    <w:rPr>
      <w:b/>
    </w:rPr>
  </w:style>
  <w:style w:type="paragraph" w:styleId="Ttulo4">
    <w:name w:val="heading 4"/>
    <w:basedOn w:val="Normal"/>
    <w:next w:val="Normal"/>
    <w:qFormat/>
    <w:pPr>
      <w:keepNext/>
      <w:outlineLvl w:val="3"/>
    </w:pPr>
    <w:rPr>
      <w:rFonts w:eastAsia="Arial Unicode MS" w:cs="Arial"/>
      <w:b/>
      <w:bCs/>
      <w:sz w:val="18"/>
      <w:szCs w:val="18"/>
    </w:rPr>
  </w:style>
  <w:style w:type="paragraph" w:styleId="Ttulo5">
    <w:name w:val="heading 5"/>
    <w:basedOn w:val="Normal"/>
    <w:next w:val="Normal"/>
    <w:qFormat/>
    <w:pPr>
      <w:keepNext/>
      <w:jc w:val="center"/>
      <w:outlineLvl w:val="4"/>
    </w:pPr>
    <w:rPr>
      <w:rFonts w:cs="Arial"/>
      <w:b/>
      <w:bCs/>
      <w:sz w:val="20"/>
      <w:szCs w:val="20"/>
    </w:rPr>
  </w:style>
  <w:style w:type="paragraph" w:styleId="Ttulo6">
    <w:name w:val="heading 6"/>
    <w:basedOn w:val="Normal"/>
    <w:next w:val="Normal"/>
    <w:qFormat/>
    <w:pPr>
      <w:keepNext/>
      <w:outlineLvl w:val="5"/>
    </w:pPr>
    <w:rPr>
      <w:rFonts w:eastAsia="Arial Unicode MS" w:cs="Arial"/>
      <w:b/>
      <w:bCs/>
      <w:sz w:val="20"/>
    </w:rPr>
  </w:style>
  <w:style w:type="paragraph" w:styleId="Ttulo7">
    <w:name w:val="heading 7"/>
    <w:basedOn w:val="Normal"/>
    <w:next w:val="Normal"/>
    <w:qFormat/>
    <w:pPr>
      <w:keepNext/>
      <w:tabs>
        <w:tab w:val="left" w:pos="1200"/>
      </w:tabs>
      <w:spacing w:line="360" w:lineRule="auto"/>
      <w:jc w:val="both"/>
      <w:outlineLvl w:val="6"/>
    </w:pPr>
    <w:rPr>
      <w:rFonts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Textoindependiente">
    <w:name w:val="Body Text"/>
    <w:basedOn w:val="Normal"/>
    <w:link w:val="TextoindependienteCar"/>
    <w:pPr>
      <w:spacing w:line="360" w:lineRule="auto"/>
      <w:jc w:val="both"/>
    </w:pPr>
  </w:style>
  <w:style w:type="paragraph" w:customStyle="1" w:styleId="Textodenotaalpie">
    <w:name w:val="Texto de nota al pie"/>
    <w:basedOn w:val="Normal"/>
    <w:pPr>
      <w:widowControl w:val="0"/>
    </w:pPr>
    <w:rPr>
      <w:rFonts w:ascii="Times New Roman" w:hAnsi="Times New Roman"/>
      <w:snapToGrid w:val="0"/>
      <w:szCs w:val="20"/>
    </w:rPr>
  </w:style>
  <w:style w:type="paragraph" w:styleId="Sangradetextonormal">
    <w:name w:val="Body Text Indent"/>
    <w:basedOn w:val="Normal"/>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paragraph" w:styleId="Textoindependiente2">
    <w:name w:val="Body Text 2"/>
    <w:basedOn w:val="Normal"/>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paragraph" w:styleId="Sangra3detindependiente">
    <w:name w:val="Body Text Indent 3"/>
    <w:basedOn w:val="Normal"/>
    <w:pPr>
      <w:widowControl w:val="0"/>
      <w:tabs>
        <w:tab w:val="left" w:pos="0"/>
      </w:tabs>
      <w:suppressAutoHyphens/>
      <w:spacing w:line="360" w:lineRule="auto"/>
      <w:ind w:firstLine="1134"/>
      <w:jc w:val="both"/>
    </w:pPr>
    <w:rPr>
      <w:rFonts w:ascii="Bookman Old Style" w:hAnsi="Bookman Old Style"/>
      <w:b/>
      <w:snapToGrid w:val="0"/>
      <w:spacing w:val="-3"/>
      <w:szCs w:val="20"/>
      <w:lang w:val="es-ES_tradnl"/>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Encabezado">
    <w:name w:val="header"/>
    <w:basedOn w:val="Normal"/>
    <w:pPr>
      <w:tabs>
        <w:tab w:val="center" w:pos="4419"/>
        <w:tab w:val="right" w:pos="8838"/>
      </w:tabs>
    </w:pPr>
  </w:style>
  <w:style w:type="paragraph" w:styleId="Mapadeldocumento">
    <w:name w:val="Document Map"/>
    <w:basedOn w:val="Normal"/>
    <w:semiHidden/>
    <w:pPr>
      <w:shd w:val="clear" w:color="auto" w:fill="000080"/>
    </w:pPr>
    <w:rPr>
      <w:rFonts w:ascii="Tahoma" w:hAnsi="Tahoma" w:cs="Tahoma"/>
    </w:rPr>
  </w:style>
  <w:style w:type="paragraph" w:styleId="Sangra2detindependiente">
    <w:name w:val="Body Text Indent 2"/>
    <w:basedOn w:val="Normal"/>
    <w:pPr>
      <w:spacing w:line="360" w:lineRule="auto"/>
      <w:ind w:left="60"/>
      <w:jc w:val="both"/>
    </w:pPr>
  </w:style>
  <w:style w:type="paragraph" w:styleId="Textoindependiente3">
    <w:name w:val="Body Text 3"/>
    <w:basedOn w:val="Normal"/>
    <w:pPr>
      <w:jc w:val="both"/>
    </w:pPr>
    <w:rPr>
      <w:color w:val="FF0000"/>
    </w:rPr>
  </w:style>
  <w:style w:type="paragraph" w:customStyle="1" w:styleId="Encabezadodetda">
    <w:name w:val="Encabezado de tda"/>
    <w:basedOn w:val="Normal"/>
    <w:rsid w:val="00681DFA"/>
    <w:pPr>
      <w:widowControl w:val="0"/>
      <w:tabs>
        <w:tab w:val="right" w:pos="9360"/>
      </w:tabs>
      <w:suppressAutoHyphens/>
    </w:pPr>
    <w:rPr>
      <w:rFonts w:ascii="Courier" w:hAnsi="Courier"/>
      <w:snapToGrid w:val="0"/>
      <w:sz w:val="20"/>
      <w:szCs w:val="20"/>
      <w:lang w:val="en-US"/>
    </w:rPr>
  </w:style>
  <w:style w:type="character" w:customStyle="1" w:styleId="TextoindependienteCar">
    <w:name w:val="Texto independiente Car"/>
    <w:link w:val="Textoindependiente"/>
    <w:rsid w:val="007A3A7B"/>
    <w:rPr>
      <w:rFonts w:ascii="Arial" w:hAnsi="Arial"/>
      <w:sz w:val="24"/>
      <w:szCs w:val="24"/>
    </w:rPr>
  </w:style>
  <w:style w:type="paragraph" w:styleId="Textodeglobo">
    <w:name w:val="Balloon Text"/>
    <w:basedOn w:val="Normal"/>
    <w:link w:val="TextodegloboCar"/>
    <w:rsid w:val="004D1E1C"/>
    <w:rPr>
      <w:rFonts w:ascii="Tahoma" w:hAnsi="Tahoma" w:cs="Tahoma"/>
      <w:sz w:val="16"/>
      <w:szCs w:val="16"/>
    </w:rPr>
  </w:style>
  <w:style w:type="character" w:customStyle="1" w:styleId="TextodegloboCar">
    <w:name w:val="Texto de globo Car"/>
    <w:link w:val="Textodeglobo"/>
    <w:rsid w:val="004D1E1C"/>
    <w:rPr>
      <w:rFonts w:ascii="Tahoma" w:hAnsi="Tahoma" w:cs="Tahoma"/>
      <w:sz w:val="16"/>
      <w:szCs w:val="16"/>
    </w:rPr>
  </w:style>
  <w:style w:type="character" w:customStyle="1" w:styleId="PiedepginaCar">
    <w:name w:val="Pie de página Car"/>
    <w:link w:val="Piedepgina"/>
    <w:rsid w:val="00A972A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1189</Words>
  <Characters>7165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Montevideo, 16 de septiembre de 2003</vt:lpstr>
    </vt:vector>
  </TitlesOfParts>
  <Company>Tribunal de Cuentas</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16 de septiembre de 2003</dc:title>
  <dc:creator>Omar Zooby</dc:creator>
  <cp:lastModifiedBy> </cp:lastModifiedBy>
  <cp:revision>3</cp:revision>
  <cp:lastPrinted>2016-05-04T14:04:00Z</cp:lastPrinted>
  <dcterms:created xsi:type="dcterms:W3CDTF">2016-05-04T14:05:00Z</dcterms:created>
  <dcterms:modified xsi:type="dcterms:W3CDTF">2016-07-11T17:19:00Z</dcterms:modified>
</cp:coreProperties>
</file>