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E7" w:rsidRPr="00786EEB" w:rsidRDefault="00E275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92DB9">
        <w:rPr>
          <w:rFonts w:ascii="Arial" w:hAnsi="Arial" w:cs="Arial"/>
          <w:b/>
          <w:sz w:val="28"/>
          <w:szCs w:val="28"/>
          <w:lang w:val="es-ES_tradnl"/>
        </w:rPr>
        <w:t>2031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275E7" w:rsidRPr="00762B34" w:rsidRDefault="00E275E7" w:rsidP="00B92DB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275E7" w:rsidRPr="00762B34" w:rsidRDefault="00E275E7" w:rsidP="00B92DB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275E7" w:rsidRPr="00762B34" w:rsidRDefault="00E275E7" w:rsidP="00B92DB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275E7" w:rsidRPr="00762B34" w:rsidRDefault="00E275E7" w:rsidP="00B92DB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275E7" w:rsidRPr="00762B34" w:rsidRDefault="00E275E7" w:rsidP="00B92DB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8</w:t>
      </w:r>
      <w:r>
        <w:rPr>
          <w:rFonts w:ascii="Helvetica" w:hAnsi="Helvetica"/>
          <w:b/>
          <w:lang w:val="es-ES_tradnl"/>
        </w:rPr>
        <w:t xml:space="preserve"> DE JUNIO DE 2016</w:t>
      </w:r>
    </w:p>
    <w:p w:rsidR="00E275E7" w:rsidRPr="00762B34" w:rsidRDefault="00E275E7" w:rsidP="00B92DB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275E7" w:rsidRPr="00B92DB9" w:rsidRDefault="00E275E7" w:rsidP="00B92DB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B92DB9">
        <w:rPr>
          <w:rFonts w:ascii="Arial" w:hAnsi="Arial" w:cs="Arial"/>
          <w:b/>
          <w:lang w:val="es-UY"/>
        </w:rPr>
        <w:t xml:space="preserve">(E. E. Nº </w:t>
      </w:r>
      <w:r w:rsidR="00B92DB9" w:rsidRPr="00B92DB9">
        <w:rPr>
          <w:rFonts w:ascii="Arial" w:hAnsi="Arial" w:cs="Arial"/>
          <w:b/>
          <w:lang w:val="es-UY"/>
        </w:rPr>
        <w:t>2016-17-1-0003494</w:t>
      </w:r>
      <w:r w:rsidRPr="00B92DB9">
        <w:rPr>
          <w:rFonts w:ascii="Arial" w:hAnsi="Arial" w:cs="Arial"/>
          <w:b/>
          <w:lang w:val="es-UY"/>
        </w:rPr>
        <w:t xml:space="preserve">, </w:t>
      </w:r>
      <w:proofErr w:type="spellStart"/>
      <w:r w:rsidRPr="00B92DB9">
        <w:rPr>
          <w:rFonts w:ascii="Arial" w:hAnsi="Arial" w:cs="Arial"/>
          <w:b/>
          <w:lang w:val="es-UY"/>
        </w:rPr>
        <w:t>Ent</w:t>
      </w:r>
      <w:proofErr w:type="spellEnd"/>
      <w:r w:rsidRPr="00B92DB9">
        <w:rPr>
          <w:rFonts w:ascii="Arial" w:hAnsi="Arial" w:cs="Arial"/>
          <w:b/>
          <w:lang w:val="es-UY"/>
        </w:rPr>
        <w:t xml:space="preserve">. N° </w:t>
      </w:r>
      <w:r w:rsidR="00B92DB9" w:rsidRPr="00B92DB9">
        <w:rPr>
          <w:rFonts w:ascii="Arial" w:hAnsi="Arial" w:cs="Arial"/>
          <w:b/>
          <w:lang w:val="es-UY"/>
        </w:rPr>
        <w:t>2672/16</w:t>
      </w:r>
      <w:r w:rsidRPr="00B92DB9">
        <w:rPr>
          <w:rFonts w:ascii="Arial" w:hAnsi="Arial" w:cs="Arial"/>
          <w:b/>
          <w:lang w:val="es-UY"/>
        </w:rPr>
        <w:t>)</w:t>
      </w:r>
    </w:p>
    <w:p w:rsidR="00E275E7" w:rsidRPr="00B92DB9" w:rsidRDefault="00E275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B92DB9" w:rsidRDefault="00462C76" w:rsidP="00B92D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9319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Oficio </w:t>
      </w:r>
      <w:r w:rsidR="00A8110A">
        <w:rPr>
          <w:rFonts w:ascii="Arial" w:hAnsi="Arial" w:cs="Arial"/>
          <w:sz w:val="24"/>
          <w:szCs w:val="24"/>
        </w:rPr>
        <w:t>409/2016</w:t>
      </w:r>
      <w:r w:rsidR="00593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remitido por la Junta Departamental de Salto, relacionado con </w:t>
      </w:r>
      <w:r w:rsidR="00593198">
        <w:rPr>
          <w:rFonts w:ascii="Arial" w:hAnsi="Arial" w:cs="Arial"/>
          <w:sz w:val="24"/>
          <w:szCs w:val="24"/>
        </w:rPr>
        <w:t xml:space="preserve">el proyecto de decreto para </w:t>
      </w:r>
      <w:r w:rsidR="007436EC">
        <w:rPr>
          <w:rFonts w:ascii="Arial" w:hAnsi="Arial" w:cs="Arial"/>
          <w:sz w:val="24"/>
          <w:szCs w:val="24"/>
        </w:rPr>
        <w:t>exonerar</w:t>
      </w:r>
      <w:r w:rsidR="00593198">
        <w:rPr>
          <w:rFonts w:ascii="Arial" w:hAnsi="Arial" w:cs="Arial"/>
          <w:sz w:val="24"/>
          <w:szCs w:val="24"/>
        </w:rPr>
        <w:t xml:space="preserve"> </w:t>
      </w:r>
      <w:r w:rsidR="00F34EEB">
        <w:rPr>
          <w:rFonts w:ascii="Arial" w:hAnsi="Arial" w:cs="Arial"/>
          <w:sz w:val="24"/>
          <w:szCs w:val="24"/>
        </w:rPr>
        <w:t xml:space="preserve">a </w:t>
      </w:r>
      <w:r w:rsidR="00A8110A">
        <w:rPr>
          <w:rFonts w:ascii="Arial" w:hAnsi="Arial" w:cs="Arial"/>
          <w:sz w:val="24"/>
          <w:szCs w:val="24"/>
        </w:rPr>
        <w:t>la Cooperativa CO.VI.NUR</w:t>
      </w:r>
      <w:r w:rsidR="00F34EEB">
        <w:rPr>
          <w:rFonts w:ascii="Arial" w:hAnsi="Arial" w:cs="Arial"/>
          <w:sz w:val="24"/>
          <w:szCs w:val="24"/>
        </w:rPr>
        <w:t xml:space="preserve">,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F34EEB">
        <w:rPr>
          <w:rFonts w:ascii="Arial" w:hAnsi="Arial" w:cs="Arial"/>
          <w:sz w:val="24"/>
          <w:szCs w:val="24"/>
        </w:rPr>
        <w:t>d</w:t>
      </w:r>
      <w:r w:rsidR="00593198">
        <w:rPr>
          <w:rFonts w:ascii="Arial" w:hAnsi="Arial" w:cs="Arial"/>
          <w:sz w:val="24"/>
          <w:szCs w:val="24"/>
        </w:rPr>
        <w:t xml:space="preserve">el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 xml:space="preserve">pago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>de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 xml:space="preserve"> la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 xml:space="preserve">tasa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 xml:space="preserve">permiso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 xml:space="preserve">de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593198">
        <w:rPr>
          <w:rFonts w:ascii="Arial" w:hAnsi="Arial" w:cs="Arial"/>
          <w:sz w:val="24"/>
          <w:szCs w:val="24"/>
        </w:rPr>
        <w:t>edificación</w:t>
      </w:r>
      <w:r w:rsidR="00F34EEB">
        <w:rPr>
          <w:rFonts w:ascii="Arial" w:hAnsi="Arial" w:cs="Arial"/>
          <w:sz w:val="24"/>
          <w:szCs w:val="24"/>
        </w:rPr>
        <w:t xml:space="preserve"> </w:t>
      </w:r>
      <w:r w:rsidR="00B92DB9">
        <w:rPr>
          <w:rFonts w:ascii="Arial" w:hAnsi="Arial" w:cs="Arial"/>
          <w:sz w:val="24"/>
          <w:szCs w:val="24"/>
        </w:rPr>
        <w:t xml:space="preserve">  </w:t>
      </w:r>
      <w:r w:rsidR="00F34EEB">
        <w:rPr>
          <w:rFonts w:ascii="Arial" w:hAnsi="Arial" w:cs="Arial"/>
          <w:sz w:val="24"/>
          <w:szCs w:val="24"/>
        </w:rPr>
        <w:t xml:space="preserve">en el padrón </w:t>
      </w:r>
    </w:p>
    <w:p w:rsidR="00917239" w:rsidRDefault="00F34EEB" w:rsidP="00B92D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</w:t>
      </w:r>
      <w:r w:rsidR="00B92DB9">
        <w:rPr>
          <w:rFonts w:ascii="Arial" w:hAnsi="Arial" w:cs="Arial"/>
          <w:sz w:val="24"/>
          <w:szCs w:val="24"/>
        </w:rPr>
        <w:t xml:space="preserve">  3</w:t>
      </w:r>
      <w:r w:rsidR="00A8110A">
        <w:rPr>
          <w:rFonts w:ascii="Arial" w:hAnsi="Arial" w:cs="Arial"/>
          <w:sz w:val="24"/>
          <w:szCs w:val="24"/>
        </w:rPr>
        <w:t>5.022</w:t>
      </w:r>
      <w:r>
        <w:rPr>
          <w:rFonts w:ascii="Arial" w:hAnsi="Arial" w:cs="Arial"/>
          <w:sz w:val="24"/>
          <w:szCs w:val="24"/>
        </w:rPr>
        <w:t>.</w:t>
      </w:r>
      <w:r w:rsidR="00593198">
        <w:rPr>
          <w:rFonts w:ascii="Arial" w:hAnsi="Arial" w:cs="Arial"/>
          <w:sz w:val="24"/>
          <w:szCs w:val="24"/>
        </w:rPr>
        <w:t>;</w:t>
      </w:r>
    </w:p>
    <w:p w:rsidR="00462C76" w:rsidRDefault="00462C76" w:rsidP="00B92D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7436EC">
        <w:rPr>
          <w:rFonts w:ascii="Arial" w:hAnsi="Arial" w:cs="Arial"/>
          <w:sz w:val="24"/>
          <w:szCs w:val="24"/>
        </w:rPr>
        <w:t xml:space="preserve">que, </w:t>
      </w:r>
      <w:r w:rsidR="00AE0F26">
        <w:rPr>
          <w:rFonts w:ascii="Arial" w:hAnsi="Arial" w:cs="Arial"/>
          <w:sz w:val="24"/>
          <w:szCs w:val="24"/>
        </w:rPr>
        <w:t xml:space="preserve">ante el planteo de la cooperativa </w:t>
      </w:r>
      <w:r w:rsidR="00917239">
        <w:rPr>
          <w:rFonts w:ascii="Arial" w:hAnsi="Arial" w:cs="Arial"/>
          <w:sz w:val="24"/>
          <w:szCs w:val="24"/>
        </w:rPr>
        <w:t xml:space="preserve">relacionada, </w:t>
      </w:r>
      <w:r w:rsidR="00A11BCE" w:rsidRPr="00A11BCE">
        <w:rPr>
          <w:rFonts w:ascii="Arial" w:hAnsi="Arial" w:cs="Arial"/>
          <w:b/>
          <w:sz w:val="24"/>
          <w:szCs w:val="24"/>
        </w:rPr>
        <w:t xml:space="preserve">             </w:t>
      </w:r>
      <w:r w:rsidR="00A11BC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el </w:t>
      </w:r>
      <w:r w:rsidR="00AE0F26">
        <w:rPr>
          <w:rFonts w:ascii="Arial" w:hAnsi="Arial" w:cs="Arial"/>
          <w:sz w:val="24"/>
          <w:szCs w:val="24"/>
        </w:rPr>
        <w:t xml:space="preserve">Ejecutivo </w:t>
      </w:r>
      <w:r>
        <w:rPr>
          <w:rFonts w:ascii="Arial" w:hAnsi="Arial" w:cs="Arial"/>
          <w:sz w:val="24"/>
          <w:szCs w:val="24"/>
        </w:rPr>
        <w:t>remitió a la Junta Departamental</w:t>
      </w:r>
      <w:r w:rsidR="00AF371A">
        <w:rPr>
          <w:rFonts w:ascii="Arial" w:hAnsi="Arial" w:cs="Arial"/>
          <w:sz w:val="24"/>
          <w:szCs w:val="24"/>
        </w:rPr>
        <w:t>,</w:t>
      </w:r>
      <w:r w:rsidR="00AE0F26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iniciativa a efectos de </w:t>
      </w:r>
      <w:r w:rsidR="00593198">
        <w:rPr>
          <w:rFonts w:ascii="Arial" w:hAnsi="Arial" w:cs="Arial"/>
          <w:sz w:val="24"/>
          <w:szCs w:val="24"/>
        </w:rPr>
        <w:t>exonerar</w:t>
      </w:r>
      <w:r w:rsidR="00917239">
        <w:rPr>
          <w:rFonts w:ascii="Arial" w:hAnsi="Arial" w:cs="Arial"/>
          <w:sz w:val="24"/>
          <w:szCs w:val="24"/>
        </w:rPr>
        <w:t>la d</w:t>
      </w:r>
      <w:r w:rsidR="00593198">
        <w:rPr>
          <w:rFonts w:ascii="Arial" w:hAnsi="Arial" w:cs="Arial"/>
          <w:sz w:val="24"/>
          <w:szCs w:val="24"/>
        </w:rPr>
        <w:t>el pago del</w:t>
      </w:r>
      <w:r w:rsidR="00AF371A">
        <w:rPr>
          <w:rFonts w:ascii="Arial" w:hAnsi="Arial" w:cs="Arial"/>
          <w:sz w:val="24"/>
          <w:szCs w:val="24"/>
        </w:rPr>
        <w:t xml:space="preserve"> citado</w:t>
      </w:r>
      <w:r w:rsidR="00593198">
        <w:rPr>
          <w:rFonts w:ascii="Arial" w:hAnsi="Arial" w:cs="Arial"/>
          <w:sz w:val="24"/>
          <w:szCs w:val="24"/>
        </w:rPr>
        <w:t xml:space="preserve"> tributo</w:t>
      </w:r>
      <w:r w:rsidR="00AF371A">
        <w:rPr>
          <w:rFonts w:ascii="Arial" w:hAnsi="Arial" w:cs="Arial"/>
          <w:sz w:val="24"/>
          <w:szCs w:val="24"/>
        </w:rPr>
        <w:t xml:space="preserve">, </w:t>
      </w:r>
      <w:r w:rsidR="00593198">
        <w:rPr>
          <w:rFonts w:ascii="Arial" w:hAnsi="Arial" w:cs="Arial"/>
          <w:sz w:val="24"/>
          <w:szCs w:val="24"/>
        </w:rPr>
        <w:t xml:space="preserve"> por la construcción de </w:t>
      </w:r>
      <w:r w:rsidR="00917239">
        <w:rPr>
          <w:rFonts w:ascii="Arial" w:hAnsi="Arial" w:cs="Arial"/>
          <w:sz w:val="24"/>
          <w:szCs w:val="24"/>
        </w:rPr>
        <w:t xml:space="preserve">viviendas </w:t>
      </w:r>
      <w:r w:rsidR="00593198">
        <w:rPr>
          <w:rFonts w:ascii="Arial" w:hAnsi="Arial" w:cs="Arial"/>
          <w:sz w:val="24"/>
          <w:szCs w:val="24"/>
        </w:rPr>
        <w:t>en el padrón de la referencia</w:t>
      </w:r>
      <w:r w:rsidR="00B92DB9">
        <w:rPr>
          <w:rFonts w:ascii="Arial" w:hAnsi="Arial" w:cs="Arial"/>
          <w:sz w:val="24"/>
          <w:szCs w:val="24"/>
        </w:rPr>
        <w:t>;</w:t>
      </w:r>
    </w:p>
    <w:p w:rsidR="007436EC" w:rsidRDefault="00917239" w:rsidP="006B1C2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62C76">
        <w:rPr>
          <w:rFonts w:ascii="Arial" w:hAnsi="Arial" w:cs="Arial"/>
          <w:b/>
          <w:sz w:val="24"/>
          <w:szCs w:val="24"/>
        </w:rPr>
        <w:t xml:space="preserve">) </w:t>
      </w:r>
      <w:r w:rsidR="00462C76">
        <w:rPr>
          <w:rFonts w:ascii="Arial" w:hAnsi="Arial" w:cs="Arial"/>
          <w:sz w:val="24"/>
          <w:szCs w:val="24"/>
        </w:rPr>
        <w:t>que</w:t>
      </w:r>
      <w:r w:rsidR="00593198"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en sesión de fecha </w:t>
      </w:r>
      <w:r w:rsidR="00A8110A">
        <w:rPr>
          <w:rFonts w:ascii="Arial" w:hAnsi="Arial" w:cs="Arial"/>
          <w:sz w:val="24"/>
          <w:szCs w:val="24"/>
        </w:rPr>
        <w:t>19</w:t>
      </w:r>
      <w:r w:rsidR="00462C7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</w:t>
      </w:r>
      <w:r w:rsidR="00A8110A">
        <w:rPr>
          <w:rFonts w:ascii="Arial" w:hAnsi="Arial" w:cs="Arial"/>
          <w:sz w:val="24"/>
          <w:szCs w:val="24"/>
        </w:rPr>
        <w:t>5</w:t>
      </w:r>
      <w:r w:rsidR="00462C76">
        <w:rPr>
          <w:rFonts w:ascii="Arial" w:hAnsi="Arial" w:cs="Arial"/>
          <w:sz w:val="24"/>
          <w:szCs w:val="24"/>
        </w:rPr>
        <w:t>/</w:t>
      </w:r>
      <w:r w:rsidR="005931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16</w:t>
      </w:r>
      <w:r w:rsidR="00593198"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Legislativo </w:t>
      </w:r>
      <w:r w:rsidR="00462C76">
        <w:rPr>
          <w:rFonts w:ascii="Arial" w:hAnsi="Arial" w:cs="Arial"/>
          <w:sz w:val="24"/>
          <w:szCs w:val="24"/>
        </w:rPr>
        <w:t>Departamental</w:t>
      </w:r>
      <w:r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por unanimidad de </w:t>
      </w:r>
      <w:r w:rsidR="00A8110A">
        <w:rPr>
          <w:rFonts w:ascii="Arial" w:hAnsi="Arial" w:cs="Arial"/>
          <w:sz w:val="24"/>
          <w:szCs w:val="24"/>
        </w:rPr>
        <w:t>30</w:t>
      </w:r>
      <w:r w:rsidR="00462C76">
        <w:rPr>
          <w:rFonts w:ascii="Arial" w:hAnsi="Arial" w:cs="Arial"/>
          <w:sz w:val="24"/>
          <w:szCs w:val="24"/>
        </w:rPr>
        <w:t xml:space="preserve"> votos</w:t>
      </w:r>
      <w:r w:rsidR="007436EC">
        <w:rPr>
          <w:rFonts w:ascii="Arial" w:hAnsi="Arial" w:cs="Arial"/>
          <w:sz w:val="24"/>
          <w:szCs w:val="24"/>
        </w:rPr>
        <w:t xml:space="preserve"> en 30 Ediles presentes, </w:t>
      </w:r>
      <w:r w:rsidR="00462C76">
        <w:rPr>
          <w:rFonts w:ascii="Arial" w:hAnsi="Arial" w:cs="Arial"/>
          <w:sz w:val="24"/>
          <w:szCs w:val="24"/>
        </w:rPr>
        <w:t>aprobó el Decreto 6</w:t>
      </w:r>
      <w:r w:rsidR="007436EC">
        <w:rPr>
          <w:rFonts w:ascii="Arial" w:hAnsi="Arial" w:cs="Arial"/>
          <w:sz w:val="24"/>
          <w:szCs w:val="24"/>
        </w:rPr>
        <w:t>.</w:t>
      </w:r>
      <w:r w:rsidR="00A8110A">
        <w:rPr>
          <w:rFonts w:ascii="Arial" w:hAnsi="Arial" w:cs="Arial"/>
          <w:sz w:val="24"/>
          <w:szCs w:val="24"/>
        </w:rPr>
        <w:t>894</w:t>
      </w:r>
      <w:r w:rsidR="00462C76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6</w:t>
      </w:r>
      <w:r w:rsidR="007436EC">
        <w:rPr>
          <w:rFonts w:ascii="Arial" w:hAnsi="Arial" w:cs="Arial"/>
          <w:sz w:val="24"/>
          <w:szCs w:val="24"/>
        </w:rPr>
        <w:t>, que prevé, en su A</w:t>
      </w:r>
      <w:r w:rsidR="00462C76" w:rsidRPr="006B3695">
        <w:rPr>
          <w:rFonts w:ascii="Arial" w:hAnsi="Arial" w:cs="Arial"/>
          <w:sz w:val="24"/>
          <w:szCs w:val="24"/>
        </w:rPr>
        <w:t>rt</w:t>
      </w:r>
      <w:r w:rsidR="00B92DB9">
        <w:rPr>
          <w:rFonts w:ascii="Arial" w:hAnsi="Arial" w:cs="Arial"/>
          <w:sz w:val="24"/>
          <w:szCs w:val="24"/>
        </w:rPr>
        <w:t>ículo</w:t>
      </w:r>
      <w:r w:rsidR="00462C76" w:rsidRPr="006B3695">
        <w:rPr>
          <w:rFonts w:ascii="Arial" w:hAnsi="Arial" w:cs="Arial"/>
          <w:sz w:val="24"/>
          <w:szCs w:val="24"/>
        </w:rPr>
        <w:t xml:space="preserve"> 1</w:t>
      </w:r>
      <w:r w:rsidR="007436EC">
        <w:rPr>
          <w:rFonts w:ascii="Arial" w:hAnsi="Arial" w:cs="Arial"/>
          <w:sz w:val="24"/>
          <w:szCs w:val="24"/>
        </w:rPr>
        <w:t xml:space="preserve">, ad referéndum del </w:t>
      </w:r>
      <w:r>
        <w:rPr>
          <w:rFonts w:ascii="Arial" w:hAnsi="Arial" w:cs="Arial"/>
          <w:sz w:val="24"/>
          <w:szCs w:val="24"/>
        </w:rPr>
        <w:t xml:space="preserve">dictamen del </w:t>
      </w:r>
      <w:r w:rsidR="007436EC">
        <w:rPr>
          <w:rFonts w:ascii="Arial" w:hAnsi="Arial" w:cs="Arial"/>
          <w:sz w:val="24"/>
          <w:szCs w:val="24"/>
        </w:rPr>
        <w:t>Tribunal de Cuentas, la exoneración a</w:t>
      </w:r>
      <w:r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Cooperativa de Viv</w:t>
      </w:r>
      <w:r w:rsidR="00A811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enda </w:t>
      </w:r>
      <w:r w:rsidR="00A8110A">
        <w:rPr>
          <w:rFonts w:ascii="Arial" w:hAnsi="Arial" w:cs="Arial"/>
          <w:sz w:val="24"/>
          <w:szCs w:val="24"/>
        </w:rPr>
        <w:t>CO.VI</w:t>
      </w:r>
      <w:r w:rsidR="006B1C28">
        <w:rPr>
          <w:rFonts w:ascii="Arial" w:hAnsi="Arial" w:cs="Arial"/>
          <w:sz w:val="24"/>
          <w:szCs w:val="24"/>
        </w:rPr>
        <w:t>.</w:t>
      </w:r>
      <w:r w:rsidR="00A8110A">
        <w:rPr>
          <w:rFonts w:ascii="Arial" w:hAnsi="Arial" w:cs="Arial"/>
          <w:sz w:val="24"/>
          <w:szCs w:val="24"/>
        </w:rPr>
        <w:t>NUR.</w:t>
      </w:r>
      <w:r w:rsidR="007436EC">
        <w:rPr>
          <w:rFonts w:ascii="Arial" w:hAnsi="Arial" w:cs="Arial"/>
          <w:sz w:val="24"/>
          <w:szCs w:val="24"/>
        </w:rPr>
        <w:t>, del pago</w:t>
      </w:r>
      <w:r>
        <w:rPr>
          <w:rFonts w:ascii="Arial" w:hAnsi="Arial" w:cs="Arial"/>
          <w:sz w:val="24"/>
          <w:szCs w:val="24"/>
        </w:rPr>
        <w:t xml:space="preserve"> del</w:t>
      </w:r>
      <w:r w:rsidR="00462C76" w:rsidRPr="006B3695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tributo “Tasa de Permiso de Edificación”,</w:t>
      </w:r>
      <w:r w:rsidR="007436EC" w:rsidRPr="007436EC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previsto en el Art</w:t>
      </w:r>
      <w:r w:rsidR="00B92DB9">
        <w:rPr>
          <w:rFonts w:ascii="Arial" w:hAnsi="Arial" w:cs="Arial"/>
          <w:sz w:val="24"/>
          <w:szCs w:val="24"/>
        </w:rPr>
        <w:t>ículo</w:t>
      </w:r>
      <w:r w:rsidR="007436EC">
        <w:rPr>
          <w:rFonts w:ascii="Arial" w:hAnsi="Arial" w:cs="Arial"/>
          <w:sz w:val="24"/>
          <w:szCs w:val="24"/>
        </w:rPr>
        <w:t xml:space="preserve"> 148 del Decreto Nº 5629/86, modificativos y concordantes, por la construcción de </w:t>
      </w:r>
      <w:r w:rsidR="00A8110A">
        <w:rPr>
          <w:rFonts w:ascii="Arial" w:hAnsi="Arial" w:cs="Arial"/>
          <w:sz w:val="24"/>
          <w:szCs w:val="24"/>
        </w:rPr>
        <w:t xml:space="preserve">un conjunto de </w:t>
      </w:r>
      <w:r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viviendas</w:t>
      </w:r>
      <w:r w:rsidR="00A8110A">
        <w:rPr>
          <w:rFonts w:ascii="Arial" w:hAnsi="Arial" w:cs="Arial"/>
          <w:sz w:val="24"/>
          <w:szCs w:val="24"/>
        </w:rPr>
        <w:t xml:space="preserve"> y salón de usos múltiples</w:t>
      </w:r>
      <w:r w:rsidR="007436EC">
        <w:rPr>
          <w:rFonts w:ascii="Arial" w:hAnsi="Arial" w:cs="Arial"/>
          <w:sz w:val="24"/>
          <w:szCs w:val="24"/>
        </w:rPr>
        <w:t xml:space="preserve"> en el padrón Nº 3</w:t>
      </w:r>
      <w:r w:rsidR="00A8110A">
        <w:rPr>
          <w:rFonts w:ascii="Arial" w:hAnsi="Arial" w:cs="Arial"/>
          <w:sz w:val="24"/>
          <w:szCs w:val="24"/>
        </w:rPr>
        <w:t>5</w:t>
      </w:r>
      <w:r w:rsidR="007436EC">
        <w:rPr>
          <w:rFonts w:ascii="Arial" w:hAnsi="Arial" w:cs="Arial"/>
          <w:sz w:val="24"/>
          <w:szCs w:val="24"/>
        </w:rPr>
        <w:t>.</w:t>
      </w:r>
      <w:r w:rsidR="00A8110A">
        <w:rPr>
          <w:rFonts w:ascii="Arial" w:hAnsi="Arial" w:cs="Arial"/>
          <w:sz w:val="24"/>
          <w:szCs w:val="24"/>
        </w:rPr>
        <w:t>022</w:t>
      </w:r>
      <w:r w:rsidR="00B92DB9">
        <w:rPr>
          <w:rFonts w:ascii="Arial" w:hAnsi="Arial" w:cs="Arial"/>
          <w:sz w:val="24"/>
          <w:szCs w:val="24"/>
        </w:rPr>
        <w:t>;</w:t>
      </w:r>
    </w:p>
    <w:p w:rsidR="00462C76" w:rsidRPr="007C5AB7" w:rsidRDefault="00462C76" w:rsidP="006B1C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Pr="007C5AB7">
        <w:rPr>
          <w:rFonts w:ascii="Arial" w:hAnsi="Arial" w:cs="Arial"/>
          <w:sz w:val="24"/>
          <w:szCs w:val="24"/>
        </w:rPr>
        <w:t>que se ha dado cumplimiento a l</w:t>
      </w:r>
      <w:r w:rsidR="00917239">
        <w:rPr>
          <w:rFonts w:ascii="Arial" w:hAnsi="Arial" w:cs="Arial"/>
          <w:sz w:val="24"/>
          <w:szCs w:val="24"/>
        </w:rPr>
        <w:t xml:space="preserve">as previsiones de </w:t>
      </w:r>
      <w:r w:rsidRPr="007C5AB7">
        <w:rPr>
          <w:rFonts w:ascii="Arial" w:hAnsi="Arial" w:cs="Arial"/>
          <w:sz w:val="24"/>
          <w:szCs w:val="24"/>
        </w:rPr>
        <w:t xml:space="preserve">los </w:t>
      </w:r>
      <w:r w:rsidR="00AF371A">
        <w:rPr>
          <w:rFonts w:ascii="Arial" w:hAnsi="Arial" w:cs="Arial"/>
          <w:sz w:val="24"/>
          <w:szCs w:val="24"/>
        </w:rPr>
        <w:t>A</w:t>
      </w:r>
      <w:r w:rsidRPr="007C5AB7">
        <w:rPr>
          <w:rFonts w:ascii="Arial" w:hAnsi="Arial" w:cs="Arial"/>
          <w:sz w:val="24"/>
          <w:szCs w:val="24"/>
        </w:rPr>
        <w:t>rt</w:t>
      </w:r>
      <w:r w:rsidR="006B1C28">
        <w:rPr>
          <w:rFonts w:ascii="Arial" w:hAnsi="Arial" w:cs="Arial"/>
          <w:sz w:val="24"/>
          <w:szCs w:val="24"/>
        </w:rPr>
        <w:t>ículo</w:t>
      </w:r>
      <w:r w:rsidRPr="007C5AB7">
        <w:rPr>
          <w:rFonts w:ascii="Arial" w:hAnsi="Arial" w:cs="Arial"/>
          <w:sz w:val="24"/>
          <w:szCs w:val="24"/>
        </w:rPr>
        <w:t xml:space="preserve"> 273 </w:t>
      </w:r>
      <w:r>
        <w:rPr>
          <w:rFonts w:ascii="Arial" w:hAnsi="Arial" w:cs="Arial"/>
          <w:sz w:val="24"/>
          <w:szCs w:val="24"/>
        </w:rPr>
        <w:t>N</w:t>
      </w:r>
      <w:r w:rsidR="006B1C28">
        <w:rPr>
          <w:rFonts w:ascii="Arial" w:hAnsi="Arial" w:cs="Arial"/>
          <w:sz w:val="24"/>
          <w:szCs w:val="24"/>
        </w:rPr>
        <w:t>umera</w:t>
      </w:r>
      <w:r w:rsidRPr="007C5AB7">
        <w:rPr>
          <w:rFonts w:ascii="Arial" w:hAnsi="Arial" w:cs="Arial"/>
          <w:sz w:val="24"/>
          <w:szCs w:val="24"/>
        </w:rPr>
        <w:t>l 3</w:t>
      </w:r>
      <w:r w:rsidR="006B1C28">
        <w:rPr>
          <w:rFonts w:ascii="Arial" w:hAnsi="Arial" w:cs="Arial"/>
          <w:sz w:val="24"/>
          <w:szCs w:val="24"/>
        </w:rPr>
        <w:t>)</w:t>
      </w:r>
      <w:r w:rsidRPr="007C5AB7">
        <w:rPr>
          <w:rFonts w:ascii="Arial" w:hAnsi="Arial" w:cs="Arial"/>
          <w:sz w:val="24"/>
          <w:szCs w:val="24"/>
        </w:rPr>
        <w:t xml:space="preserve"> y 275 </w:t>
      </w:r>
      <w:r>
        <w:rPr>
          <w:rFonts w:ascii="Arial" w:hAnsi="Arial" w:cs="Arial"/>
          <w:sz w:val="24"/>
          <w:szCs w:val="24"/>
        </w:rPr>
        <w:t>N</w:t>
      </w:r>
      <w:r w:rsidR="006B1C28">
        <w:rPr>
          <w:rFonts w:ascii="Arial" w:hAnsi="Arial" w:cs="Arial"/>
          <w:sz w:val="24"/>
          <w:szCs w:val="24"/>
        </w:rPr>
        <w:t>umer</w:t>
      </w:r>
      <w:r w:rsidRPr="007C5AB7">
        <w:rPr>
          <w:rFonts w:ascii="Arial" w:hAnsi="Arial" w:cs="Arial"/>
          <w:sz w:val="24"/>
          <w:szCs w:val="24"/>
        </w:rPr>
        <w:t>al</w:t>
      </w:r>
      <w:r w:rsidR="006B1C28">
        <w:rPr>
          <w:rFonts w:ascii="Arial" w:hAnsi="Arial" w:cs="Arial"/>
          <w:sz w:val="24"/>
          <w:szCs w:val="24"/>
        </w:rPr>
        <w:t xml:space="preserve"> 4)</w:t>
      </w:r>
      <w:r w:rsidRPr="007C5AB7"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6B1C28" w:rsidRDefault="00462C76" w:rsidP="006B1C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2)</w:t>
      </w:r>
      <w:r w:rsidRPr="007C5AB7">
        <w:rPr>
          <w:rFonts w:ascii="Arial" w:hAnsi="Arial" w:cs="Arial"/>
          <w:sz w:val="24"/>
          <w:szCs w:val="24"/>
        </w:rPr>
        <w:t xml:space="preserve"> que</w:t>
      </w:r>
      <w:r w:rsidR="00AF371A">
        <w:rPr>
          <w:rFonts w:ascii="Arial" w:hAnsi="Arial" w:cs="Arial"/>
          <w:sz w:val="24"/>
          <w:szCs w:val="24"/>
        </w:rPr>
        <w:t xml:space="preserve"> s</w:t>
      </w:r>
      <w:r w:rsidRPr="007C5AB7">
        <w:rPr>
          <w:rFonts w:ascii="Arial" w:hAnsi="Arial" w:cs="Arial"/>
          <w:sz w:val="24"/>
          <w:szCs w:val="24"/>
        </w:rPr>
        <w:t xml:space="preserve">e ha cumplido con el procedimiento preceptuado por la Ordenanza </w:t>
      </w:r>
      <w:r w:rsidR="00AF371A">
        <w:rPr>
          <w:rFonts w:ascii="Arial" w:hAnsi="Arial" w:cs="Arial"/>
          <w:sz w:val="24"/>
          <w:szCs w:val="24"/>
        </w:rPr>
        <w:t xml:space="preserve">Nº </w:t>
      </w:r>
      <w:r w:rsidRPr="007C5AB7">
        <w:rPr>
          <w:rFonts w:ascii="Arial" w:hAnsi="Arial" w:cs="Arial"/>
          <w:sz w:val="24"/>
          <w:szCs w:val="24"/>
        </w:rPr>
        <w:t>62</w:t>
      </w:r>
      <w:r w:rsidR="00AF371A">
        <w:rPr>
          <w:rFonts w:ascii="Arial" w:hAnsi="Arial" w:cs="Arial"/>
          <w:sz w:val="24"/>
          <w:szCs w:val="24"/>
        </w:rPr>
        <w:t>,</w:t>
      </w:r>
      <w:r w:rsidRPr="007C5AB7">
        <w:rPr>
          <w:rFonts w:ascii="Arial" w:hAnsi="Arial" w:cs="Arial"/>
          <w:sz w:val="24"/>
          <w:szCs w:val="24"/>
        </w:rPr>
        <w:t xml:space="preserve"> en la redacción dada por la </w:t>
      </w:r>
      <w:r w:rsidR="00AF371A">
        <w:rPr>
          <w:rFonts w:ascii="Arial" w:hAnsi="Arial" w:cs="Arial"/>
          <w:sz w:val="24"/>
          <w:szCs w:val="24"/>
        </w:rPr>
        <w:t>R</w:t>
      </w:r>
      <w:r w:rsidRPr="007C5AB7">
        <w:rPr>
          <w:rFonts w:ascii="Arial" w:hAnsi="Arial" w:cs="Arial"/>
          <w:sz w:val="24"/>
          <w:szCs w:val="24"/>
        </w:rPr>
        <w:t xml:space="preserve">esolución de </w:t>
      </w:r>
      <w:r w:rsidR="00AF371A">
        <w:rPr>
          <w:rFonts w:ascii="Arial" w:hAnsi="Arial" w:cs="Arial"/>
          <w:sz w:val="24"/>
          <w:szCs w:val="24"/>
        </w:rPr>
        <w:t>e</w:t>
      </w:r>
      <w:r w:rsidRPr="007C5AB7">
        <w:rPr>
          <w:rFonts w:ascii="Arial" w:hAnsi="Arial" w:cs="Arial"/>
          <w:sz w:val="24"/>
          <w:szCs w:val="24"/>
        </w:rPr>
        <w:t xml:space="preserve">ste </w:t>
      </w:r>
      <w:r w:rsidR="00AF371A">
        <w:rPr>
          <w:rFonts w:ascii="Arial" w:hAnsi="Arial" w:cs="Arial"/>
          <w:sz w:val="24"/>
          <w:szCs w:val="24"/>
        </w:rPr>
        <w:t xml:space="preserve">Tribunal, de </w:t>
      </w:r>
      <w:r w:rsidRPr="007C5AB7">
        <w:rPr>
          <w:rFonts w:ascii="Arial" w:hAnsi="Arial" w:cs="Arial"/>
          <w:sz w:val="24"/>
          <w:szCs w:val="24"/>
        </w:rPr>
        <w:t>fecha 16</w:t>
      </w:r>
      <w:r w:rsidR="00AF371A">
        <w:rPr>
          <w:rFonts w:ascii="Arial" w:hAnsi="Arial" w:cs="Arial"/>
          <w:sz w:val="24"/>
          <w:szCs w:val="24"/>
        </w:rPr>
        <w:t>/08/9</w:t>
      </w:r>
      <w:r w:rsidRPr="007C5AB7">
        <w:rPr>
          <w:rFonts w:ascii="Arial" w:hAnsi="Arial" w:cs="Arial"/>
          <w:sz w:val="24"/>
          <w:szCs w:val="24"/>
        </w:rPr>
        <w:t>65;</w:t>
      </w:r>
    </w:p>
    <w:p w:rsidR="00462C76" w:rsidRPr="007C5AB7" w:rsidRDefault="00462C76" w:rsidP="006B1C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lastRenderedPageBreak/>
        <w:t>3)</w:t>
      </w:r>
      <w:r w:rsidR="00AF371A">
        <w:rPr>
          <w:rFonts w:ascii="Arial" w:hAnsi="Arial" w:cs="Arial"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 xml:space="preserve">que el efecto de la presente Modificación de Recursos deberá ser considerado en la próxima instancia presupuestal; </w:t>
      </w:r>
    </w:p>
    <w:p w:rsidR="00462C76" w:rsidRDefault="00462C76" w:rsidP="006B1C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ATENTO:</w:t>
      </w:r>
      <w:r w:rsidRPr="007C5AB7">
        <w:rPr>
          <w:rFonts w:ascii="Arial" w:hAnsi="Arial" w:cs="Arial"/>
          <w:sz w:val="24"/>
          <w:szCs w:val="24"/>
        </w:rPr>
        <w:t xml:space="preserve"> a lo precedentemente expuesto;</w:t>
      </w:r>
    </w:p>
    <w:p w:rsidR="00462C76" w:rsidRDefault="00462C76" w:rsidP="006B1C2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EL TRIBUNAL ACUERDA</w:t>
      </w:r>
    </w:p>
    <w:p w:rsidR="00462C76" w:rsidRDefault="006B1C28" w:rsidP="006B1C2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B1C2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462C76" w:rsidRPr="007C5AB7">
        <w:rPr>
          <w:rFonts w:ascii="Arial" w:hAnsi="Arial" w:cs="Arial"/>
          <w:sz w:val="24"/>
          <w:szCs w:val="24"/>
        </w:rPr>
        <w:t>No formular observaciones a la Modificación de Recursos dispuesta</w:t>
      </w:r>
      <w:r w:rsidR="00462C76">
        <w:rPr>
          <w:rFonts w:ascii="Arial" w:hAnsi="Arial" w:cs="Arial"/>
          <w:sz w:val="24"/>
          <w:szCs w:val="24"/>
        </w:rPr>
        <w:t xml:space="preserve"> por el Decreto 6</w:t>
      </w:r>
      <w:r w:rsidR="00AF371A">
        <w:rPr>
          <w:rFonts w:ascii="Arial" w:hAnsi="Arial" w:cs="Arial"/>
          <w:sz w:val="24"/>
          <w:szCs w:val="24"/>
        </w:rPr>
        <w:t>.</w:t>
      </w:r>
      <w:r w:rsidR="00462C76">
        <w:rPr>
          <w:rFonts w:ascii="Arial" w:hAnsi="Arial" w:cs="Arial"/>
          <w:sz w:val="24"/>
          <w:szCs w:val="24"/>
        </w:rPr>
        <w:t>8</w:t>
      </w:r>
      <w:r w:rsidR="00A8110A">
        <w:rPr>
          <w:rFonts w:ascii="Arial" w:hAnsi="Arial" w:cs="Arial"/>
          <w:sz w:val="24"/>
          <w:szCs w:val="24"/>
        </w:rPr>
        <w:t>94</w:t>
      </w:r>
      <w:r w:rsidR="00462C76">
        <w:rPr>
          <w:rFonts w:ascii="Arial" w:hAnsi="Arial" w:cs="Arial"/>
          <w:sz w:val="24"/>
          <w:szCs w:val="24"/>
        </w:rPr>
        <w:t>/201</w:t>
      </w:r>
      <w:r w:rsidR="00917239">
        <w:rPr>
          <w:rFonts w:ascii="Arial" w:hAnsi="Arial" w:cs="Arial"/>
          <w:sz w:val="24"/>
          <w:szCs w:val="24"/>
        </w:rPr>
        <w:t>6</w:t>
      </w:r>
      <w:r w:rsidR="00AF371A">
        <w:rPr>
          <w:rFonts w:ascii="Arial" w:hAnsi="Arial" w:cs="Arial"/>
          <w:sz w:val="24"/>
          <w:szCs w:val="24"/>
        </w:rPr>
        <w:t>;</w:t>
      </w:r>
    </w:p>
    <w:p w:rsidR="00462C76" w:rsidRPr="007C5AB7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C2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62C76" w:rsidRPr="007C5AB7">
        <w:rPr>
          <w:rFonts w:ascii="Arial" w:hAnsi="Arial" w:cs="Arial"/>
          <w:sz w:val="24"/>
          <w:szCs w:val="24"/>
        </w:rPr>
        <w:t>Téngase presente lo expresado en el Considerando 3);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462C76" w:rsidRDefault="00462C76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C28">
        <w:rPr>
          <w:rFonts w:ascii="Arial" w:hAnsi="Arial" w:cs="Arial"/>
          <w:b/>
          <w:sz w:val="24"/>
          <w:szCs w:val="24"/>
        </w:rPr>
        <w:t>3)</w:t>
      </w:r>
      <w:r w:rsidR="006B1C28">
        <w:rPr>
          <w:rFonts w:ascii="Arial" w:hAnsi="Arial" w:cs="Arial"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Comunicar la presente resolución a la Junta Departamental de Salto.</w:t>
      </w: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C28" w:rsidRDefault="006B1C28" w:rsidP="006B1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B1C28" w:rsidSect="006B1C28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76"/>
    <w:rsid w:val="0001061F"/>
    <w:rsid w:val="00047083"/>
    <w:rsid w:val="001C5008"/>
    <w:rsid w:val="003311E5"/>
    <w:rsid w:val="00462C76"/>
    <w:rsid w:val="004A7E46"/>
    <w:rsid w:val="004B5B22"/>
    <w:rsid w:val="00530B57"/>
    <w:rsid w:val="00593198"/>
    <w:rsid w:val="006B1C28"/>
    <w:rsid w:val="007436EC"/>
    <w:rsid w:val="00917239"/>
    <w:rsid w:val="00A11BCE"/>
    <w:rsid w:val="00A60D1A"/>
    <w:rsid w:val="00A8110A"/>
    <w:rsid w:val="00AE0F26"/>
    <w:rsid w:val="00AF371A"/>
    <w:rsid w:val="00B92DB9"/>
    <w:rsid w:val="00DE2489"/>
    <w:rsid w:val="00E275E7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2016-06-15T15:36:00Z</cp:lastPrinted>
  <dcterms:created xsi:type="dcterms:W3CDTF">2016-06-15T15:36:00Z</dcterms:created>
  <dcterms:modified xsi:type="dcterms:W3CDTF">2016-06-15T15:36:00Z</dcterms:modified>
</cp:coreProperties>
</file>