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CE" w:rsidRPr="00786EEB" w:rsidRDefault="009C04CE" w:rsidP="00AA5831">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1328</w:t>
      </w:r>
      <w:r w:rsidRPr="00786EEB">
        <w:rPr>
          <w:rFonts w:ascii="Arial" w:hAnsi="Arial" w:cs="Arial"/>
          <w:b/>
          <w:sz w:val="28"/>
          <w:szCs w:val="28"/>
          <w:lang w:val="es-ES_tradnl"/>
        </w:rPr>
        <w:t>/16</w:t>
      </w:r>
    </w:p>
    <w:p w:rsidR="009C04CE" w:rsidRDefault="009C04CE" w:rsidP="00AA5831">
      <w:pPr>
        <w:tabs>
          <w:tab w:val="center" w:pos="4253"/>
        </w:tabs>
        <w:suppressAutoHyphens/>
        <w:jc w:val="right"/>
        <w:rPr>
          <w:rFonts w:ascii="Arial" w:hAnsi="Arial" w:cs="Arial"/>
          <w:b/>
          <w:lang w:val="es-ES_tradnl"/>
        </w:rPr>
      </w:pPr>
    </w:p>
    <w:p w:rsidR="009C04CE" w:rsidRPr="00762B34" w:rsidRDefault="009C04C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C04CE" w:rsidRPr="00762B34" w:rsidRDefault="009C04CE">
      <w:pPr>
        <w:tabs>
          <w:tab w:val="left" w:pos="-720"/>
        </w:tabs>
        <w:suppressAutoHyphens/>
        <w:jc w:val="center"/>
        <w:rPr>
          <w:rFonts w:ascii="Arial" w:hAnsi="Arial" w:cs="Arial"/>
          <w:b/>
          <w:lang w:val="es-ES_tradnl"/>
        </w:rPr>
      </w:pPr>
    </w:p>
    <w:p w:rsidR="009C04CE" w:rsidRPr="00762B34" w:rsidRDefault="009C04C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C04CE" w:rsidRPr="00762B34" w:rsidRDefault="009C04CE">
      <w:pPr>
        <w:tabs>
          <w:tab w:val="left" w:pos="-720"/>
        </w:tabs>
        <w:suppressAutoHyphens/>
        <w:jc w:val="center"/>
        <w:rPr>
          <w:rFonts w:ascii="Arial" w:hAnsi="Arial" w:cs="Arial"/>
          <w:b/>
          <w:lang w:val="es-ES_tradnl"/>
        </w:rPr>
      </w:pPr>
    </w:p>
    <w:p w:rsidR="009C04CE" w:rsidRPr="00762B34" w:rsidRDefault="009C04C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27 DE ABRIL DE 2016</w:t>
      </w:r>
    </w:p>
    <w:p w:rsidR="009C04CE" w:rsidRPr="00762B34" w:rsidRDefault="009C04CE">
      <w:pPr>
        <w:tabs>
          <w:tab w:val="center" w:pos="4253"/>
        </w:tabs>
        <w:suppressAutoHyphens/>
        <w:jc w:val="center"/>
        <w:rPr>
          <w:rFonts w:ascii="Arial" w:hAnsi="Arial" w:cs="Arial"/>
          <w:b/>
          <w:lang w:val="es-ES_tradnl"/>
        </w:rPr>
      </w:pPr>
    </w:p>
    <w:p w:rsidR="009C04CE" w:rsidRPr="000B3D2A" w:rsidRDefault="009C04CE">
      <w:pPr>
        <w:tabs>
          <w:tab w:val="center" w:pos="4253"/>
        </w:tabs>
        <w:suppressAutoHyphens/>
        <w:jc w:val="center"/>
        <w:rPr>
          <w:rFonts w:ascii="Arial" w:hAnsi="Arial" w:cs="Arial"/>
          <w:b/>
          <w:lang w:val="es-UY"/>
        </w:rPr>
      </w:pPr>
      <w:r w:rsidRPr="000B3D2A">
        <w:rPr>
          <w:rFonts w:ascii="Arial" w:hAnsi="Arial" w:cs="Arial"/>
          <w:b/>
          <w:lang w:val="es-UY"/>
        </w:rPr>
        <w:t xml:space="preserve">(E. E. Nº 2016-17-1-0002412, </w:t>
      </w:r>
      <w:proofErr w:type="spellStart"/>
      <w:r w:rsidRPr="000B3D2A">
        <w:rPr>
          <w:rFonts w:ascii="Arial" w:hAnsi="Arial" w:cs="Arial"/>
          <w:b/>
          <w:lang w:val="es-UY"/>
        </w:rPr>
        <w:t>Ent</w:t>
      </w:r>
      <w:proofErr w:type="spellEnd"/>
      <w:r w:rsidRPr="000B3D2A">
        <w:rPr>
          <w:rFonts w:ascii="Arial" w:hAnsi="Arial" w:cs="Arial"/>
          <w:b/>
          <w:lang w:val="es-UY"/>
        </w:rPr>
        <w:t>. N° 1827/16)</w:t>
      </w:r>
    </w:p>
    <w:p w:rsidR="009C04CE" w:rsidRPr="000B3D2A" w:rsidRDefault="009C04CE">
      <w:pPr>
        <w:tabs>
          <w:tab w:val="center" w:pos="4253"/>
        </w:tabs>
        <w:suppressAutoHyphens/>
        <w:jc w:val="center"/>
        <w:rPr>
          <w:rFonts w:ascii="Helvetica" w:hAnsi="Helvetica"/>
          <w:b/>
          <w:lang w:val="es-UY"/>
        </w:rPr>
      </w:pPr>
    </w:p>
    <w:p w:rsidR="009C04CE" w:rsidRPr="000B3D2A" w:rsidRDefault="009C04CE" w:rsidP="00AA5831">
      <w:pPr>
        <w:tabs>
          <w:tab w:val="center" w:pos="4253"/>
        </w:tabs>
        <w:suppressAutoHyphens/>
        <w:jc w:val="right"/>
        <w:rPr>
          <w:rFonts w:ascii="Arial" w:hAnsi="Arial"/>
          <w:spacing w:val="-3"/>
          <w:lang w:val="es-UY"/>
        </w:rPr>
      </w:pPr>
    </w:p>
    <w:p w:rsidR="000A1B1E" w:rsidRDefault="009C04CE" w:rsidP="00AA0830">
      <w:pPr>
        <w:pStyle w:val="Textoindependiente"/>
        <w:rPr>
          <w:rFonts w:cs="Arial"/>
        </w:rPr>
      </w:pPr>
      <w:r>
        <w:rPr>
          <w:rFonts w:cs="Arial"/>
          <w:b/>
        </w:rPr>
        <w:tab/>
      </w:r>
      <w:r w:rsidR="000A1B1E">
        <w:rPr>
          <w:rFonts w:cs="Arial"/>
          <w:b/>
        </w:rPr>
        <w:t>VISTO:</w:t>
      </w:r>
      <w:r w:rsidR="00202558">
        <w:rPr>
          <w:rFonts w:cs="Arial"/>
        </w:rPr>
        <w:t xml:space="preserve"> </w:t>
      </w:r>
      <w:r w:rsidR="000A1B1E">
        <w:rPr>
          <w:rFonts w:cs="Arial"/>
        </w:rPr>
        <w:t>el Proyecto de Presupuesto Quinquenal de la Intendencia de Durazno para los Ejercicios 2016 -2020;</w:t>
      </w:r>
    </w:p>
    <w:p w:rsidR="000A1B1E" w:rsidRDefault="009C04CE" w:rsidP="00AA0830">
      <w:pPr>
        <w:pStyle w:val="Textoindependiente"/>
        <w:rPr>
          <w:rFonts w:cs="Arial"/>
        </w:rPr>
      </w:pPr>
      <w:r>
        <w:rPr>
          <w:rFonts w:cs="Arial"/>
          <w:b/>
        </w:rPr>
        <w:tab/>
      </w:r>
      <w:r w:rsidR="000A1B1E">
        <w:rPr>
          <w:rFonts w:cs="Arial"/>
          <w:b/>
        </w:rPr>
        <w:t>CONSIDERANDO:</w:t>
      </w:r>
      <w:r w:rsidR="000A1B1E">
        <w:rPr>
          <w:rFonts w:cs="Arial"/>
        </w:rPr>
        <w:t xml:space="preserve"> </w:t>
      </w:r>
      <w:r w:rsidR="000A1B1E">
        <w:rPr>
          <w:rFonts w:cs="Arial"/>
          <w:b/>
        </w:rPr>
        <w:t xml:space="preserve">1) </w:t>
      </w:r>
      <w:r w:rsidR="000A1B1E">
        <w:rPr>
          <w:rFonts w:cs="Arial"/>
          <w:bCs/>
        </w:rPr>
        <w:t>que se ha dado cumplimiento a lo dispuesto por los Artículos</w:t>
      </w:r>
      <w:r w:rsidR="000A1B1E">
        <w:rPr>
          <w:rFonts w:cs="Arial"/>
        </w:rPr>
        <w:t xml:space="preserve"> 223 al 225 de la Constitución de la República;</w:t>
      </w:r>
    </w:p>
    <w:p w:rsidR="000A1B1E" w:rsidRDefault="000A1B1E" w:rsidP="000A1B1E">
      <w:pPr>
        <w:pStyle w:val="Textoindependiente"/>
        <w:ind w:firstLine="2880"/>
        <w:rPr>
          <w:rFonts w:cs="Arial"/>
        </w:rPr>
      </w:pPr>
      <w:r>
        <w:rPr>
          <w:rFonts w:cs="Arial"/>
          <w:b/>
          <w:bCs/>
        </w:rPr>
        <w:t>2)</w:t>
      </w:r>
      <w:r>
        <w:rPr>
          <w:rFonts w:cs="Arial"/>
        </w:rPr>
        <w:t xml:space="preserve"> que las conclusiones y evidencias obtenidas son las que se expresan en el Dictamen que se adjunta;</w:t>
      </w:r>
    </w:p>
    <w:p w:rsidR="000A1B1E" w:rsidRDefault="009C04CE" w:rsidP="00AA0830">
      <w:pPr>
        <w:pStyle w:val="Textoindependiente"/>
        <w:rPr>
          <w:rFonts w:cs="Arial"/>
        </w:rPr>
      </w:pPr>
      <w:r>
        <w:rPr>
          <w:rFonts w:cs="Arial"/>
          <w:b/>
        </w:rPr>
        <w:tab/>
      </w:r>
      <w:r w:rsidR="000A1B1E">
        <w:rPr>
          <w:rFonts w:cs="Arial"/>
          <w:b/>
        </w:rPr>
        <w:t>ATENTO:</w:t>
      </w:r>
      <w:r w:rsidR="000A1B1E">
        <w:rPr>
          <w:rFonts w:cs="Arial"/>
        </w:rPr>
        <w:t xml:space="preserve"> a lo dispuesto por los Artículos 211 Literal A) y 225 de la Constitución de la República;</w:t>
      </w:r>
    </w:p>
    <w:p w:rsidR="000A1B1E" w:rsidRDefault="000A1B1E" w:rsidP="000A1B1E">
      <w:pPr>
        <w:pStyle w:val="Textoindependiente"/>
        <w:jc w:val="center"/>
        <w:rPr>
          <w:rFonts w:cs="Arial"/>
          <w:b/>
          <w:highlight w:val="yellow"/>
        </w:rPr>
      </w:pPr>
      <w:r>
        <w:rPr>
          <w:rFonts w:cs="Arial"/>
          <w:b/>
        </w:rPr>
        <w:t>EL TRIBUNAL ACUERDA</w:t>
      </w:r>
    </w:p>
    <w:p w:rsidR="000A1B1E" w:rsidRDefault="000A1B1E" w:rsidP="000A1B1E">
      <w:pPr>
        <w:pStyle w:val="Textoindependiente"/>
        <w:numPr>
          <w:ilvl w:val="0"/>
          <w:numId w:val="23"/>
        </w:numPr>
        <w:rPr>
          <w:rFonts w:cs="Arial"/>
        </w:rPr>
      </w:pPr>
      <w:r>
        <w:rPr>
          <w:rFonts w:cs="Arial"/>
        </w:rPr>
        <w:t>Emitir su pronunciamiento respecto al Proyecto de Presupuesto Quinquenal de la Intendencia de Durazno correspondiente al período 2016-2020, en los términos del Dictamen que se adjunta;</w:t>
      </w:r>
    </w:p>
    <w:p w:rsidR="00ED5B88" w:rsidRPr="00ED5B88" w:rsidRDefault="000A1B1E" w:rsidP="00ED5B88">
      <w:pPr>
        <w:pStyle w:val="Textoindependiente2"/>
        <w:numPr>
          <w:ilvl w:val="0"/>
          <w:numId w:val="23"/>
        </w:numPr>
        <w:rPr>
          <w:rFonts w:ascii="Arial" w:hAnsi="Arial" w:cs="Arial"/>
          <w:snapToGrid/>
          <w:spacing w:val="0"/>
          <w:szCs w:val="24"/>
          <w:lang w:val="es-ES"/>
        </w:rPr>
      </w:pPr>
      <w:r w:rsidRPr="00ED5B88">
        <w:rPr>
          <w:rFonts w:ascii="Arial" w:hAnsi="Arial" w:cs="Arial"/>
          <w:snapToGrid/>
          <w:spacing w:val="0"/>
          <w:szCs w:val="24"/>
          <w:lang w:val="es-ES"/>
        </w:rPr>
        <w:t>Observar el referido documento por lo expresado en los párrafos</w:t>
      </w:r>
      <w:r w:rsidR="00C91E95" w:rsidRPr="00ED5B88">
        <w:rPr>
          <w:rFonts w:ascii="Arial" w:hAnsi="Arial" w:cs="Arial"/>
          <w:snapToGrid/>
          <w:spacing w:val="0"/>
          <w:szCs w:val="24"/>
          <w:lang w:val="es-ES"/>
        </w:rPr>
        <w:t xml:space="preserve"> 2.2),</w:t>
      </w:r>
      <w:r w:rsidRPr="00ED5B88">
        <w:rPr>
          <w:rFonts w:ascii="Arial" w:hAnsi="Arial" w:cs="Arial"/>
          <w:snapToGrid/>
          <w:spacing w:val="0"/>
          <w:szCs w:val="24"/>
          <w:lang w:val="es-ES"/>
        </w:rPr>
        <w:t xml:space="preserve"> </w:t>
      </w:r>
      <w:r w:rsidR="009C0E48" w:rsidRPr="00ED5B88">
        <w:rPr>
          <w:rFonts w:ascii="Arial" w:hAnsi="Arial" w:cs="Arial"/>
          <w:snapToGrid/>
          <w:spacing w:val="0"/>
          <w:szCs w:val="24"/>
          <w:lang w:val="es-ES"/>
        </w:rPr>
        <w:t>3.3</w:t>
      </w:r>
      <w:r w:rsidRPr="00ED5B88">
        <w:rPr>
          <w:rFonts w:ascii="Arial" w:hAnsi="Arial" w:cs="Arial"/>
          <w:snapToGrid/>
          <w:spacing w:val="0"/>
          <w:szCs w:val="24"/>
          <w:lang w:val="es-ES"/>
        </w:rPr>
        <w:t>)</w:t>
      </w:r>
      <w:r w:rsidR="009C0E48" w:rsidRPr="00ED5B88">
        <w:rPr>
          <w:rFonts w:ascii="Arial" w:hAnsi="Arial" w:cs="Arial"/>
          <w:snapToGrid/>
          <w:spacing w:val="0"/>
          <w:szCs w:val="24"/>
          <w:lang w:val="es-ES"/>
        </w:rPr>
        <w:t xml:space="preserve">, </w:t>
      </w:r>
      <w:r w:rsidRPr="00ED5B88">
        <w:rPr>
          <w:rFonts w:ascii="Arial" w:hAnsi="Arial" w:cs="Arial"/>
          <w:snapToGrid/>
          <w:spacing w:val="0"/>
          <w:szCs w:val="24"/>
          <w:lang w:val="es-ES"/>
        </w:rPr>
        <w:t>3.</w:t>
      </w:r>
      <w:r w:rsidR="009C0E48" w:rsidRPr="00ED5B88">
        <w:rPr>
          <w:rFonts w:ascii="Arial" w:hAnsi="Arial" w:cs="Arial"/>
          <w:snapToGrid/>
          <w:spacing w:val="0"/>
          <w:szCs w:val="24"/>
          <w:lang w:val="es-ES"/>
        </w:rPr>
        <w:t>4</w:t>
      </w:r>
      <w:r w:rsidR="00F25D86" w:rsidRPr="00ED5B88">
        <w:rPr>
          <w:rFonts w:ascii="Arial" w:hAnsi="Arial" w:cs="Arial"/>
          <w:snapToGrid/>
          <w:spacing w:val="0"/>
          <w:szCs w:val="24"/>
          <w:lang w:val="es-ES"/>
        </w:rPr>
        <w:t>),</w:t>
      </w:r>
      <w:r w:rsidR="009C0E48" w:rsidRPr="00ED5B88">
        <w:rPr>
          <w:rFonts w:ascii="Arial" w:hAnsi="Arial" w:cs="Arial"/>
          <w:snapToGrid/>
          <w:spacing w:val="0"/>
          <w:szCs w:val="24"/>
          <w:lang w:val="es-ES"/>
        </w:rPr>
        <w:t xml:space="preserve"> 3.6)</w:t>
      </w:r>
      <w:r w:rsidR="00F25D86" w:rsidRPr="00ED5B88">
        <w:rPr>
          <w:rFonts w:ascii="Arial" w:hAnsi="Arial" w:cs="Arial"/>
          <w:snapToGrid/>
          <w:spacing w:val="0"/>
          <w:szCs w:val="24"/>
          <w:lang w:val="es-ES"/>
        </w:rPr>
        <w:t xml:space="preserve">, </w:t>
      </w:r>
      <w:r w:rsidR="000D29FD" w:rsidRPr="00330676">
        <w:rPr>
          <w:rFonts w:ascii="Arial" w:hAnsi="Arial" w:cs="Arial"/>
          <w:szCs w:val="24"/>
        </w:rPr>
        <w:t>4.2), 4.3), 4.5), 4.6), 4.7), 4.11), 4.12), 4.14), 4.15), 4.16),</w:t>
      </w:r>
      <w:r w:rsidR="000D29FD">
        <w:rPr>
          <w:rFonts w:ascii="Arial" w:hAnsi="Arial" w:cs="Arial"/>
        </w:rPr>
        <w:t xml:space="preserve"> </w:t>
      </w:r>
      <w:r w:rsidR="000D29FD" w:rsidRPr="00330676">
        <w:rPr>
          <w:rFonts w:ascii="Arial" w:hAnsi="Arial" w:cs="Arial"/>
          <w:szCs w:val="24"/>
        </w:rPr>
        <w:t>4.17), 4.19), 4.20) y 4.22)</w:t>
      </w:r>
      <w:r w:rsidR="000D29FD">
        <w:rPr>
          <w:rFonts w:ascii="Arial" w:hAnsi="Arial" w:cs="Arial"/>
          <w:szCs w:val="24"/>
        </w:rPr>
        <w:t xml:space="preserve"> </w:t>
      </w:r>
      <w:r w:rsidRPr="00ED5B88">
        <w:rPr>
          <w:rFonts w:ascii="Arial" w:hAnsi="Arial" w:cs="Arial"/>
          <w:snapToGrid/>
          <w:spacing w:val="0"/>
          <w:szCs w:val="24"/>
          <w:lang w:val="es-ES"/>
        </w:rPr>
        <w:t>del Dictamen;</w:t>
      </w:r>
    </w:p>
    <w:p w:rsidR="000A1B1E" w:rsidRPr="00ED5B88" w:rsidRDefault="000A1B1E" w:rsidP="000D29FD">
      <w:pPr>
        <w:autoSpaceDE w:val="0"/>
        <w:autoSpaceDN w:val="0"/>
        <w:adjustRightInd w:val="0"/>
        <w:spacing w:line="360" w:lineRule="auto"/>
        <w:ind w:left="426"/>
        <w:jc w:val="both"/>
        <w:rPr>
          <w:rFonts w:ascii="Arial" w:hAnsi="Arial" w:cs="Arial"/>
        </w:rPr>
      </w:pPr>
      <w:r w:rsidRPr="00ED5B88">
        <w:rPr>
          <w:rFonts w:ascii="Arial" w:hAnsi="Arial" w:cs="Arial"/>
        </w:rPr>
        <w:t xml:space="preserve">Téngase presente lo establecido en los párrafos </w:t>
      </w:r>
      <w:r w:rsidR="00ED5B88" w:rsidRPr="00ED5B88">
        <w:rPr>
          <w:rFonts w:ascii="Arial" w:hAnsi="Arial" w:cs="Arial"/>
        </w:rPr>
        <w:t xml:space="preserve">3.2), 3.5), </w:t>
      </w:r>
      <w:r w:rsidR="000D29FD">
        <w:rPr>
          <w:rFonts w:ascii="Arial" w:hAnsi="Arial" w:cs="Arial"/>
        </w:rPr>
        <w:t xml:space="preserve">4.4), 4.8), 4.9), 4.10), 4.13), </w:t>
      </w:r>
      <w:r w:rsidR="000D29FD" w:rsidRPr="00330676">
        <w:rPr>
          <w:rFonts w:ascii="Arial" w:hAnsi="Arial" w:cs="Arial"/>
        </w:rPr>
        <w:t>4.18), 4.21) y 4.23)</w:t>
      </w:r>
      <w:r w:rsidRPr="00ED5B88">
        <w:rPr>
          <w:rFonts w:ascii="Arial" w:hAnsi="Arial" w:cs="Arial"/>
        </w:rPr>
        <w:t xml:space="preserve"> del Dictamen;</w:t>
      </w:r>
    </w:p>
    <w:p w:rsidR="000A1B1E" w:rsidRDefault="000A1B1E" w:rsidP="000A1B1E">
      <w:pPr>
        <w:pStyle w:val="Textoindependiente"/>
        <w:numPr>
          <w:ilvl w:val="0"/>
          <w:numId w:val="23"/>
        </w:numPr>
        <w:rPr>
          <w:rFonts w:cs="Arial"/>
        </w:rPr>
      </w:pPr>
      <w:r>
        <w:rPr>
          <w:rFonts w:cs="Arial"/>
        </w:rPr>
        <w:t>Comunicar a la Intendencia de Durazno; y</w:t>
      </w:r>
    </w:p>
    <w:p w:rsidR="000A1B1E" w:rsidRDefault="000A1B1E" w:rsidP="000A1B1E">
      <w:pPr>
        <w:pStyle w:val="Textoindependiente"/>
        <w:numPr>
          <w:ilvl w:val="0"/>
          <w:numId w:val="23"/>
        </w:numPr>
        <w:rPr>
          <w:rFonts w:cs="Arial"/>
        </w:rPr>
      </w:pPr>
      <w:r>
        <w:rPr>
          <w:rFonts w:cs="Arial"/>
        </w:rPr>
        <w:t xml:space="preserve">Devolver los antecedentes a la </w:t>
      </w:r>
      <w:r w:rsidR="00AA5831">
        <w:rPr>
          <w:rFonts w:cs="Arial"/>
        </w:rPr>
        <w:t>Junta Departamental de Durazno.</w:t>
      </w:r>
    </w:p>
    <w:p w:rsidR="000A1B1E" w:rsidRDefault="000A1B1E" w:rsidP="000A1B1E">
      <w:pPr>
        <w:pStyle w:val="Textoindependiente"/>
        <w:ind w:left="340"/>
        <w:rPr>
          <w:rFonts w:cs="Arial"/>
        </w:rPr>
      </w:pPr>
    </w:p>
    <w:p w:rsidR="009C04CE" w:rsidRDefault="009C04CE" w:rsidP="009C04CE">
      <w:pPr>
        <w:pStyle w:val="Textoindependiente"/>
        <w:rPr>
          <w:rFonts w:cs="Arial"/>
        </w:rPr>
      </w:pPr>
    </w:p>
    <w:p w:rsidR="000B3D2A" w:rsidRDefault="000B3D2A">
      <w:pPr>
        <w:pStyle w:val="Ttulo1"/>
        <w:spacing w:line="360" w:lineRule="auto"/>
        <w:rPr>
          <w:rFonts w:cs="Arial"/>
        </w:rPr>
      </w:pPr>
      <w:r>
        <w:rPr>
          <w:rFonts w:cs="Arial"/>
        </w:rPr>
        <w:lastRenderedPageBreak/>
        <w:t>DICTAMEN</w:t>
      </w:r>
    </w:p>
    <w:p w:rsidR="000B3D2A" w:rsidRDefault="000B3D2A"/>
    <w:p w:rsidR="000B3D2A" w:rsidRDefault="000B3D2A" w:rsidP="00AA5831">
      <w:pPr>
        <w:spacing w:line="360" w:lineRule="auto"/>
        <w:ind w:left="20" w:firstLine="831"/>
        <w:jc w:val="both"/>
        <w:rPr>
          <w:rFonts w:ascii="Arial" w:hAnsi="Arial" w:cs="Arial"/>
        </w:rPr>
      </w:pPr>
      <w:r>
        <w:rPr>
          <w:rFonts w:ascii="Arial" w:hAnsi="Arial" w:cs="Arial"/>
        </w:rPr>
        <w:t>El Tribunal de Cuentas ha examinado el Proyecto de Presupuesto Quinquenal para el período 2016-2020 de la Intendencia de Durazno.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w:t>
      </w:r>
      <w:r w:rsidR="00AA5831">
        <w:rPr>
          <w:rFonts w:ascii="Arial" w:hAnsi="Arial" w:cs="Arial"/>
        </w:rPr>
        <w:t>tarias que resulten aplicables.</w:t>
      </w:r>
    </w:p>
    <w:p w:rsidR="000B3D2A" w:rsidRPr="00AA1DD9" w:rsidRDefault="00AA5831">
      <w:pPr>
        <w:spacing w:line="360" w:lineRule="auto"/>
        <w:jc w:val="both"/>
        <w:rPr>
          <w:rFonts w:ascii="Arial" w:hAnsi="Arial" w:cs="Arial"/>
          <w:b/>
        </w:rPr>
      </w:pPr>
      <w:r>
        <w:rPr>
          <w:rFonts w:ascii="Arial" w:hAnsi="Arial" w:cs="Arial"/>
          <w:b/>
        </w:rPr>
        <w:t>1) Antecedentes</w:t>
      </w:r>
    </w:p>
    <w:p w:rsidR="000B3D2A" w:rsidRDefault="000B3D2A" w:rsidP="00341A62">
      <w:pPr>
        <w:pStyle w:val="Textoindependiente2"/>
        <w:tabs>
          <w:tab w:val="clear" w:pos="0"/>
        </w:tabs>
        <w:rPr>
          <w:rFonts w:ascii="Arial" w:hAnsi="Arial" w:cs="Arial"/>
        </w:rPr>
      </w:pPr>
      <w:r w:rsidRPr="00AA1DD9">
        <w:rPr>
          <w:rFonts w:ascii="Arial" w:hAnsi="Arial" w:cs="Arial"/>
        </w:rPr>
        <w:t xml:space="preserve">El Proyecto de Presupuesto Quinquenal ingresó a la Junta Departamental </w:t>
      </w:r>
      <w:r>
        <w:rPr>
          <w:rFonts w:ascii="Arial" w:hAnsi="Arial" w:cs="Arial"/>
        </w:rPr>
        <w:t xml:space="preserve">de Durazno </w:t>
      </w:r>
      <w:r w:rsidRPr="00AA1DD9">
        <w:rPr>
          <w:rFonts w:ascii="Arial" w:hAnsi="Arial" w:cs="Arial"/>
        </w:rPr>
        <w:t>el 08/01/16</w:t>
      </w:r>
      <w:r w:rsidRPr="001B0DDA">
        <w:rPr>
          <w:rFonts w:ascii="Arial" w:hAnsi="Arial" w:cs="Arial"/>
        </w:rPr>
        <w:t>, de conformidad con el Artículo 223 de l</w:t>
      </w:r>
      <w:r w:rsidR="00AA5831">
        <w:rPr>
          <w:rFonts w:ascii="Arial" w:hAnsi="Arial" w:cs="Arial"/>
        </w:rPr>
        <w:t>a Constitución de la República.</w:t>
      </w:r>
    </w:p>
    <w:p w:rsidR="000B3D2A" w:rsidRPr="00AA1DD9" w:rsidRDefault="000B3D2A" w:rsidP="00AA1DD9">
      <w:pPr>
        <w:pStyle w:val="Textoindependiente2"/>
        <w:numPr>
          <w:ilvl w:val="1"/>
          <w:numId w:val="18"/>
        </w:numPr>
        <w:tabs>
          <w:tab w:val="clear" w:pos="720"/>
          <w:tab w:val="num" w:pos="0"/>
        </w:tabs>
        <w:ind w:left="0" w:firstLine="0"/>
        <w:rPr>
          <w:rFonts w:ascii="Arial" w:hAnsi="Arial" w:cs="Arial"/>
        </w:rPr>
      </w:pPr>
      <w:r w:rsidRPr="00AA1DD9">
        <w:rPr>
          <w:rFonts w:ascii="Arial" w:hAnsi="Arial" w:cs="Arial"/>
        </w:rPr>
        <w:t>E</w:t>
      </w:r>
      <w:r>
        <w:rPr>
          <w:rFonts w:ascii="Arial" w:hAnsi="Arial" w:cs="Arial"/>
        </w:rPr>
        <w:t>l Legislativo Departamental en S</w:t>
      </w:r>
      <w:r w:rsidRPr="00AA1DD9">
        <w:rPr>
          <w:rFonts w:ascii="Arial" w:hAnsi="Arial" w:cs="Arial"/>
        </w:rPr>
        <w:t xml:space="preserve">esión extraordinaria de fecha 11/04/16, aprobó en general por unanimidad de 31 votos en 31 Ediles presentes, y en particular por las mayorías requeridas, el Proyecto de Presupuesto Quinquenal </w:t>
      </w:r>
      <w:r>
        <w:rPr>
          <w:rFonts w:ascii="Arial" w:hAnsi="Arial" w:cs="Arial"/>
        </w:rPr>
        <w:t xml:space="preserve">remitido por el Ejecutivo Departamental </w:t>
      </w:r>
      <w:r w:rsidRPr="00AA1DD9">
        <w:rPr>
          <w:rFonts w:ascii="Arial" w:hAnsi="Arial" w:cs="Arial"/>
        </w:rPr>
        <w:t>a regi</w:t>
      </w:r>
      <w:r w:rsidR="00AA5831">
        <w:rPr>
          <w:rFonts w:ascii="Arial" w:hAnsi="Arial" w:cs="Arial"/>
        </w:rPr>
        <w:t>r en general desde el 01/01/16.</w:t>
      </w:r>
    </w:p>
    <w:p w:rsidR="000B3D2A" w:rsidRDefault="000B3D2A">
      <w:pPr>
        <w:pStyle w:val="Textoindependiente2"/>
        <w:rPr>
          <w:rFonts w:ascii="Arial" w:hAnsi="Arial" w:cs="Arial"/>
        </w:rPr>
      </w:pPr>
      <w:r>
        <w:rPr>
          <w:rFonts w:ascii="Arial" w:hAnsi="Arial" w:cs="Arial"/>
          <w:b/>
          <w:bCs/>
        </w:rPr>
        <w:t>1.3)</w:t>
      </w:r>
      <w:r>
        <w:rPr>
          <w:rFonts w:ascii="Arial" w:hAnsi="Arial" w:cs="Arial"/>
        </w:rPr>
        <w:t xml:space="preserve"> </w:t>
      </w:r>
      <w:r w:rsidRPr="00AA1DD9">
        <w:rPr>
          <w:rFonts w:ascii="Arial" w:hAnsi="Arial" w:cs="Arial"/>
        </w:rPr>
        <w:t>Por Oficio N° 010/16 de fecha 11/04/16 la</w:t>
      </w:r>
      <w:r>
        <w:rPr>
          <w:rFonts w:ascii="Arial" w:hAnsi="Arial" w:cs="Arial"/>
        </w:rPr>
        <w:t xml:space="preserve"> Junta Departamental de Durazno remitió las actuaciones a </w:t>
      </w:r>
      <w:r w:rsidRPr="00AA1DD9">
        <w:rPr>
          <w:rFonts w:ascii="Arial" w:hAnsi="Arial" w:cs="Arial"/>
        </w:rPr>
        <w:t xml:space="preserve">efectos de recabar el </w:t>
      </w:r>
      <w:r>
        <w:rPr>
          <w:rFonts w:ascii="Arial" w:hAnsi="Arial" w:cs="Arial"/>
        </w:rPr>
        <w:t>D</w:t>
      </w:r>
      <w:r w:rsidRPr="00AA1DD9">
        <w:rPr>
          <w:rFonts w:ascii="Arial" w:hAnsi="Arial" w:cs="Arial"/>
        </w:rPr>
        <w:t>ictamen de este Tribunal</w:t>
      </w:r>
      <w:r>
        <w:rPr>
          <w:rFonts w:ascii="Arial" w:hAnsi="Arial" w:cs="Arial"/>
        </w:rPr>
        <w:t>, ingresando las</w:t>
      </w:r>
      <w:r w:rsidRPr="00AA1DD9">
        <w:rPr>
          <w:rFonts w:ascii="Arial" w:hAnsi="Arial" w:cs="Arial"/>
        </w:rPr>
        <w:t xml:space="preserve"> mismas oficialmente </w:t>
      </w:r>
      <w:r>
        <w:rPr>
          <w:rFonts w:ascii="Arial" w:hAnsi="Arial" w:cs="Arial"/>
        </w:rPr>
        <w:t>en s</w:t>
      </w:r>
      <w:r w:rsidRPr="00AA1DD9">
        <w:rPr>
          <w:rFonts w:ascii="Arial" w:hAnsi="Arial" w:cs="Arial"/>
        </w:rPr>
        <w:t>esión de</w:t>
      </w:r>
      <w:r>
        <w:rPr>
          <w:rFonts w:ascii="Arial" w:hAnsi="Arial" w:cs="Arial"/>
        </w:rPr>
        <w:t xml:space="preserve"> fecha</w:t>
      </w:r>
      <w:r w:rsidRPr="00AA1DD9">
        <w:rPr>
          <w:rFonts w:ascii="Arial" w:hAnsi="Arial" w:cs="Arial"/>
        </w:rPr>
        <w:t xml:space="preserve"> </w:t>
      </w:r>
      <w:r>
        <w:rPr>
          <w:rFonts w:ascii="Arial" w:hAnsi="Arial" w:cs="Arial"/>
        </w:rPr>
        <w:t xml:space="preserve"> </w:t>
      </w:r>
      <w:r w:rsidRPr="00AA1DD9">
        <w:rPr>
          <w:rFonts w:ascii="Arial" w:hAnsi="Arial" w:cs="Arial"/>
        </w:rPr>
        <w:t xml:space="preserve">13/04/16 </w:t>
      </w:r>
      <w:r>
        <w:rPr>
          <w:rFonts w:ascii="Arial" w:hAnsi="Arial" w:cs="Arial"/>
        </w:rPr>
        <w:t xml:space="preserve"> </w:t>
      </w:r>
      <w:r w:rsidRPr="00AA1DD9">
        <w:rPr>
          <w:rFonts w:ascii="Arial" w:hAnsi="Arial" w:cs="Arial"/>
        </w:rPr>
        <w:t>(Ordenanza</w:t>
      </w:r>
      <w:r>
        <w:rPr>
          <w:rFonts w:ascii="Arial" w:hAnsi="Arial" w:cs="Arial"/>
        </w:rPr>
        <w:t xml:space="preserve">  Nº 51 de fecha 22/11/72).</w:t>
      </w:r>
    </w:p>
    <w:p w:rsidR="000B3D2A" w:rsidRDefault="000B3D2A">
      <w:pPr>
        <w:spacing w:line="360" w:lineRule="auto"/>
        <w:jc w:val="both"/>
        <w:rPr>
          <w:rFonts w:ascii="Arial" w:hAnsi="Arial" w:cs="Arial"/>
          <w:b/>
        </w:rPr>
      </w:pPr>
      <w:r>
        <w:rPr>
          <w:rFonts w:ascii="Arial" w:hAnsi="Arial" w:cs="Arial"/>
          <w:b/>
        </w:rPr>
        <w:t>2) Análisis de las estimaciones de recursos</w:t>
      </w:r>
    </w:p>
    <w:p w:rsidR="000B3D2A" w:rsidRDefault="000B3D2A">
      <w:pPr>
        <w:pStyle w:val="Encabezadodetda"/>
        <w:tabs>
          <w:tab w:val="clear" w:pos="9360"/>
        </w:tabs>
        <w:suppressAutoHyphens w:val="0"/>
        <w:spacing w:line="360" w:lineRule="auto"/>
        <w:jc w:val="both"/>
        <w:rPr>
          <w:rFonts w:ascii="Arial" w:hAnsi="Arial" w:cs="Arial"/>
          <w:sz w:val="24"/>
          <w:lang w:val="es-ES_tradnl"/>
        </w:rPr>
      </w:pPr>
      <w:r>
        <w:rPr>
          <w:rFonts w:ascii="Arial" w:hAnsi="Arial" w:cs="Arial"/>
          <w:b/>
          <w:sz w:val="24"/>
          <w:lang w:val="es-ES_tradnl"/>
        </w:rPr>
        <w:t>2.1)</w:t>
      </w:r>
      <w:r>
        <w:rPr>
          <w:rFonts w:ascii="Arial" w:hAnsi="Arial" w:cs="Arial"/>
          <w:sz w:val="24"/>
          <w:lang w:val="es-ES_tradnl"/>
        </w:rPr>
        <w:t xml:space="preserve"> Los recursos de origen nacional y departamental se presentan clasificados y ordenados con arreglo a la Ordenanza Nº 84 de este Tribunal y se resumen, en pesos uruguayos, </w:t>
      </w:r>
      <w:r w:rsidRPr="005C508F">
        <w:rPr>
          <w:rFonts w:ascii="Arial" w:hAnsi="Arial" w:cs="Arial"/>
          <w:sz w:val="24"/>
          <w:lang w:val="es-ES_tradnl"/>
        </w:rPr>
        <w:t>de</w:t>
      </w:r>
      <w:r w:rsidR="00AA5831">
        <w:rPr>
          <w:rFonts w:ascii="Arial" w:hAnsi="Arial" w:cs="Arial"/>
          <w:sz w:val="24"/>
          <w:lang w:val="es-ES_tradnl"/>
        </w:rPr>
        <w:t xml:space="preserve"> la siguiente manera:</w:t>
      </w:r>
    </w:p>
    <w:p w:rsidR="000B3D2A" w:rsidRDefault="000B3D2A">
      <w:pPr>
        <w:pStyle w:val="Encabezadodetda"/>
        <w:tabs>
          <w:tab w:val="clear" w:pos="9360"/>
        </w:tabs>
        <w:suppressAutoHyphens w:val="0"/>
        <w:spacing w:line="360" w:lineRule="auto"/>
        <w:jc w:val="both"/>
        <w:rPr>
          <w:rFonts w:ascii="Arial" w:hAnsi="Arial" w:cs="Arial"/>
          <w:sz w:val="24"/>
          <w:lang w:val="es-ES_tradnl"/>
        </w:rPr>
      </w:pPr>
    </w:p>
    <w:p w:rsidR="000B3D2A" w:rsidRDefault="00AA5831">
      <w:pPr>
        <w:ind w:left="480" w:hanging="4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8.25pt">
            <v:imagedata r:id="rId9" o:title=""/>
          </v:shape>
        </w:pict>
      </w:r>
    </w:p>
    <w:p w:rsidR="000B3D2A" w:rsidRDefault="000B3D2A">
      <w:pPr>
        <w:ind w:left="480" w:hanging="480"/>
      </w:pPr>
    </w:p>
    <w:p w:rsidR="000B3D2A" w:rsidRDefault="000B3D2A">
      <w:pPr>
        <w:ind w:left="480" w:hanging="480"/>
        <w:rPr>
          <w:rFonts w:ascii="Arial" w:hAnsi="Arial" w:cs="Arial"/>
        </w:rPr>
      </w:pPr>
    </w:p>
    <w:p w:rsidR="000B3D2A" w:rsidRPr="009C5A24" w:rsidRDefault="000B3D2A" w:rsidP="00A10BEF">
      <w:pPr>
        <w:spacing w:line="360" w:lineRule="auto"/>
        <w:jc w:val="both"/>
        <w:rPr>
          <w:rFonts w:ascii="Arial" w:hAnsi="Arial" w:cs="Arial"/>
        </w:rPr>
      </w:pPr>
      <w:r w:rsidRPr="009C5A24">
        <w:rPr>
          <w:rFonts w:ascii="Arial" w:hAnsi="Arial" w:cs="Arial"/>
          <w:b/>
        </w:rPr>
        <w:t>2.2)</w:t>
      </w:r>
      <w:r>
        <w:rPr>
          <w:rFonts w:ascii="Arial" w:hAnsi="Arial" w:cs="Arial"/>
          <w:b/>
        </w:rPr>
        <w:t xml:space="preserve"> </w:t>
      </w:r>
      <w:r>
        <w:rPr>
          <w:rFonts w:ascii="Arial" w:hAnsi="Arial" w:cs="Arial"/>
        </w:rPr>
        <w:t>No se remitió la base de cálculo de las estimaciones de recursos de origen Departamental, como lo establece el Literal E) de la Ordenanza 70 del Tribunal de Cuentas.</w:t>
      </w:r>
    </w:p>
    <w:p w:rsidR="000B3D2A" w:rsidRDefault="000B3D2A" w:rsidP="00A10BEF">
      <w:pPr>
        <w:ind w:left="480" w:hanging="480"/>
        <w:jc w:val="both"/>
        <w:rPr>
          <w:rFonts w:ascii="Arial" w:hAnsi="Arial" w:cs="Arial"/>
        </w:rPr>
      </w:pPr>
    </w:p>
    <w:p w:rsidR="000B3D2A" w:rsidRDefault="000B3D2A">
      <w:pPr>
        <w:spacing w:line="360" w:lineRule="auto"/>
        <w:jc w:val="both"/>
        <w:rPr>
          <w:rFonts w:ascii="Arial" w:hAnsi="Arial" w:cs="Arial"/>
          <w:b/>
        </w:rPr>
      </w:pPr>
      <w:r>
        <w:rPr>
          <w:rFonts w:ascii="Arial" w:hAnsi="Arial" w:cs="Arial"/>
          <w:b/>
          <w:lang w:val="es-ES_tradnl"/>
        </w:rPr>
        <w:t xml:space="preserve">3) </w:t>
      </w:r>
      <w:r>
        <w:rPr>
          <w:rFonts w:ascii="Arial" w:hAnsi="Arial" w:cs="Arial"/>
          <w:b/>
        </w:rPr>
        <w:t>Análisis de las asignaciones presupuestales proyectadas</w:t>
      </w:r>
    </w:p>
    <w:p w:rsidR="000B3D2A" w:rsidRDefault="000B3D2A">
      <w:pPr>
        <w:pStyle w:val="Textoindependiente"/>
        <w:rPr>
          <w:rFonts w:cs="Arial"/>
        </w:rPr>
      </w:pPr>
      <w:r>
        <w:rPr>
          <w:rFonts w:cs="Arial"/>
          <w:b/>
          <w:bCs/>
        </w:rPr>
        <w:t xml:space="preserve">3.1) </w:t>
      </w:r>
      <w:r>
        <w:rPr>
          <w:rFonts w:cs="Arial"/>
        </w:rPr>
        <w:t>Las asignaciones presupuestales se exponen desagregadas por programas y a nivel de objeto. Su resumen, expresado en pesos uruguayos, se ajusta al siguiente detalle:</w:t>
      </w:r>
    </w:p>
    <w:p w:rsidR="000B3D2A" w:rsidRDefault="00AA5831">
      <w:pPr>
        <w:pStyle w:val="Textoindependiente"/>
        <w:rPr>
          <w:rFonts w:cs="Arial"/>
        </w:rPr>
      </w:pPr>
      <w:r>
        <w:pict>
          <v:shape id="_x0000_i1026" type="#_x0000_t75" style="width:453pt;height:173.25pt">
            <v:imagedata r:id="rId10" o:title=""/>
          </v:shape>
        </w:pict>
      </w:r>
    </w:p>
    <w:p w:rsidR="000B3D2A" w:rsidRDefault="000B3D2A">
      <w:pPr>
        <w:pStyle w:val="Textoindependiente"/>
        <w:rPr>
          <w:rFonts w:cs="Arial"/>
          <w:lang w:val="es-ES_tradnl"/>
        </w:rPr>
      </w:pPr>
      <w:r>
        <w:rPr>
          <w:rFonts w:cs="Arial"/>
          <w:b/>
          <w:lang w:val="es-ES_tradnl"/>
        </w:rPr>
        <w:t>3.2)</w:t>
      </w:r>
      <w:r>
        <w:rPr>
          <w:rFonts w:cs="Arial"/>
          <w:lang w:val="es-ES_tradnl"/>
        </w:rPr>
        <w:tab/>
        <w:t xml:space="preserve">De acuerdo al Dictamen de este Tribunal relativo a la Rendición de Cuentas de la Intendencia de Durazno, ésta presentó al 31/12/14 un superávit acumulado </w:t>
      </w:r>
      <w:r w:rsidRPr="00410B47">
        <w:rPr>
          <w:rFonts w:cs="Arial"/>
          <w:lang w:val="es-ES_tradnl"/>
        </w:rPr>
        <w:t>de $ 94:279.745</w:t>
      </w:r>
      <w:r>
        <w:rPr>
          <w:rFonts w:cs="Arial"/>
          <w:lang w:val="es-ES_tradnl"/>
        </w:rPr>
        <w:t xml:space="preserve"> (pesos uruguayos noventa y cuatro millones doscientos setenta y nueve mil setecientos cuarenta y cinco). En el caso que al 31/12/2015 subsista superávit acumulado, la Intendencia deberá tener en cuenta lo establecido en el Artículo 302 de la Constitución de la República.</w:t>
      </w:r>
    </w:p>
    <w:p w:rsidR="000B3D2A" w:rsidRPr="000A7232" w:rsidRDefault="000B3D2A" w:rsidP="000A7232">
      <w:pPr>
        <w:spacing w:line="360" w:lineRule="auto"/>
        <w:jc w:val="both"/>
        <w:rPr>
          <w:rFonts w:ascii="Arial" w:hAnsi="Arial" w:cs="Arial"/>
          <w:lang w:val="es-ES_tradnl"/>
        </w:rPr>
      </w:pPr>
      <w:r>
        <w:rPr>
          <w:rFonts w:ascii="Arial" w:hAnsi="Arial" w:cs="Arial"/>
          <w:b/>
          <w:bCs/>
        </w:rPr>
        <w:t xml:space="preserve">3.3) </w:t>
      </w:r>
      <w:r w:rsidRPr="000A7232">
        <w:rPr>
          <w:rFonts w:ascii="Arial" w:hAnsi="Arial" w:cs="Arial"/>
          <w:lang w:val="es-ES_tradnl"/>
        </w:rPr>
        <w:t>Debido a que no se remiti</w:t>
      </w:r>
      <w:r>
        <w:rPr>
          <w:rFonts w:ascii="Arial" w:hAnsi="Arial" w:cs="Arial"/>
          <w:lang w:val="es-ES_tradnl"/>
        </w:rPr>
        <w:t>ó l</w:t>
      </w:r>
      <w:r w:rsidRPr="000A7232">
        <w:rPr>
          <w:rFonts w:ascii="Arial" w:hAnsi="Arial" w:cs="Arial"/>
          <w:lang w:val="es-ES_tradnl"/>
        </w:rPr>
        <w:t xml:space="preserve">a  base de cálculo del </w:t>
      </w:r>
      <w:r>
        <w:rPr>
          <w:rFonts w:ascii="Arial" w:hAnsi="Arial" w:cs="Arial"/>
          <w:lang w:val="es-ES_tradnl"/>
        </w:rPr>
        <w:t>grupo</w:t>
      </w:r>
      <w:r w:rsidRPr="000A7232">
        <w:rPr>
          <w:rFonts w:ascii="Arial" w:hAnsi="Arial" w:cs="Arial"/>
          <w:lang w:val="es-ES_tradnl"/>
        </w:rPr>
        <w:t xml:space="preserve"> 0,  escalafones  y sueldos proyectados para el personal</w:t>
      </w:r>
      <w:r>
        <w:rPr>
          <w:rFonts w:ascii="Arial" w:hAnsi="Arial" w:cs="Arial"/>
          <w:lang w:val="es-ES_tradnl"/>
        </w:rPr>
        <w:t xml:space="preserve"> presupuestado,</w:t>
      </w:r>
      <w:r w:rsidRPr="000A7232">
        <w:rPr>
          <w:rFonts w:ascii="Arial" w:hAnsi="Arial" w:cs="Arial"/>
          <w:lang w:val="es-ES_tradnl"/>
        </w:rPr>
        <w:t xml:space="preserve"> contratado </w:t>
      </w:r>
      <w:r>
        <w:rPr>
          <w:rFonts w:ascii="Arial" w:hAnsi="Arial" w:cs="Arial"/>
          <w:lang w:val="es-ES_tradnl"/>
        </w:rPr>
        <w:t xml:space="preserve">y </w:t>
      </w:r>
      <w:r w:rsidRPr="000A7232">
        <w:rPr>
          <w:rFonts w:ascii="Arial" w:hAnsi="Arial" w:cs="Arial"/>
          <w:lang w:val="es-ES_tradnl"/>
        </w:rPr>
        <w:t>zafral y para las vacantes</w:t>
      </w:r>
      <w:r>
        <w:rPr>
          <w:rFonts w:ascii="Arial" w:hAnsi="Arial" w:cs="Arial"/>
          <w:lang w:val="es-ES_tradnl"/>
        </w:rPr>
        <w:t>,</w:t>
      </w:r>
      <w:r w:rsidRPr="000A7232">
        <w:rPr>
          <w:rFonts w:ascii="Arial" w:hAnsi="Arial" w:cs="Arial"/>
          <w:lang w:val="es-ES_tradnl"/>
        </w:rPr>
        <w:t xml:space="preserve"> no fue posible verificar la razonabilidad de las estimaciones realizadas del </w:t>
      </w:r>
      <w:r>
        <w:rPr>
          <w:rFonts w:ascii="Arial" w:hAnsi="Arial" w:cs="Arial"/>
          <w:lang w:val="es-ES_tradnl"/>
        </w:rPr>
        <w:t>grupo</w:t>
      </w:r>
      <w:r w:rsidRPr="000A7232">
        <w:rPr>
          <w:rFonts w:ascii="Arial" w:hAnsi="Arial" w:cs="Arial"/>
          <w:lang w:val="es-ES_tradnl"/>
        </w:rPr>
        <w:t xml:space="preserve"> 0.</w:t>
      </w:r>
    </w:p>
    <w:p w:rsidR="000B3D2A" w:rsidRDefault="000B3D2A">
      <w:pPr>
        <w:pStyle w:val="Encabezadodetda"/>
        <w:tabs>
          <w:tab w:val="clear" w:pos="9360"/>
        </w:tabs>
        <w:suppressAutoHyphens w:val="0"/>
        <w:spacing w:line="360" w:lineRule="auto"/>
        <w:jc w:val="both"/>
        <w:rPr>
          <w:rFonts w:ascii="Arial" w:hAnsi="Arial" w:cs="Arial"/>
          <w:sz w:val="24"/>
          <w:lang w:val="es-ES_tradnl"/>
        </w:rPr>
      </w:pPr>
      <w:r>
        <w:rPr>
          <w:rFonts w:ascii="Arial" w:hAnsi="Arial" w:cs="Arial"/>
          <w:b/>
          <w:bCs/>
          <w:sz w:val="24"/>
          <w:lang w:val="es-ES_tradnl"/>
        </w:rPr>
        <w:t xml:space="preserve">3.4) </w:t>
      </w:r>
      <w:r>
        <w:rPr>
          <w:rFonts w:ascii="Arial" w:hAnsi="Arial" w:cs="Arial"/>
          <w:sz w:val="24"/>
          <w:lang w:val="es-ES_tradnl"/>
        </w:rPr>
        <w:t xml:space="preserve">Existen ingresos y gastos extrapresupuestales incluidos en rendiciones de cuentas anteriores, que se continuaron ejecutando en el Ejercicio 2016 y que no se </w:t>
      </w:r>
      <w:r w:rsidRPr="00834121">
        <w:rPr>
          <w:rFonts w:ascii="Arial" w:hAnsi="Arial" w:cs="Arial"/>
          <w:sz w:val="24"/>
          <w:lang w:val="es-ES_tradnl"/>
        </w:rPr>
        <w:t xml:space="preserve">incluyeron como recursos y gastos presupuestales, a saber: </w:t>
      </w:r>
      <w:r>
        <w:rPr>
          <w:rFonts w:ascii="Arial" w:hAnsi="Arial" w:cs="Arial"/>
          <w:sz w:val="24"/>
          <w:lang w:val="es-ES_tradnl"/>
        </w:rPr>
        <w:t>“</w:t>
      </w:r>
      <w:r w:rsidRPr="00834121">
        <w:rPr>
          <w:rFonts w:ascii="Arial" w:hAnsi="Arial" w:cs="Arial"/>
          <w:sz w:val="24"/>
          <w:lang w:val="es-ES_tradnl"/>
        </w:rPr>
        <w:t>Ti</w:t>
      </w:r>
      <w:r>
        <w:rPr>
          <w:rFonts w:ascii="Arial" w:hAnsi="Arial" w:cs="Arial"/>
          <w:sz w:val="24"/>
          <w:lang w:val="es-ES_tradnl"/>
        </w:rPr>
        <w:t>c</w:t>
      </w:r>
      <w:r w:rsidRPr="00834121">
        <w:rPr>
          <w:rFonts w:ascii="Arial" w:hAnsi="Arial" w:cs="Arial"/>
          <w:sz w:val="24"/>
          <w:lang w:val="es-ES_tradnl"/>
        </w:rPr>
        <w:t>kets alimentación</w:t>
      </w:r>
      <w:r>
        <w:rPr>
          <w:rFonts w:ascii="Arial" w:hAnsi="Arial" w:cs="Arial"/>
          <w:sz w:val="24"/>
          <w:lang w:val="es-ES_tradnl"/>
        </w:rPr>
        <w:t>”</w:t>
      </w:r>
      <w:r w:rsidRPr="00834121">
        <w:rPr>
          <w:rFonts w:ascii="Arial" w:hAnsi="Arial" w:cs="Arial"/>
          <w:sz w:val="24"/>
          <w:lang w:val="es-ES_tradnl"/>
        </w:rPr>
        <w:t xml:space="preserve">, </w:t>
      </w:r>
      <w:r>
        <w:rPr>
          <w:rFonts w:ascii="Arial" w:hAnsi="Arial" w:cs="Arial"/>
          <w:sz w:val="24"/>
          <w:lang w:val="es-ES_tradnl"/>
        </w:rPr>
        <w:t>“</w:t>
      </w:r>
      <w:r w:rsidRPr="00834121">
        <w:rPr>
          <w:rFonts w:ascii="Arial" w:hAnsi="Arial" w:cs="Arial"/>
          <w:sz w:val="24"/>
          <w:lang w:val="es-ES_tradnl"/>
        </w:rPr>
        <w:t>Bonos comedor municipal</w:t>
      </w:r>
      <w:r>
        <w:rPr>
          <w:rFonts w:ascii="Arial" w:hAnsi="Arial" w:cs="Arial"/>
          <w:sz w:val="24"/>
          <w:lang w:val="es-ES_tradnl"/>
        </w:rPr>
        <w:t>” y</w:t>
      </w:r>
      <w:r w:rsidRPr="00834121">
        <w:rPr>
          <w:rFonts w:ascii="Arial" w:hAnsi="Arial" w:cs="Arial"/>
          <w:sz w:val="24"/>
          <w:lang w:val="es-ES_tradnl"/>
        </w:rPr>
        <w:t xml:space="preserve"> </w:t>
      </w:r>
      <w:r>
        <w:rPr>
          <w:rFonts w:ascii="Arial" w:hAnsi="Arial" w:cs="Arial"/>
          <w:sz w:val="24"/>
          <w:lang w:val="es-ES_tradnl"/>
        </w:rPr>
        <w:t>“</w:t>
      </w:r>
      <w:proofErr w:type="spellStart"/>
      <w:r w:rsidRPr="00834121">
        <w:rPr>
          <w:rFonts w:ascii="Arial" w:hAnsi="Arial" w:cs="Arial"/>
          <w:sz w:val="24"/>
          <w:lang w:val="es-ES_tradnl"/>
        </w:rPr>
        <w:t>Fdos</w:t>
      </w:r>
      <w:proofErr w:type="spellEnd"/>
      <w:r w:rsidRPr="00834121">
        <w:rPr>
          <w:rFonts w:ascii="Arial" w:hAnsi="Arial" w:cs="Arial"/>
          <w:sz w:val="24"/>
          <w:lang w:val="es-ES_tradnl"/>
        </w:rPr>
        <w:t xml:space="preserve">. Ley 19.088 (Imp. Pat. </w:t>
      </w:r>
      <w:proofErr w:type="spellStart"/>
      <w:r w:rsidRPr="00834121">
        <w:rPr>
          <w:rFonts w:ascii="Arial" w:hAnsi="Arial" w:cs="Arial"/>
          <w:sz w:val="24"/>
          <w:lang w:val="es-ES_tradnl"/>
        </w:rPr>
        <w:t>Inm</w:t>
      </w:r>
      <w:proofErr w:type="spellEnd"/>
      <w:r w:rsidRPr="00834121">
        <w:rPr>
          <w:rFonts w:ascii="Arial" w:hAnsi="Arial" w:cs="Arial"/>
          <w:sz w:val="24"/>
          <w:lang w:val="es-ES_tradnl"/>
        </w:rPr>
        <w:t>. R</w:t>
      </w:r>
      <w:r>
        <w:rPr>
          <w:rFonts w:ascii="Arial" w:hAnsi="Arial" w:cs="Arial"/>
          <w:sz w:val="24"/>
          <w:lang w:val="es-ES_tradnl"/>
        </w:rPr>
        <w:t>urales) mantenimiento</w:t>
      </w:r>
      <w:r w:rsidRPr="00834121">
        <w:rPr>
          <w:rFonts w:ascii="Arial" w:hAnsi="Arial" w:cs="Arial"/>
          <w:sz w:val="24"/>
          <w:lang w:val="es-ES_tradnl"/>
        </w:rPr>
        <w:t xml:space="preserve"> Vial</w:t>
      </w:r>
      <w:r>
        <w:rPr>
          <w:rFonts w:ascii="Arial" w:hAnsi="Arial" w:cs="Arial"/>
          <w:sz w:val="24"/>
          <w:lang w:val="es-ES_tradnl"/>
        </w:rPr>
        <w:t>”</w:t>
      </w:r>
      <w:r w:rsidRPr="00834121">
        <w:rPr>
          <w:rFonts w:ascii="Arial" w:hAnsi="Arial" w:cs="Arial"/>
          <w:sz w:val="24"/>
          <w:lang w:val="es-ES_tradnl"/>
        </w:rPr>
        <w:t>.</w:t>
      </w:r>
    </w:p>
    <w:p w:rsidR="000B3D2A" w:rsidRPr="00A11CF4" w:rsidRDefault="000B3D2A" w:rsidP="00F555BB">
      <w:pPr>
        <w:pStyle w:val="Encabezadodetda"/>
        <w:tabs>
          <w:tab w:val="clear" w:pos="9360"/>
        </w:tabs>
        <w:suppressAutoHyphens w:val="0"/>
        <w:spacing w:line="360" w:lineRule="auto"/>
        <w:jc w:val="both"/>
        <w:rPr>
          <w:rFonts w:ascii="Arial" w:hAnsi="Arial"/>
          <w:b/>
          <w:sz w:val="24"/>
          <w:lang w:val="es-ES_tradnl"/>
        </w:rPr>
      </w:pPr>
      <w:r>
        <w:rPr>
          <w:rFonts w:ascii="Arial" w:hAnsi="Arial" w:cs="Arial"/>
          <w:b/>
          <w:sz w:val="24"/>
          <w:lang w:val="es-ES_tradnl"/>
        </w:rPr>
        <w:t>3.5</w:t>
      </w:r>
      <w:r w:rsidRPr="00A11CF4">
        <w:rPr>
          <w:rFonts w:ascii="Arial" w:hAnsi="Arial" w:cs="Arial"/>
          <w:b/>
          <w:sz w:val="24"/>
          <w:lang w:val="es-ES_tradnl"/>
        </w:rPr>
        <w:t xml:space="preserve">) </w:t>
      </w:r>
      <w:r w:rsidRPr="00A11CF4">
        <w:rPr>
          <w:rFonts w:ascii="Arial" w:hAnsi="Arial"/>
          <w:sz w:val="24"/>
          <w:lang w:val="es-ES_tradnl"/>
        </w:rPr>
        <w:t>El Programa “Junta Departamental” prevé las partidas anuales destinadas a financiar el Presupuesto Quinquenal de la Corporación. Las asignaciones presupuestales de la Junta entrarán en vigencia una vez que la Corporación sancione definitivamente su presupuesto, pr</w:t>
      </w:r>
      <w:r w:rsidR="00AA5831">
        <w:rPr>
          <w:rFonts w:ascii="Arial" w:hAnsi="Arial"/>
          <w:sz w:val="24"/>
          <w:lang w:val="es-ES_tradnl"/>
        </w:rPr>
        <w:t>evio Dictamen de este Tribunal.</w:t>
      </w:r>
    </w:p>
    <w:p w:rsidR="000B3D2A" w:rsidRDefault="000B3D2A" w:rsidP="0045444C">
      <w:pPr>
        <w:pStyle w:val="Encabezadodetda"/>
        <w:tabs>
          <w:tab w:val="clear" w:pos="9360"/>
        </w:tabs>
        <w:suppressAutoHyphens w:val="0"/>
        <w:spacing w:line="360" w:lineRule="auto"/>
        <w:jc w:val="both"/>
        <w:rPr>
          <w:rFonts w:ascii="Arial" w:hAnsi="Arial"/>
          <w:sz w:val="24"/>
          <w:lang w:val="es-ES_tradnl"/>
        </w:rPr>
      </w:pPr>
      <w:r w:rsidRPr="00A11CF4">
        <w:rPr>
          <w:rFonts w:ascii="Arial" w:hAnsi="Arial"/>
          <w:b/>
          <w:sz w:val="24"/>
          <w:lang w:val="es-ES_tradnl"/>
        </w:rPr>
        <w:t xml:space="preserve">3.6) </w:t>
      </w:r>
      <w:r w:rsidRPr="00A11CF4">
        <w:rPr>
          <w:rFonts w:ascii="Arial" w:hAnsi="Arial"/>
          <w:sz w:val="24"/>
          <w:lang w:val="es-ES_tradnl"/>
        </w:rPr>
        <w:t>El documento no incluye, en todos los casos, el detalle de las inversiones</w:t>
      </w:r>
      <w:r>
        <w:rPr>
          <w:rFonts w:ascii="Arial" w:hAnsi="Arial"/>
          <w:sz w:val="24"/>
          <w:lang w:val="es-ES_tradnl"/>
        </w:rPr>
        <w:t xml:space="preserve"> </w:t>
      </w:r>
      <w:proofErr w:type="gramStart"/>
      <w:r w:rsidRPr="0045444C">
        <w:rPr>
          <w:rFonts w:ascii="Arial" w:hAnsi="Arial"/>
          <w:sz w:val="24"/>
          <w:lang w:val="es-ES_tradnl"/>
        </w:rPr>
        <w:t>en</w:t>
      </w:r>
      <w:proofErr w:type="gramEnd"/>
      <w:r w:rsidRPr="0045444C">
        <w:rPr>
          <w:rFonts w:ascii="Arial" w:hAnsi="Arial"/>
          <w:sz w:val="24"/>
          <w:lang w:val="es-ES_tradnl"/>
        </w:rPr>
        <w:t xml:space="preserve"> unidades físicas</w:t>
      </w:r>
      <w:r>
        <w:rPr>
          <w:rFonts w:ascii="Arial" w:hAnsi="Arial"/>
          <w:sz w:val="24"/>
          <w:lang w:val="es-ES_tradnl"/>
        </w:rPr>
        <w:t xml:space="preserve"> a ejecutarse en el período 2016 - 2020.</w:t>
      </w:r>
    </w:p>
    <w:p w:rsidR="000B3D2A" w:rsidRPr="0045444C" w:rsidRDefault="000B3D2A">
      <w:pPr>
        <w:pStyle w:val="Encabezadodetda"/>
        <w:tabs>
          <w:tab w:val="clear" w:pos="9360"/>
        </w:tabs>
        <w:suppressAutoHyphens w:val="0"/>
        <w:spacing w:line="360" w:lineRule="auto"/>
        <w:jc w:val="both"/>
        <w:rPr>
          <w:rFonts w:ascii="Arial" w:hAnsi="Arial"/>
          <w:sz w:val="24"/>
          <w:lang w:val="es-ES_tradnl"/>
        </w:rPr>
      </w:pPr>
    </w:p>
    <w:p w:rsidR="000B3D2A" w:rsidRDefault="000B3D2A">
      <w:pPr>
        <w:pStyle w:val="Textoindependiente2"/>
        <w:rPr>
          <w:rFonts w:ascii="Arial" w:hAnsi="Arial" w:cs="Arial"/>
          <w:b/>
          <w:bCs/>
        </w:rPr>
      </w:pPr>
      <w:r>
        <w:rPr>
          <w:rFonts w:ascii="Arial" w:hAnsi="Arial" w:cs="Arial"/>
          <w:b/>
          <w:bCs/>
        </w:rPr>
        <w:t>4) Cumplimiento de normas constitucionales, legales y reglamentarias</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 </w:t>
      </w:r>
      <w:r w:rsidRPr="00330676">
        <w:rPr>
          <w:rFonts w:ascii="Arial" w:hAnsi="Arial" w:cs="Arial"/>
        </w:rPr>
        <w:t>Se ha dado cumplimiento al plazo constitucional de que dispone este</w:t>
      </w:r>
      <w:r>
        <w:rPr>
          <w:rFonts w:ascii="Arial" w:hAnsi="Arial" w:cs="Arial"/>
        </w:rPr>
        <w:t xml:space="preserve"> </w:t>
      </w:r>
      <w:r w:rsidRPr="00330676">
        <w:rPr>
          <w:rFonts w:ascii="Arial" w:hAnsi="Arial" w:cs="Arial"/>
        </w:rPr>
        <w:t>Tri</w:t>
      </w:r>
      <w:r>
        <w:rPr>
          <w:rFonts w:ascii="Arial" w:hAnsi="Arial" w:cs="Arial"/>
        </w:rPr>
        <w:t>bunal para emitir su dictamen, Artículos 225 I</w:t>
      </w:r>
      <w:r w:rsidRPr="00330676">
        <w:rPr>
          <w:rFonts w:ascii="Arial" w:hAnsi="Arial" w:cs="Arial"/>
        </w:rPr>
        <w:t>nc</w:t>
      </w:r>
      <w:r>
        <w:rPr>
          <w:rFonts w:ascii="Arial" w:hAnsi="Arial" w:cs="Arial"/>
        </w:rPr>
        <w:t>iso 2º y 275 N</w:t>
      </w:r>
      <w:r w:rsidRPr="00330676">
        <w:rPr>
          <w:rFonts w:ascii="Arial" w:hAnsi="Arial" w:cs="Arial"/>
        </w:rPr>
        <w:t>umeral 3º de la</w:t>
      </w:r>
      <w:r>
        <w:rPr>
          <w:rFonts w:ascii="Arial" w:hAnsi="Arial" w:cs="Arial"/>
        </w:rPr>
        <w:t xml:space="preserve"> </w:t>
      </w:r>
      <w:r w:rsidRPr="00330676">
        <w:rPr>
          <w:rFonts w:ascii="Arial" w:hAnsi="Arial" w:cs="Arial"/>
        </w:rPr>
        <w:t>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4.2) </w:t>
      </w:r>
      <w:r>
        <w:rPr>
          <w:rFonts w:ascii="Arial" w:hAnsi="Arial" w:cs="Arial"/>
        </w:rPr>
        <w:t>En el Artículo</w:t>
      </w:r>
      <w:r w:rsidRPr="00330676">
        <w:rPr>
          <w:rFonts w:ascii="Arial" w:hAnsi="Arial" w:cs="Arial"/>
        </w:rPr>
        <w:t xml:space="preserve"> 6 in fine la Junta Departamental</w:t>
      </w:r>
      <w:r>
        <w:rPr>
          <w:rFonts w:ascii="Arial" w:hAnsi="Arial" w:cs="Arial"/>
        </w:rPr>
        <w:t>,</w:t>
      </w:r>
      <w:r w:rsidRPr="00330676">
        <w:rPr>
          <w:rFonts w:ascii="Arial" w:hAnsi="Arial" w:cs="Arial"/>
        </w:rPr>
        <w:t xml:space="preserve"> sin iniciativa, fijó una</w:t>
      </w:r>
      <w:r>
        <w:rPr>
          <w:rFonts w:ascii="Arial" w:hAnsi="Arial" w:cs="Arial"/>
        </w:rPr>
        <w:t xml:space="preserve"> </w:t>
      </w:r>
      <w:r w:rsidRPr="00330676">
        <w:rPr>
          <w:rFonts w:ascii="Arial" w:hAnsi="Arial" w:cs="Arial"/>
        </w:rPr>
        <w:t>actualización en la escala salarial para los funcionarios jornaleros en el año</w:t>
      </w:r>
      <w:r>
        <w:rPr>
          <w:rFonts w:ascii="Arial" w:hAnsi="Arial" w:cs="Arial"/>
        </w:rPr>
        <w:t xml:space="preserve"> 2017, por el IPC de todo el E</w:t>
      </w:r>
      <w:r w:rsidRPr="00330676">
        <w:rPr>
          <w:rFonts w:ascii="Arial" w:hAnsi="Arial" w:cs="Arial"/>
        </w:rPr>
        <w:t>jercicio 2016 con un tope del 8% semestral. Ello</w:t>
      </w:r>
      <w:r>
        <w:rPr>
          <w:rFonts w:ascii="Arial" w:hAnsi="Arial" w:cs="Arial"/>
        </w:rPr>
        <w:t xml:space="preserve"> contraviene lo dispuesto por el Artículo 86 I</w:t>
      </w:r>
      <w:r w:rsidRPr="00330676">
        <w:rPr>
          <w:rFonts w:ascii="Arial" w:hAnsi="Arial" w:cs="Arial"/>
        </w:rPr>
        <w:t>nc</w:t>
      </w:r>
      <w:r>
        <w:rPr>
          <w:rFonts w:ascii="Arial" w:hAnsi="Arial" w:cs="Arial"/>
        </w:rPr>
        <w:t xml:space="preserve">iso </w:t>
      </w:r>
      <w:r w:rsidRPr="00330676">
        <w:rPr>
          <w:rFonts w:ascii="Arial" w:hAnsi="Arial" w:cs="Arial"/>
        </w:rPr>
        <w:t>2) de la 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4.3) </w:t>
      </w:r>
      <w:r>
        <w:rPr>
          <w:rFonts w:ascii="Arial" w:hAnsi="Arial" w:cs="Arial"/>
        </w:rPr>
        <w:t>El  Artículo</w:t>
      </w:r>
      <w:r w:rsidRPr="00330676">
        <w:rPr>
          <w:rFonts w:ascii="Arial" w:hAnsi="Arial" w:cs="Arial"/>
        </w:rPr>
        <w:t xml:space="preserve"> 9 establece la creación de una Partida Extraordinaria Anual de $</w:t>
      </w:r>
      <w:r>
        <w:rPr>
          <w:rFonts w:ascii="Arial" w:hAnsi="Arial" w:cs="Arial"/>
        </w:rPr>
        <w:t xml:space="preserve"> </w:t>
      </w:r>
      <w:r w:rsidRPr="00330676">
        <w:rPr>
          <w:rFonts w:ascii="Arial" w:hAnsi="Arial" w:cs="Arial"/>
        </w:rPr>
        <w:t>2.500 nomina</w:t>
      </w:r>
      <w:r>
        <w:rPr>
          <w:rFonts w:ascii="Arial" w:hAnsi="Arial" w:cs="Arial"/>
        </w:rPr>
        <w:t>les, para presupuestados hasta G</w:t>
      </w:r>
      <w:r w:rsidRPr="00330676">
        <w:rPr>
          <w:rFonts w:ascii="Arial" w:hAnsi="Arial" w:cs="Arial"/>
        </w:rPr>
        <w:t>rado 8 inclusive, jornaleros y</w:t>
      </w:r>
      <w:r>
        <w:rPr>
          <w:rFonts w:ascii="Arial" w:hAnsi="Arial" w:cs="Arial"/>
        </w:rPr>
        <w:t xml:space="preserve"> </w:t>
      </w:r>
      <w:r w:rsidRPr="00330676">
        <w:rPr>
          <w:rFonts w:ascii="Arial" w:hAnsi="Arial" w:cs="Arial"/>
        </w:rPr>
        <w:t>contratados, cuyo suel</w:t>
      </w:r>
      <w:r>
        <w:rPr>
          <w:rFonts w:ascii="Arial" w:hAnsi="Arial" w:cs="Arial"/>
        </w:rPr>
        <w:t>do no supere el equivalente al G</w:t>
      </w:r>
      <w:r w:rsidRPr="00330676">
        <w:rPr>
          <w:rFonts w:ascii="Arial" w:hAnsi="Arial" w:cs="Arial"/>
        </w:rPr>
        <w:t>rado 8. La forma y</w:t>
      </w:r>
      <w:r>
        <w:rPr>
          <w:rFonts w:ascii="Arial" w:hAnsi="Arial" w:cs="Arial"/>
        </w:rPr>
        <w:t xml:space="preserve"> </w:t>
      </w:r>
      <w:r w:rsidRPr="00330676">
        <w:rPr>
          <w:rFonts w:ascii="Arial" w:hAnsi="Arial" w:cs="Arial"/>
        </w:rPr>
        <w:t>oportunidad de pago queda a discrecionalidad del Ejecutivo, reajustable</w:t>
      </w:r>
      <w:r>
        <w:rPr>
          <w:rFonts w:ascii="Arial" w:hAnsi="Arial" w:cs="Arial"/>
        </w:rPr>
        <w:t xml:space="preserve"> </w:t>
      </w:r>
      <w:r w:rsidRPr="00330676">
        <w:rPr>
          <w:rFonts w:ascii="Arial" w:hAnsi="Arial" w:cs="Arial"/>
        </w:rPr>
        <w:t>anualmente por</w:t>
      </w:r>
      <w:r>
        <w:rPr>
          <w:rFonts w:ascii="Arial" w:hAnsi="Arial" w:cs="Arial"/>
        </w:rPr>
        <w:t xml:space="preserve"> </w:t>
      </w:r>
      <w:r w:rsidRPr="00330676">
        <w:rPr>
          <w:rFonts w:ascii="Arial" w:hAnsi="Arial" w:cs="Arial"/>
        </w:rPr>
        <w:t>IPC. Ello c</w:t>
      </w:r>
      <w:r>
        <w:rPr>
          <w:rFonts w:ascii="Arial" w:hAnsi="Arial" w:cs="Arial"/>
        </w:rPr>
        <w:t>ontraviene lo dispuesto por el Artículo 86 Inciso</w:t>
      </w:r>
      <w:r w:rsidRPr="00330676">
        <w:rPr>
          <w:rFonts w:ascii="Arial" w:hAnsi="Arial" w:cs="Arial"/>
        </w:rPr>
        <w:t xml:space="preserve"> 1) de la</w:t>
      </w:r>
      <w:r>
        <w:rPr>
          <w:rFonts w:ascii="Arial" w:hAnsi="Arial" w:cs="Arial"/>
        </w:rPr>
        <w:t xml:space="preserve"> </w:t>
      </w:r>
      <w:r w:rsidRPr="00330676">
        <w:rPr>
          <w:rFonts w:ascii="Arial" w:hAnsi="Arial" w:cs="Arial"/>
        </w:rPr>
        <w:t>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4.4) </w:t>
      </w:r>
      <w:r>
        <w:rPr>
          <w:rFonts w:ascii="Arial" w:hAnsi="Arial" w:cs="Arial"/>
        </w:rPr>
        <w:t>La partida establecida en el Artículo</w:t>
      </w:r>
      <w:r w:rsidRPr="00330676">
        <w:rPr>
          <w:rFonts w:ascii="Arial" w:hAnsi="Arial" w:cs="Arial"/>
        </w:rPr>
        <w:t xml:space="preserve"> 10 como colaboración anual </w:t>
      </w:r>
      <w:r>
        <w:rPr>
          <w:rFonts w:ascii="Arial" w:hAnsi="Arial" w:cs="Arial"/>
        </w:rPr>
        <w:t>con</w:t>
      </w:r>
      <w:r w:rsidRPr="00330676">
        <w:rPr>
          <w:rFonts w:ascii="Arial" w:hAnsi="Arial" w:cs="Arial"/>
        </w:rPr>
        <w:t xml:space="preserve"> ADEOM con</w:t>
      </w:r>
      <w:r>
        <w:rPr>
          <w:rFonts w:ascii="Arial" w:hAnsi="Arial" w:cs="Arial"/>
        </w:rPr>
        <w:t xml:space="preserve"> </w:t>
      </w:r>
      <w:r w:rsidRPr="00330676">
        <w:rPr>
          <w:rFonts w:ascii="Arial" w:hAnsi="Arial" w:cs="Arial"/>
        </w:rPr>
        <w:t xml:space="preserve">destino a la compra de útiles escolares, </w:t>
      </w:r>
      <w:r>
        <w:rPr>
          <w:rFonts w:ascii="Arial" w:hAnsi="Arial" w:cs="Arial"/>
        </w:rPr>
        <w:t xml:space="preserve">debe estar </w:t>
      </w:r>
      <w:r w:rsidRPr="00330676">
        <w:rPr>
          <w:rFonts w:ascii="Arial" w:hAnsi="Arial" w:cs="Arial"/>
        </w:rPr>
        <w:t xml:space="preserve"> sujeta a la rendición de cuentas</w:t>
      </w:r>
      <w:r>
        <w:rPr>
          <w:rFonts w:ascii="Arial" w:hAnsi="Arial" w:cs="Arial"/>
        </w:rPr>
        <w:t xml:space="preserve"> establecida en el Artículo</w:t>
      </w:r>
      <w:r w:rsidRPr="00330676">
        <w:rPr>
          <w:rFonts w:ascii="Arial" w:hAnsi="Arial" w:cs="Arial"/>
        </w:rPr>
        <w:t xml:space="preserve"> 132 del TOCAF.</w:t>
      </w:r>
    </w:p>
    <w:p w:rsidR="000B3D2A"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4.5) </w:t>
      </w:r>
      <w:r>
        <w:rPr>
          <w:rFonts w:ascii="Arial" w:hAnsi="Arial" w:cs="Arial"/>
        </w:rPr>
        <w:t>El Artículo</w:t>
      </w:r>
      <w:r w:rsidRPr="00330676">
        <w:rPr>
          <w:rFonts w:ascii="Arial" w:hAnsi="Arial" w:cs="Arial"/>
        </w:rPr>
        <w:t xml:space="preserve"> 14 establece la creación de una Partida Especial por Concreción de</w:t>
      </w:r>
      <w:r>
        <w:rPr>
          <w:rFonts w:ascii="Arial" w:hAnsi="Arial" w:cs="Arial"/>
        </w:rPr>
        <w:t xml:space="preserve"> </w:t>
      </w:r>
      <w:r w:rsidRPr="00330676">
        <w:rPr>
          <w:rFonts w:ascii="Arial" w:hAnsi="Arial" w:cs="Arial"/>
        </w:rPr>
        <w:t>Metas de $ 1.000.000, destinada a la concreción de obras y prestación de</w:t>
      </w:r>
      <w:r>
        <w:rPr>
          <w:rFonts w:ascii="Arial" w:hAnsi="Arial" w:cs="Arial"/>
        </w:rPr>
        <w:t xml:space="preserve"> </w:t>
      </w:r>
      <w:r w:rsidRPr="00330676">
        <w:rPr>
          <w:rFonts w:ascii="Arial" w:hAnsi="Arial" w:cs="Arial"/>
        </w:rPr>
        <w:t>servicios, a reglamentar por el Ejecutivo, reajustable anualmente por IPC.</w:t>
      </w:r>
    </w:p>
    <w:p w:rsidR="000B3D2A" w:rsidRDefault="000B3D2A" w:rsidP="004B5884">
      <w:pPr>
        <w:autoSpaceDE w:val="0"/>
        <w:autoSpaceDN w:val="0"/>
        <w:adjustRightInd w:val="0"/>
        <w:spacing w:line="360" w:lineRule="auto"/>
        <w:jc w:val="both"/>
        <w:rPr>
          <w:rFonts w:ascii="Arial" w:hAnsi="Arial" w:cs="Arial"/>
          <w:b/>
          <w:bCs/>
        </w:rPr>
      </w:pPr>
      <w:r w:rsidRPr="00330676">
        <w:rPr>
          <w:rFonts w:ascii="Arial" w:hAnsi="Arial" w:cs="Arial"/>
        </w:rPr>
        <w:t>La falta de toda reglamentación que se delega en el Ejecutivo Comunal</w:t>
      </w:r>
      <w:r>
        <w:rPr>
          <w:rFonts w:ascii="Arial" w:hAnsi="Arial" w:cs="Arial"/>
        </w:rPr>
        <w:t xml:space="preserve"> incumple lo previsto en el Artículo 86 Inciso</w:t>
      </w:r>
      <w:r w:rsidRPr="00330676">
        <w:rPr>
          <w:rFonts w:ascii="Arial" w:hAnsi="Arial" w:cs="Arial"/>
        </w:rPr>
        <w:t xml:space="preserve"> 1) de la 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4.6) </w:t>
      </w:r>
      <w:r>
        <w:rPr>
          <w:rFonts w:ascii="Arial" w:hAnsi="Arial" w:cs="Arial"/>
        </w:rPr>
        <w:t>El Artículo 15 establece una compensación e</w:t>
      </w:r>
      <w:r w:rsidRPr="00330676">
        <w:rPr>
          <w:rFonts w:ascii="Arial" w:hAnsi="Arial" w:cs="Arial"/>
        </w:rPr>
        <w:t>special para funcionarios</w:t>
      </w:r>
      <w:r>
        <w:rPr>
          <w:rFonts w:ascii="Arial" w:hAnsi="Arial" w:cs="Arial"/>
        </w:rPr>
        <w:t xml:space="preserve"> </w:t>
      </w:r>
      <w:r w:rsidRPr="00330676">
        <w:rPr>
          <w:rFonts w:ascii="Arial" w:hAnsi="Arial" w:cs="Arial"/>
        </w:rPr>
        <w:t>operarios de maquinaria pesada, tanto compleja como simple, camiones y</w:t>
      </w:r>
      <w:r>
        <w:rPr>
          <w:rFonts w:ascii="Arial" w:hAnsi="Arial" w:cs="Arial"/>
        </w:rPr>
        <w:t xml:space="preserve"> </w:t>
      </w:r>
      <w:r w:rsidRPr="00330676">
        <w:rPr>
          <w:rFonts w:ascii="Arial" w:hAnsi="Arial" w:cs="Arial"/>
        </w:rPr>
        <w:t>equipos viales. La Junta Departamental</w:t>
      </w:r>
      <w:r>
        <w:rPr>
          <w:rFonts w:ascii="Arial" w:hAnsi="Arial" w:cs="Arial"/>
        </w:rPr>
        <w:t>,</w:t>
      </w:r>
      <w:r w:rsidRPr="00330676">
        <w:rPr>
          <w:rFonts w:ascii="Arial" w:hAnsi="Arial" w:cs="Arial"/>
        </w:rPr>
        <w:t xml:space="preserve"> sin iniciativa</w:t>
      </w:r>
      <w:r>
        <w:rPr>
          <w:rFonts w:ascii="Arial" w:hAnsi="Arial" w:cs="Arial"/>
        </w:rPr>
        <w:t>,</w:t>
      </w:r>
      <w:r w:rsidRPr="00330676">
        <w:rPr>
          <w:rFonts w:ascii="Arial" w:hAnsi="Arial" w:cs="Arial"/>
        </w:rPr>
        <w:t xml:space="preserve"> adicionó la misma al</w:t>
      </w:r>
      <w:r>
        <w:rPr>
          <w:rFonts w:ascii="Arial" w:hAnsi="Arial" w:cs="Arial"/>
        </w:rPr>
        <w:t xml:space="preserve"> </w:t>
      </w:r>
      <w:r w:rsidRPr="00330676">
        <w:rPr>
          <w:rFonts w:ascii="Arial" w:hAnsi="Arial" w:cs="Arial"/>
        </w:rPr>
        <w:t>sueldo base y exceptuó del tope fijado a otras compensaciones que les</w:t>
      </w:r>
      <w:r>
        <w:rPr>
          <w:rFonts w:ascii="Arial" w:hAnsi="Arial" w:cs="Arial"/>
        </w:rPr>
        <w:t xml:space="preserve"> </w:t>
      </w:r>
      <w:r w:rsidRPr="00330676">
        <w:rPr>
          <w:rFonts w:ascii="Arial" w:hAnsi="Arial" w:cs="Arial"/>
        </w:rPr>
        <w:t>pudieren corresponder, contra</w:t>
      </w:r>
      <w:r>
        <w:rPr>
          <w:rFonts w:ascii="Arial" w:hAnsi="Arial" w:cs="Arial"/>
        </w:rPr>
        <w:t>viniendo lo establecido por el Artículo</w:t>
      </w:r>
      <w:r w:rsidRPr="00330676">
        <w:rPr>
          <w:rFonts w:ascii="Arial" w:hAnsi="Arial" w:cs="Arial"/>
        </w:rPr>
        <w:t xml:space="preserve"> 86 de la</w:t>
      </w:r>
      <w:r>
        <w:rPr>
          <w:rFonts w:ascii="Arial" w:hAnsi="Arial" w:cs="Arial"/>
        </w:rPr>
        <w:t xml:space="preserve"> </w:t>
      </w:r>
      <w:r w:rsidRPr="00330676">
        <w:rPr>
          <w:rFonts w:ascii="Arial" w:hAnsi="Arial" w:cs="Arial"/>
        </w:rPr>
        <w:t>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4.7) </w:t>
      </w:r>
      <w:r>
        <w:rPr>
          <w:rFonts w:ascii="Arial" w:hAnsi="Arial" w:cs="Arial"/>
        </w:rPr>
        <w:t>El Artículo</w:t>
      </w:r>
      <w:r w:rsidRPr="00330676">
        <w:rPr>
          <w:rFonts w:ascii="Arial" w:hAnsi="Arial" w:cs="Arial"/>
        </w:rPr>
        <w:t xml:space="preserve"> 16 establece una compensación especial para funcionarios que</w:t>
      </w:r>
      <w:r>
        <w:rPr>
          <w:rFonts w:ascii="Arial" w:hAnsi="Arial" w:cs="Arial"/>
        </w:rPr>
        <w:t xml:space="preserve"> </w:t>
      </w:r>
      <w:r w:rsidRPr="00330676">
        <w:rPr>
          <w:rFonts w:ascii="Arial" w:hAnsi="Arial" w:cs="Arial"/>
        </w:rPr>
        <w:t>desempeñen la tarea de inspectores de tránsito. La Junta Departamental</w:t>
      </w:r>
      <w:r>
        <w:rPr>
          <w:rFonts w:ascii="Arial" w:hAnsi="Arial" w:cs="Arial"/>
        </w:rPr>
        <w:t>,</w:t>
      </w:r>
      <w:r w:rsidRPr="00330676">
        <w:rPr>
          <w:rFonts w:ascii="Arial" w:hAnsi="Arial" w:cs="Arial"/>
        </w:rPr>
        <w:t xml:space="preserve"> sin</w:t>
      </w:r>
      <w:r>
        <w:rPr>
          <w:rFonts w:ascii="Arial" w:hAnsi="Arial" w:cs="Arial"/>
        </w:rPr>
        <w:t xml:space="preserve"> </w:t>
      </w:r>
      <w:r w:rsidRPr="00330676">
        <w:rPr>
          <w:rFonts w:ascii="Arial" w:hAnsi="Arial" w:cs="Arial"/>
        </w:rPr>
        <w:t>iniciativa</w:t>
      </w:r>
      <w:r>
        <w:rPr>
          <w:rFonts w:ascii="Arial" w:hAnsi="Arial" w:cs="Arial"/>
        </w:rPr>
        <w:t>,</w:t>
      </w:r>
      <w:r w:rsidRPr="00330676">
        <w:rPr>
          <w:rFonts w:ascii="Arial" w:hAnsi="Arial" w:cs="Arial"/>
        </w:rPr>
        <w:t xml:space="preserve"> adicionó la misma al sueldo base y exceptuó del tope fijado a lo que</w:t>
      </w:r>
      <w:r>
        <w:rPr>
          <w:rFonts w:ascii="Arial" w:hAnsi="Arial" w:cs="Arial"/>
        </w:rPr>
        <w:t xml:space="preserve"> </w:t>
      </w:r>
      <w:r w:rsidRPr="00330676">
        <w:rPr>
          <w:rFonts w:ascii="Arial" w:hAnsi="Arial" w:cs="Arial"/>
        </w:rPr>
        <w:t>les pudiere corresponder por viáticos y porcentaje de multas, contraviniendo el</w:t>
      </w:r>
      <w:r>
        <w:rPr>
          <w:rFonts w:ascii="Arial" w:hAnsi="Arial" w:cs="Arial"/>
        </w:rPr>
        <w:t xml:space="preserve"> Artículo</w:t>
      </w:r>
      <w:r w:rsidRPr="00330676">
        <w:rPr>
          <w:rFonts w:ascii="Arial" w:hAnsi="Arial" w:cs="Arial"/>
        </w:rPr>
        <w:t xml:space="preserve"> 86 de la 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4.8) </w:t>
      </w:r>
      <w:r w:rsidRPr="00330676">
        <w:rPr>
          <w:rFonts w:ascii="Arial" w:hAnsi="Arial" w:cs="Arial"/>
        </w:rPr>
        <w:t>En r</w:t>
      </w:r>
      <w:r>
        <w:rPr>
          <w:rFonts w:ascii="Arial" w:hAnsi="Arial" w:cs="Arial"/>
        </w:rPr>
        <w:t>elación a lo establecido en el Artículo</w:t>
      </w:r>
      <w:r w:rsidRPr="00330676">
        <w:rPr>
          <w:rFonts w:ascii="Arial" w:hAnsi="Arial" w:cs="Arial"/>
        </w:rPr>
        <w:t xml:space="preserve"> 18 (viáticos sin rendir cuentas)</w:t>
      </w:r>
      <w:r>
        <w:rPr>
          <w:rFonts w:ascii="Arial" w:hAnsi="Arial" w:cs="Arial"/>
        </w:rPr>
        <w:t xml:space="preserve"> </w:t>
      </w:r>
      <w:r w:rsidRPr="00330676">
        <w:rPr>
          <w:rFonts w:ascii="Arial" w:hAnsi="Arial" w:cs="Arial"/>
        </w:rPr>
        <w:t>deberá tener</w:t>
      </w:r>
      <w:r>
        <w:rPr>
          <w:rFonts w:ascii="Arial" w:hAnsi="Arial" w:cs="Arial"/>
        </w:rPr>
        <w:t>se presente lo dispuesto en el Artículo</w:t>
      </w:r>
      <w:r w:rsidRPr="00330676">
        <w:rPr>
          <w:rFonts w:ascii="Arial" w:hAnsi="Arial" w:cs="Arial"/>
        </w:rPr>
        <w:t xml:space="preserve"> 157 de la Ley 16.713.</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4.9) </w:t>
      </w:r>
      <w:r>
        <w:rPr>
          <w:rFonts w:ascii="Arial" w:hAnsi="Arial" w:cs="Arial"/>
        </w:rPr>
        <w:t xml:space="preserve">La partida establecida en el Artículo </w:t>
      </w:r>
      <w:r w:rsidRPr="00330676">
        <w:rPr>
          <w:rFonts w:ascii="Arial" w:hAnsi="Arial" w:cs="Arial"/>
        </w:rPr>
        <w:t>19, como colaboración mensual a ADEOM</w:t>
      </w:r>
      <w:r>
        <w:rPr>
          <w:rFonts w:ascii="Arial" w:hAnsi="Arial" w:cs="Arial"/>
        </w:rPr>
        <w:t xml:space="preserve"> </w:t>
      </w:r>
      <w:r w:rsidRPr="00330676">
        <w:rPr>
          <w:rFonts w:ascii="Arial" w:hAnsi="Arial" w:cs="Arial"/>
        </w:rPr>
        <w:t xml:space="preserve">para cubrir parcialmente el costo de servicio de acompañante, </w:t>
      </w:r>
      <w:r>
        <w:rPr>
          <w:rFonts w:ascii="Arial" w:hAnsi="Arial" w:cs="Arial"/>
        </w:rPr>
        <w:t xml:space="preserve">debe estar </w:t>
      </w:r>
      <w:r w:rsidRPr="00330676">
        <w:rPr>
          <w:rFonts w:ascii="Arial" w:hAnsi="Arial" w:cs="Arial"/>
        </w:rPr>
        <w:t>sujeta a la</w:t>
      </w:r>
      <w:r>
        <w:rPr>
          <w:rFonts w:ascii="Arial" w:hAnsi="Arial" w:cs="Arial"/>
        </w:rPr>
        <w:t xml:space="preserve"> </w:t>
      </w:r>
      <w:r w:rsidRPr="00330676">
        <w:rPr>
          <w:rFonts w:ascii="Arial" w:hAnsi="Arial" w:cs="Arial"/>
        </w:rPr>
        <w:t>rendició</w:t>
      </w:r>
      <w:r>
        <w:rPr>
          <w:rFonts w:ascii="Arial" w:hAnsi="Arial" w:cs="Arial"/>
        </w:rPr>
        <w:t>n de cuentas establecida en el Artículo</w:t>
      </w:r>
      <w:r w:rsidRPr="00330676">
        <w:rPr>
          <w:rFonts w:ascii="Arial" w:hAnsi="Arial" w:cs="Arial"/>
        </w:rPr>
        <w:t xml:space="preserve"> 132 del TOCAF.</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4.10) </w:t>
      </w:r>
      <w:r w:rsidRPr="00330676">
        <w:rPr>
          <w:rFonts w:ascii="Arial" w:hAnsi="Arial" w:cs="Arial"/>
        </w:rPr>
        <w:t>Respecto a las modificaciones a la iniciativa efectuadas por la Junta</w:t>
      </w:r>
      <w:r>
        <w:rPr>
          <w:rFonts w:ascii="Arial" w:hAnsi="Arial" w:cs="Arial"/>
        </w:rPr>
        <w:t xml:space="preserve"> </w:t>
      </w:r>
      <w:r w:rsidRPr="00330676">
        <w:rPr>
          <w:rFonts w:ascii="Arial" w:hAnsi="Arial" w:cs="Arial"/>
        </w:rPr>
        <w:t>Departamental al no aprobar creación, transformación y supresión de cargos</w:t>
      </w:r>
      <w:r>
        <w:rPr>
          <w:rFonts w:ascii="Arial" w:hAnsi="Arial" w:cs="Arial"/>
        </w:rPr>
        <w:t xml:space="preserve"> </w:t>
      </w:r>
      <w:r w:rsidRPr="00330676">
        <w:rPr>
          <w:rFonts w:ascii="Arial" w:hAnsi="Arial" w:cs="Arial"/>
        </w:rPr>
        <w:t>propuesto</w:t>
      </w:r>
      <w:r>
        <w:rPr>
          <w:rFonts w:ascii="Arial" w:hAnsi="Arial" w:cs="Arial"/>
        </w:rPr>
        <w:t>s por la Intendencia, en el Capí</w:t>
      </w:r>
      <w:r w:rsidRPr="00330676">
        <w:rPr>
          <w:rFonts w:ascii="Arial" w:hAnsi="Arial" w:cs="Arial"/>
        </w:rPr>
        <w:t>tulo III- Readecuación del</w:t>
      </w:r>
      <w:r>
        <w:rPr>
          <w:rFonts w:ascii="Arial" w:hAnsi="Arial" w:cs="Arial"/>
        </w:rPr>
        <w:t xml:space="preserve"> </w:t>
      </w:r>
      <w:r w:rsidRPr="00330676">
        <w:rPr>
          <w:rFonts w:ascii="Arial" w:hAnsi="Arial" w:cs="Arial"/>
        </w:rPr>
        <w:t xml:space="preserve">Organigrama –, se deberán realizar los ajustes respectivos en los </w:t>
      </w:r>
      <w:proofErr w:type="spellStart"/>
      <w:r w:rsidRPr="00330676">
        <w:rPr>
          <w:rFonts w:ascii="Arial" w:hAnsi="Arial" w:cs="Arial"/>
        </w:rPr>
        <w:t>planillados</w:t>
      </w:r>
      <w:proofErr w:type="spellEnd"/>
      <w:r>
        <w:rPr>
          <w:rFonts w:ascii="Arial" w:hAnsi="Arial" w:cs="Arial"/>
        </w:rPr>
        <w:t xml:space="preserve"> </w:t>
      </w:r>
      <w:r w:rsidRPr="00330676">
        <w:rPr>
          <w:rFonts w:ascii="Arial" w:hAnsi="Arial" w:cs="Arial"/>
        </w:rPr>
        <w:t>correspondientes.</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4.11) </w:t>
      </w:r>
      <w:r>
        <w:rPr>
          <w:rFonts w:ascii="Arial" w:hAnsi="Arial" w:cs="Arial"/>
        </w:rPr>
        <w:t>El Artículo</w:t>
      </w:r>
      <w:r w:rsidRPr="00330676">
        <w:rPr>
          <w:rFonts w:ascii="Arial" w:hAnsi="Arial" w:cs="Arial"/>
        </w:rPr>
        <w:t xml:space="preserve"> 30 dispone la creación del cargo de Sub Jefe de Sección Grado 5,</w:t>
      </w:r>
      <w:r>
        <w:rPr>
          <w:rFonts w:ascii="Arial" w:hAnsi="Arial" w:cs="Arial"/>
        </w:rPr>
        <w:t xml:space="preserve"> </w:t>
      </w:r>
      <w:r w:rsidRPr="00330676">
        <w:rPr>
          <w:rFonts w:ascii="Arial" w:hAnsi="Arial" w:cs="Arial"/>
        </w:rPr>
        <w:t>de la Unidad Auxiliar Administrativa del Departamento de Hacienda, sin</w:t>
      </w:r>
      <w:r>
        <w:rPr>
          <w:rFonts w:ascii="Arial" w:hAnsi="Arial" w:cs="Arial"/>
        </w:rPr>
        <w:t xml:space="preserve"> </w:t>
      </w:r>
      <w:r w:rsidRPr="00330676">
        <w:rPr>
          <w:rFonts w:ascii="Arial" w:hAnsi="Arial" w:cs="Arial"/>
        </w:rPr>
        <w:t>iniciativa del Ejecutivo Departamental, en contravención a lo dispuesto por el</w:t>
      </w:r>
      <w:r>
        <w:rPr>
          <w:rFonts w:ascii="Arial" w:hAnsi="Arial" w:cs="Arial"/>
        </w:rPr>
        <w:t xml:space="preserve"> Artículo 86 I</w:t>
      </w:r>
      <w:r w:rsidRPr="00330676">
        <w:rPr>
          <w:rFonts w:ascii="Arial" w:hAnsi="Arial" w:cs="Arial"/>
        </w:rPr>
        <w:t>nc</w:t>
      </w:r>
      <w:r>
        <w:rPr>
          <w:rFonts w:ascii="Arial" w:hAnsi="Arial" w:cs="Arial"/>
        </w:rPr>
        <w:t>iso</w:t>
      </w:r>
      <w:r w:rsidRPr="00330676">
        <w:rPr>
          <w:rFonts w:ascii="Arial" w:hAnsi="Arial" w:cs="Arial"/>
        </w:rPr>
        <w:t xml:space="preserve"> 2) de la Constitución de 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4.12) </w:t>
      </w:r>
      <w:r>
        <w:rPr>
          <w:rFonts w:ascii="Arial" w:hAnsi="Arial" w:cs="Arial"/>
        </w:rPr>
        <w:t>En el Artículo</w:t>
      </w:r>
      <w:r w:rsidRPr="00330676">
        <w:rPr>
          <w:rFonts w:ascii="Arial" w:hAnsi="Arial" w:cs="Arial"/>
        </w:rPr>
        <w:t xml:space="preserve"> 101, dentro de las modificaciones introducidas por la Junta a la</w:t>
      </w:r>
      <w:r>
        <w:rPr>
          <w:rFonts w:ascii="Arial" w:hAnsi="Arial" w:cs="Arial"/>
        </w:rPr>
        <w:t xml:space="preserve"> </w:t>
      </w:r>
      <w:r w:rsidRPr="00330676">
        <w:rPr>
          <w:rFonts w:ascii="Arial" w:hAnsi="Arial" w:cs="Arial"/>
        </w:rPr>
        <w:t>iniciativa, referido a la compensación por full time o por dedicación tiempo</w:t>
      </w:r>
      <w:r>
        <w:rPr>
          <w:rFonts w:ascii="Arial" w:hAnsi="Arial" w:cs="Arial"/>
        </w:rPr>
        <w:t xml:space="preserve"> </w:t>
      </w:r>
      <w:r w:rsidRPr="00330676">
        <w:rPr>
          <w:rFonts w:ascii="Arial" w:hAnsi="Arial" w:cs="Arial"/>
        </w:rPr>
        <w:t>completo sea a cargos vigentes o a la función, se ha eliminado la fijación o</w:t>
      </w:r>
      <w:r>
        <w:rPr>
          <w:rFonts w:ascii="Arial" w:hAnsi="Arial" w:cs="Arial"/>
        </w:rPr>
        <w:t xml:space="preserve"> </w:t>
      </w:r>
      <w:r w:rsidRPr="00330676">
        <w:rPr>
          <w:rFonts w:ascii="Arial" w:hAnsi="Arial" w:cs="Arial"/>
        </w:rPr>
        <w:t>monto que corresponde a la misma. También se eliminó la incompatibilidad con</w:t>
      </w:r>
      <w:r>
        <w:rPr>
          <w:rFonts w:ascii="Arial" w:hAnsi="Arial" w:cs="Arial"/>
        </w:rPr>
        <w:t xml:space="preserve"> </w:t>
      </w:r>
      <w:r w:rsidRPr="00330676">
        <w:rPr>
          <w:rFonts w:ascii="Arial" w:hAnsi="Arial" w:cs="Arial"/>
        </w:rPr>
        <w:t>la generación y percepción de horas extras y con la generación de días a</w:t>
      </w:r>
      <w:r>
        <w:rPr>
          <w:rFonts w:ascii="Arial" w:hAnsi="Arial" w:cs="Arial"/>
        </w:rPr>
        <w:t xml:space="preserve"> </w:t>
      </w:r>
      <w:r w:rsidRPr="00330676">
        <w:rPr>
          <w:rFonts w:ascii="Arial" w:hAnsi="Arial" w:cs="Arial"/>
        </w:rPr>
        <w:t>compens</w:t>
      </w:r>
      <w:r>
        <w:rPr>
          <w:rFonts w:ascii="Arial" w:hAnsi="Arial" w:cs="Arial"/>
        </w:rPr>
        <w:t>ar. Lo expresado se aparta del Artículo</w:t>
      </w:r>
      <w:r w:rsidRPr="00330676">
        <w:rPr>
          <w:rFonts w:ascii="Arial" w:hAnsi="Arial" w:cs="Arial"/>
        </w:rPr>
        <w:t xml:space="preserve"> 86 de la Constitución de la</w:t>
      </w:r>
      <w:r>
        <w:rPr>
          <w:rFonts w:ascii="Arial" w:hAnsi="Arial" w:cs="Arial"/>
        </w:rPr>
        <w:t xml:space="preserve"> </w:t>
      </w:r>
      <w:r w:rsidRPr="00330676">
        <w:rPr>
          <w:rFonts w:ascii="Arial" w:hAnsi="Arial" w:cs="Arial"/>
        </w:rPr>
        <w:t>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4.13) </w:t>
      </w:r>
      <w:r>
        <w:rPr>
          <w:rFonts w:ascii="Arial" w:hAnsi="Arial" w:cs="Arial"/>
        </w:rPr>
        <w:t>En el Artículo</w:t>
      </w:r>
      <w:r w:rsidRPr="00330676">
        <w:rPr>
          <w:rFonts w:ascii="Arial" w:hAnsi="Arial" w:cs="Arial"/>
        </w:rPr>
        <w:t xml:space="preserve"> 108, la Junta Departamental disminuye los montos fijados en la</w:t>
      </w:r>
      <w:r>
        <w:rPr>
          <w:rFonts w:ascii="Arial" w:hAnsi="Arial" w:cs="Arial"/>
        </w:rPr>
        <w:t xml:space="preserve"> </w:t>
      </w:r>
      <w:r w:rsidRPr="00330676">
        <w:rPr>
          <w:rFonts w:ascii="Arial" w:hAnsi="Arial" w:cs="Arial"/>
        </w:rPr>
        <w:t>iniciativa para la Tasa de Conservación de Pavimento.</w:t>
      </w:r>
    </w:p>
    <w:p w:rsidR="000B3D2A" w:rsidRPr="00330676" w:rsidRDefault="000B3D2A" w:rsidP="004B5884">
      <w:pPr>
        <w:autoSpaceDE w:val="0"/>
        <w:autoSpaceDN w:val="0"/>
        <w:adjustRightInd w:val="0"/>
        <w:spacing w:line="360" w:lineRule="auto"/>
        <w:jc w:val="both"/>
        <w:rPr>
          <w:rFonts w:ascii="Arial" w:hAnsi="Arial" w:cs="Arial"/>
        </w:rPr>
      </w:pPr>
      <w:r>
        <w:rPr>
          <w:rFonts w:ascii="Arial" w:hAnsi="Arial" w:cs="Arial"/>
        </w:rPr>
        <w:t>En el Artículo</w:t>
      </w:r>
      <w:r w:rsidRPr="00330676">
        <w:rPr>
          <w:rFonts w:ascii="Arial" w:hAnsi="Arial" w:cs="Arial"/>
        </w:rPr>
        <w:t xml:space="preserve"> 110, la Junta Departamental disminuye los montos fijados en la</w:t>
      </w:r>
      <w:r>
        <w:rPr>
          <w:rFonts w:ascii="Arial" w:hAnsi="Arial" w:cs="Arial"/>
        </w:rPr>
        <w:t xml:space="preserve"> </w:t>
      </w:r>
      <w:r w:rsidRPr="00330676">
        <w:rPr>
          <w:rFonts w:ascii="Arial" w:hAnsi="Arial" w:cs="Arial"/>
        </w:rPr>
        <w:t>iniciativa p</w:t>
      </w:r>
      <w:r>
        <w:rPr>
          <w:rFonts w:ascii="Arial" w:hAnsi="Arial" w:cs="Arial"/>
        </w:rPr>
        <w:t>ara la Tasa de Desarrollo Urbaní</w:t>
      </w:r>
      <w:r w:rsidRPr="00330676">
        <w:rPr>
          <w:rFonts w:ascii="Arial" w:hAnsi="Arial" w:cs="Arial"/>
        </w:rPr>
        <w:t>stico y Medio Ambiente.</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rPr>
        <w:t>En virtud de ello, deberán abatirse gastos en igual proporción ajustando los</w:t>
      </w:r>
      <w:r>
        <w:rPr>
          <w:rFonts w:ascii="Arial" w:hAnsi="Arial" w:cs="Arial"/>
        </w:rPr>
        <w:t xml:space="preserve"> </w:t>
      </w:r>
      <w:proofErr w:type="spellStart"/>
      <w:r w:rsidRPr="00330676">
        <w:rPr>
          <w:rFonts w:ascii="Arial" w:hAnsi="Arial" w:cs="Arial"/>
        </w:rPr>
        <w:t>planillados</w:t>
      </w:r>
      <w:proofErr w:type="spellEnd"/>
      <w:r w:rsidRPr="00330676">
        <w:rPr>
          <w:rFonts w:ascii="Arial" w:hAnsi="Arial" w:cs="Arial"/>
        </w:rPr>
        <w:t xml:space="preserve"> respectivos para mantener el equilibrio presupuestal.</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4.14) </w:t>
      </w:r>
      <w:r>
        <w:rPr>
          <w:rFonts w:ascii="Arial" w:hAnsi="Arial" w:cs="Arial"/>
        </w:rPr>
        <w:t>En el Artículo</w:t>
      </w:r>
      <w:r w:rsidRPr="00330676">
        <w:rPr>
          <w:rFonts w:ascii="Arial" w:hAnsi="Arial" w:cs="Arial"/>
        </w:rPr>
        <w:t xml:space="preserve"> 114 se crea como recurso el denominado “Precio por deterioro</w:t>
      </w:r>
      <w:r>
        <w:rPr>
          <w:rFonts w:ascii="Arial" w:hAnsi="Arial" w:cs="Arial"/>
        </w:rPr>
        <w:t xml:space="preserve"> </w:t>
      </w:r>
      <w:r w:rsidRPr="00330676">
        <w:rPr>
          <w:rFonts w:ascii="Arial" w:hAnsi="Arial" w:cs="Arial"/>
        </w:rPr>
        <w:t>a la caminería rural de Jurisdicción Departamental”, cuyas características se</w:t>
      </w:r>
      <w:r>
        <w:rPr>
          <w:rFonts w:ascii="Arial" w:hAnsi="Arial" w:cs="Arial"/>
        </w:rPr>
        <w:t xml:space="preserve"> </w:t>
      </w:r>
      <w:r w:rsidRPr="00330676">
        <w:rPr>
          <w:rFonts w:ascii="Arial" w:hAnsi="Arial" w:cs="Arial"/>
        </w:rPr>
        <w:t>derivan a la reglamentación del Ejecutivo y aprobación en su caso de la Junta</w:t>
      </w:r>
      <w:r>
        <w:rPr>
          <w:rFonts w:ascii="Arial" w:hAnsi="Arial" w:cs="Arial"/>
        </w:rPr>
        <w:t xml:space="preserve"> </w:t>
      </w:r>
      <w:r w:rsidRPr="00330676">
        <w:rPr>
          <w:rFonts w:ascii="Arial" w:hAnsi="Arial" w:cs="Arial"/>
        </w:rPr>
        <w:t>Departamental.</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rPr>
        <w:t>Oportunamente se deberá cumplir con lo dispuesto por la Ordenanza N° 62 de</w:t>
      </w:r>
      <w:r>
        <w:rPr>
          <w:rFonts w:ascii="Arial" w:hAnsi="Arial" w:cs="Arial"/>
        </w:rPr>
        <w:t xml:space="preserve"> </w:t>
      </w:r>
      <w:r w:rsidRPr="00330676">
        <w:rPr>
          <w:rFonts w:ascii="Arial" w:hAnsi="Arial" w:cs="Arial"/>
        </w:rPr>
        <w:t>este Tribunal, tramitando la correspondiente modificación de recursos.</w:t>
      </w:r>
    </w:p>
    <w:p w:rsidR="000B3D2A" w:rsidRPr="00330676" w:rsidRDefault="000B3D2A" w:rsidP="004B5884">
      <w:pPr>
        <w:autoSpaceDE w:val="0"/>
        <w:autoSpaceDN w:val="0"/>
        <w:adjustRightInd w:val="0"/>
        <w:spacing w:line="360" w:lineRule="auto"/>
        <w:jc w:val="both"/>
        <w:rPr>
          <w:rFonts w:ascii="Arial" w:hAnsi="Arial" w:cs="Arial"/>
        </w:rPr>
      </w:pPr>
      <w:r>
        <w:rPr>
          <w:rFonts w:ascii="Arial" w:hAnsi="Arial" w:cs="Arial"/>
          <w:b/>
          <w:bCs/>
        </w:rPr>
        <w:t>4</w:t>
      </w:r>
      <w:r w:rsidRPr="00330676">
        <w:rPr>
          <w:rFonts w:ascii="Arial" w:hAnsi="Arial" w:cs="Arial"/>
          <w:b/>
          <w:bCs/>
        </w:rPr>
        <w:t xml:space="preserve">.15) </w:t>
      </w:r>
      <w:r w:rsidRPr="00330676">
        <w:rPr>
          <w:rFonts w:ascii="Arial" w:hAnsi="Arial" w:cs="Arial"/>
        </w:rPr>
        <w:t>En relación a la</w:t>
      </w:r>
      <w:r>
        <w:rPr>
          <w:rFonts w:ascii="Arial" w:hAnsi="Arial" w:cs="Arial"/>
        </w:rPr>
        <w:t>s</w:t>
      </w:r>
      <w:r w:rsidRPr="00330676">
        <w:rPr>
          <w:rFonts w:ascii="Arial" w:hAnsi="Arial" w:cs="Arial"/>
        </w:rPr>
        <w:t xml:space="preserve"> “Multas para vehículos de carga pesada que circulen en</w:t>
      </w:r>
      <w:r>
        <w:rPr>
          <w:rFonts w:ascii="Arial" w:hAnsi="Arial" w:cs="Arial"/>
        </w:rPr>
        <w:t xml:space="preserve"> dí</w:t>
      </w:r>
      <w:r w:rsidRPr="00330676">
        <w:rPr>
          <w:rFonts w:ascii="Arial" w:hAnsi="Arial" w:cs="Arial"/>
        </w:rPr>
        <w:t xml:space="preserve">as de lluvia y siguientes en </w:t>
      </w:r>
      <w:proofErr w:type="spellStart"/>
      <w:r w:rsidRPr="00330676">
        <w:rPr>
          <w:rFonts w:ascii="Arial" w:hAnsi="Arial" w:cs="Arial"/>
        </w:rPr>
        <w:t>caminería</w:t>
      </w:r>
      <w:proofErr w:type="spellEnd"/>
      <w:r w:rsidRPr="00330676">
        <w:rPr>
          <w:rFonts w:ascii="Arial" w:hAnsi="Arial" w:cs="Arial"/>
        </w:rPr>
        <w:t xml:space="preserve"> rural de Jurisdicción Departamental”</w:t>
      </w:r>
      <w:r>
        <w:rPr>
          <w:rFonts w:ascii="Arial" w:hAnsi="Arial" w:cs="Arial"/>
        </w:rPr>
        <w:t xml:space="preserve"> prevista en el Artículo</w:t>
      </w:r>
      <w:r w:rsidRPr="00330676">
        <w:rPr>
          <w:rFonts w:ascii="Arial" w:hAnsi="Arial" w:cs="Arial"/>
        </w:rPr>
        <w:t xml:space="preserve"> 115, la que el Ejecutivo reglamentará y remitirá a la Junta</w:t>
      </w:r>
      <w:r>
        <w:rPr>
          <w:rFonts w:ascii="Arial" w:hAnsi="Arial" w:cs="Arial"/>
        </w:rPr>
        <w:t xml:space="preserve"> </w:t>
      </w:r>
      <w:r w:rsidRPr="00330676">
        <w:rPr>
          <w:rFonts w:ascii="Arial" w:hAnsi="Arial" w:cs="Arial"/>
        </w:rPr>
        <w:t>para su aprobación, se deberá cumplir con lo dispuesto por la Ordenanza N°</w:t>
      </w:r>
      <w:r>
        <w:rPr>
          <w:rFonts w:ascii="Arial" w:hAnsi="Arial" w:cs="Arial"/>
        </w:rPr>
        <w:t xml:space="preserve"> 62 </w:t>
      </w:r>
      <w:r w:rsidRPr="00330676">
        <w:rPr>
          <w:rFonts w:ascii="Arial" w:hAnsi="Arial" w:cs="Arial"/>
        </w:rPr>
        <w:t>de este Tribunal, tramitando la correspondiente modificación de recursos.</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4.16) </w:t>
      </w:r>
      <w:r>
        <w:rPr>
          <w:rFonts w:ascii="Arial" w:hAnsi="Arial" w:cs="Arial"/>
        </w:rPr>
        <w:t>En relación al Artículo</w:t>
      </w:r>
      <w:r w:rsidRPr="00330676">
        <w:rPr>
          <w:rFonts w:ascii="Arial" w:hAnsi="Arial" w:cs="Arial"/>
        </w:rPr>
        <w:t xml:space="preserve"> 122, la Junta Departamental fija una alícuota especial</w:t>
      </w:r>
      <w:r>
        <w:rPr>
          <w:rFonts w:ascii="Arial" w:hAnsi="Arial" w:cs="Arial"/>
        </w:rPr>
        <w:t xml:space="preserve"> </w:t>
      </w:r>
      <w:r w:rsidRPr="00330676">
        <w:rPr>
          <w:rFonts w:ascii="Arial" w:hAnsi="Arial" w:cs="Arial"/>
        </w:rPr>
        <w:t>para el pago de la Contribución Inmobiliaria a Edificación en Zona Inundable,</w:t>
      </w:r>
      <w:r>
        <w:rPr>
          <w:rFonts w:ascii="Arial" w:hAnsi="Arial" w:cs="Arial"/>
        </w:rPr>
        <w:t xml:space="preserve"> </w:t>
      </w:r>
      <w:r w:rsidRPr="00330676">
        <w:rPr>
          <w:rFonts w:ascii="Arial" w:hAnsi="Arial" w:cs="Arial"/>
        </w:rPr>
        <w:t xml:space="preserve">sin la iniciativa correspondiente, en contravención a lo dispuesto por </w:t>
      </w:r>
      <w:r>
        <w:rPr>
          <w:rFonts w:ascii="Arial" w:hAnsi="Arial" w:cs="Arial"/>
        </w:rPr>
        <w:t>el Artículo</w:t>
      </w:r>
      <w:r w:rsidRPr="00330676">
        <w:rPr>
          <w:rFonts w:ascii="Arial" w:hAnsi="Arial" w:cs="Arial"/>
        </w:rPr>
        <w:t xml:space="preserve"> 273</w:t>
      </w:r>
      <w:r>
        <w:rPr>
          <w:rFonts w:ascii="Arial" w:hAnsi="Arial" w:cs="Arial"/>
        </w:rPr>
        <w:t xml:space="preserve"> N</w:t>
      </w:r>
      <w:r w:rsidRPr="00330676">
        <w:rPr>
          <w:rFonts w:ascii="Arial" w:hAnsi="Arial" w:cs="Arial"/>
        </w:rPr>
        <w:t>um</w:t>
      </w:r>
      <w:r>
        <w:rPr>
          <w:rFonts w:ascii="Arial" w:hAnsi="Arial" w:cs="Arial"/>
        </w:rPr>
        <w:t>eral</w:t>
      </w:r>
      <w:r w:rsidRPr="00330676">
        <w:rPr>
          <w:rFonts w:ascii="Arial" w:hAnsi="Arial" w:cs="Arial"/>
        </w:rPr>
        <w:t xml:space="preserve"> 3) de la Constitución.</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4.17) </w:t>
      </w:r>
      <w:r>
        <w:rPr>
          <w:rFonts w:ascii="Arial" w:hAnsi="Arial" w:cs="Arial"/>
        </w:rPr>
        <w:t>En relación al Artículo</w:t>
      </w:r>
      <w:r w:rsidRPr="00330676">
        <w:rPr>
          <w:rFonts w:ascii="Arial" w:hAnsi="Arial" w:cs="Arial"/>
        </w:rPr>
        <w:t xml:space="preserve"> 123, la Junta Departamental aumenta la bonificación</w:t>
      </w:r>
      <w:r>
        <w:rPr>
          <w:rFonts w:ascii="Arial" w:hAnsi="Arial" w:cs="Arial"/>
        </w:rPr>
        <w:t xml:space="preserve"> </w:t>
      </w:r>
      <w:r w:rsidRPr="00330676">
        <w:rPr>
          <w:rFonts w:ascii="Arial" w:hAnsi="Arial" w:cs="Arial"/>
        </w:rPr>
        <w:t>proyectada</w:t>
      </w:r>
      <w:r>
        <w:rPr>
          <w:rFonts w:ascii="Arial" w:hAnsi="Arial" w:cs="Arial"/>
        </w:rPr>
        <w:t xml:space="preserve"> sobre el impuesto de “Contribución Inmobiliaria Jubilados”</w:t>
      </w:r>
      <w:r w:rsidRPr="00330676">
        <w:rPr>
          <w:rFonts w:ascii="Arial" w:hAnsi="Arial" w:cs="Arial"/>
        </w:rPr>
        <w:t>, incluyendo en la misma la tasa que se perciba conjuntamente con</w:t>
      </w:r>
      <w:r>
        <w:rPr>
          <w:rFonts w:ascii="Arial" w:hAnsi="Arial" w:cs="Arial"/>
        </w:rPr>
        <w:t xml:space="preserve"> </w:t>
      </w:r>
      <w:r w:rsidRPr="00330676">
        <w:rPr>
          <w:rFonts w:ascii="Arial" w:hAnsi="Arial" w:cs="Arial"/>
        </w:rPr>
        <w:t>el tributo, en contr</w:t>
      </w:r>
      <w:r>
        <w:rPr>
          <w:rFonts w:ascii="Arial" w:hAnsi="Arial" w:cs="Arial"/>
        </w:rPr>
        <w:t>avención a lo dispuesto por el Artículo</w:t>
      </w:r>
      <w:r w:rsidRPr="00330676">
        <w:rPr>
          <w:rFonts w:ascii="Arial" w:hAnsi="Arial" w:cs="Arial"/>
        </w:rPr>
        <w:t xml:space="preserve"> 133 de la Constitución de</w:t>
      </w:r>
      <w:r>
        <w:rPr>
          <w:rFonts w:ascii="Arial" w:hAnsi="Arial" w:cs="Arial"/>
        </w:rPr>
        <w:t xml:space="preserve"> </w:t>
      </w:r>
      <w:r w:rsidRPr="00330676">
        <w:rPr>
          <w:rFonts w:ascii="Arial" w:hAnsi="Arial" w:cs="Arial"/>
        </w:rPr>
        <w:t>la República.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4.18) </w:t>
      </w:r>
      <w:r w:rsidRPr="00330676">
        <w:rPr>
          <w:rFonts w:ascii="Arial" w:hAnsi="Arial" w:cs="Arial"/>
        </w:rPr>
        <w:t>D</w:t>
      </w:r>
      <w:r>
        <w:rPr>
          <w:rFonts w:ascii="Arial" w:hAnsi="Arial" w:cs="Arial"/>
        </w:rPr>
        <w:t>e acuerdo a lo dispuesto en el Artículo</w:t>
      </w:r>
      <w:r w:rsidRPr="00330676">
        <w:rPr>
          <w:rFonts w:ascii="Arial" w:hAnsi="Arial" w:cs="Arial"/>
        </w:rPr>
        <w:t xml:space="preserve"> 125, la Junta Departamental</w:t>
      </w:r>
      <w:r>
        <w:rPr>
          <w:rFonts w:ascii="Arial" w:hAnsi="Arial" w:cs="Arial"/>
        </w:rPr>
        <w:t xml:space="preserve"> </w:t>
      </w:r>
      <w:r w:rsidRPr="00330676">
        <w:rPr>
          <w:rFonts w:ascii="Arial" w:hAnsi="Arial" w:cs="Arial"/>
        </w:rPr>
        <w:t xml:space="preserve">disminuye el valor a percibir por la tarifa por Reserva de Espacio para </w:t>
      </w:r>
      <w:proofErr w:type="spellStart"/>
      <w:r w:rsidRPr="00330676">
        <w:rPr>
          <w:rFonts w:ascii="Arial" w:hAnsi="Arial" w:cs="Arial"/>
        </w:rPr>
        <w:t>Decks</w:t>
      </w:r>
      <w:proofErr w:type="spellEnd"/>
      <w:r w:rsidRPr="00330676">
        <w:rPr>
          <w:rFonts w:ascii="Arial" w:hAnsi="Arial" w:cs="Arial"/>
        </w:rPr>
        <w:t>,</w:t>
      </w:r>
      <w:r>
        <w:rPr>
          <w:rFonts w:ascii="Arial" w:hAnsi="Arial" w:cs="Arial"/>
        </w:rPr>
        <w:t xml:space="preserve"> </w:t>
      </w:r>
      <w:r w:rsidRPr="00330676">
        <w:rPr>
          <w:rFonts w:ascii="Arial" w:hAnsi="Arial" w:cs="Arial"/>
        </w:rPr>
        <w:t>disminuyendo ingresos por lo que deberá abatirse gastos en igual proporción.</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4.19) </w:t>
      </w:r>
      <w:r w:rsidRPr="00330676">
        <w:rPr>
          <w:rFonts w:ascii="Arial" w:hAnsi="Arial" w:cs="Arial"/>
        </w:rPr>
        <w:t>El tributo Contribución Especial por Mejoras por Obras Públicas,</w:t>
      </w:r>
      <w:r>
        <w:rPr>
          <w:rFonts w:ascii="Arial" w:hAnsi="Arial" w:cs="Arial"/>
        </w:rPr>
        <w:t xml:space="preserve"> establecido en </w:t>
      </w:r>
      <w:proofErr w:type="gramStart"/>
      <w:r>
        <w:rPr>
          <w:rFonts w:ascii="Arial" w:hAnsi="Arial" w:cs="Arial"/>
        </w:rPr>
        <w:t>el</w:t>
      </w:r>
      <w:proofErr w:type="gramEnd"/>
      <w:r>
        <w:rPr>
          <w:rFonts w:ascii="Arial" w:hAnsi="Arial" w:cs="Arial"/>
        </w:rPr>
        <w:t xml:space="preserve"> Artículos</w:t>
      </w:r>
      <w:r w:rsidRPr="00330676">
        <w:rPr>
          <w:rFonts w:ascii="Arial" w:hAnsi="Arial" w:cs="Arial"/>
        </w:rPr>
        <w:t xml:space="preserve"> 130 y 131, delega sus aspectos a la reglamentación a</w:t>
      </w:r>
      <w:r>
        <w:rPr>
          <w:rFonts w:ascii="Arial" w:hAnsi="Arial" w:cs="Arial"/>
        </w:rPr>
        <w:t xml:space="preserve"> </w:t>
      </w:r>
      <w:r w:rsidRPr="00330676">
        <w:rPr>
          <w:rFonts w:ascii="Arial" w:hAnsi="Arial" w:cs="Arial"/>
        </w:rPr>
        <w:t>dictarse por la Intendencia previa aprobación de la Junta.</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rPr>
        <w:t>Lo expresado se aparta del principio de legalidad que rige en materia tributaria</w:t>
      </w:r>
      <w:r>
        <w:rPr>
          <w:rFonts w:ascii="Arial" w:hAnsi="Arial" w:cs="Arial"/>
        </w:rPr>
        <w:t xml:space="preserve"> </w:t>
      </w:r>
      <w:r w:rsidRPr="00330676">
        <w:rPr>
          <w:rFonts w:ascii="Arial" w:hAnsi="Arial" w:cs="Arial"/>
        </w:rPr>
        <w:t>y por ello oportunamente deberá cumplirse con lo establecido en la Ordenanza</w:t>
      </w:r>
      <w:r>
        <w:rPr>
          <w:rFonts w:ascii="Arial" w:hAnsi="Arial" w:cs="Arial"/>
        </w:rPr>
        <w:t xml:space="preserve"> </w:t>
      </w:r>
      <w:r w:rsidRPr="00330676">
        <w:rPr>
          <w:rFonts w:ascii="Arial" w:hAnsi="Arial" w:cs="Arial"/>
        </w:rPr>
        <w:t>N° 62 de este Tribunal y tramitar la correspondiente modificación de recursos.</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4.20) </w:t>
      </w:r>
      <w:r w:rsidRPr="00330676">
        <w:rPr>
          <w:rFonts w:ascii="Arial" w:hAnsi="Arial" w:cs="Arial"/>
        </w:rPr>
        <w:t>La cuantía de la Contribución Especial por Mejoras debe tener como</w:t>
      </w:r>
      <w:r>
        <w:rPr>
          <w:rFonts w:ascii="Arial" w:hAnsi="Arial" w:cs="Arial"/>
        </w:rPr>
        <w:t xml:space="preserve"> </w:t>
      </w:r>
      <w:r w:rsidRPr="00330676">
        <w:rPr>
          <w:rFonts w:ascii="Arial" w:hAnsi="Arial" w:cs="Arial"/>
        </w:rPr>
        <w:t>límite individual el incremento de valor del inmueble beneficiado, el cual podría</w:t>
      </w:r>
      <w:r>
        <w:rPr>
          <w:rFonts w:ascii="Arial" w:hAnsi="Arial" w:cs="Arial"/>
        </w:rPr>
        <w:t xml:space="preserve"> </w:t>
      </w:r>
      <w:r w:rsidRPr="00330676">
        <w:rPr>
          <w:rFonts w:ascii="Arial" w:hAnsi="Arial" w:cs="Arial"/>
        </w:rPr>
        <w:t>excederse al no considerarse ello</w:t>
      </w:r>
      <w:r>
        <w:rPr>
          <w:rFonts w:ascii="Arial" w:hAnsi="Arial" w:cs="Arial"/>
        </w:rPr>
        <w:t xml:space="preserve"> en el tributo que regulan los A</w:t>
      </w:r>
      <w:r w:rsidRPr="00330676">
        <w:rPr>
          <w:rFonts w:ascii="Arial" w:hAnsi="Arial" w:cs="Arial"/>
        </w:rPr>
        <w:t>rt</w:t>
      </w:r>
      <w:r>
        <w:rPr>
          <w:rFonts w:ascii="Arial" w:hAnsi="Arial" w:cs="Arial"/>
        </w:rPr>
        <w:t>ículos</w:t>
      </w:r>
      <w:r w:rsidRPr="00330676">
        <w:rPr>
          <w:rFonts w:ascii="Arial" w:hAnsi="Arial" w:cs="Arial"/>
        </w:rPr>
        <w:t xml:space="preserve"> 130 y</w:t>
      </w:r>
      <w:r>
        <w:rPr>
          <w:rFonts w:ascii="Arial" w:hAnsi="Arial" w:cs="Arial"/>
        </w:rPr>
        <w:t xml:space="preserve"> </w:t>
      </w:r>
      <w:r w:rsidRPr="00330676">
        <w:rPr>
          <w:rFonts w:ascii="Arial" w:hAnsi="Arial" w:cs="Arial"/>
        </w:rPr>
        <w:t>siguientes.</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4.21) </w:t>
      </w:r>
      <w:r w:rsidRPr="00330676">
        <w:rPr>
          <w:rFonts w:ascii="Arial" w:hAnsi="Arial" w:cs="Arial"/>
        </w:rPr>
        <w:t>Respecto a l</w:t>
      </w:r>
      <w:r>
        <w:rPr>
          <w:rFonts w:ascii="Arial" w:hAnsi="Arial" w:cs="Arial"/>
        </w:rPr>
        <w:t>o dispuesto por el Artículo</w:t>
      </w:r>
      <w:r w:rsidRPr="00330676">
        <w:rPr>
          <w:rFonts w:ascii="Arial" w:hAnsi="Arial" w:cs="Arial"/>
        </w:rPr>
        <w:t xml:space="preserve"> 145, la Junta Departamental disminuye</w:t>
      </w:r>
      <w:r>
        <w:rPr>
          <w:rFonts w:ascii="Arial" w:hAnsi="Arial" w:cs="Arial"/>
        </w:rPr>
        <w:t xml:space="preserve"> </w:t>
      </w:r>
      <w:r w:rsidRPr="00330676">
        <w:rPr>
          <w:rFonts w:ascii="Arial" w:hAnsi="Arial" w:cs="Arial"/>
        </w:rPr>
        <w:t>el valor a percibir por la Tasa Bromatológica, resultando una disminución en</w:t>
      </w:r>
      <w:r>
        <w:rPr>
          <w:rFonts w:ascii="Arial" w:hAnsi="Arial" w:cs="Arial"/>
        </w:rPr>
        <w:t xml:space="preserve"> </w:t>
      </w:r>
      <w:r w:rsidRPr="00330676">
        <w:rPr>
          <w:rFonts w:ascii="Arial" w:hAnsi="Arial" w:cs="Arial"/>
        </w:rPr>
        <w:t>los recursos, por lo que deberá abatirse gastos en igual proporción.</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4.22) </w:t>
      </w:r>
      <w:r>
        <w:rPr>
          <w:rFonts w:ascii="Arial" w:hAnsi="Arial" w:cs="Arial"/>
        </w:rPr>
        <w:t>Lo previsto en el Artículo</w:t>
      </w:r>
      <w:r w:rsidRPr="00330676">
        <w:rPr>
          <w:rFonts w:ascii="Arial" w:hAnsi="Arial" w:cs="Arial"/>
        </w:rPr>
        <w:t xml:space="preserve"> 161 como reasignación, constituye una violación del</w:t>
      </w:r>
      <w:r>
        <w:rPr>
          <w:rFonts w:ascii="Arial" w:hAnsi="Arial" w:cs="Arial"/>
        </w:rPr>
        <w:t xml:space="preserve"> </w:t>
      </w:r>
      <w:r w:rsidRPr="00330676">
        <w:rPr>
          <w:rFonts w:ascii="Arial" w:hAnsi="Arial" w:cs="Arial"/>
        </w:rPr>
        <w:t>principio que impid</w:t>
      </w:r>
      <w:r>
        <w:rPr>
          <w:rFonts w:ascii="Arial" w:hAnsi="Arial" w:cs="Arial"/>
        </w:rPr>
        <w:t>e que el rubro 0 sea reforzante y contraviene la prohibición establecida al respecto en el Artículo 160 para realizar transposiciones desde y hacia el grupo 0.</w:t>
      </w:r>
    </w:p>
    <w:p w:rsidR="000B3D2A" w:rsidRPr="00330676" w:rsidRDefault="000B3D2A" w:rsidP="004B5884">
      <w:pPr>
        <w:autoSpaceDE w:val="0"/>
        <w:autoSpaceDN w:val="0"/>
        <w:adjustRightInd w:val="0"/>
        <w:spacing w:line="360" w:lineRule="auto"/>
        <w:jc w:val="both"/>
        <w:rPr>
          <w:rFonts w:ascii="Arial" w:hAnsi="Arial" w:cs="Arial"/>
        </w:rPr>
      </w:pPr>
      <w:r w:rsidRPr="00330676">
        <w:rPr>
          <w:rFonts w:ascii="Arial" w:hAnsi="Arial" w:cs="Arial"/>
          <w:b/>
          <w:bCs/>
        </w:rPr>
        <w:t xml:space="preserve">4.23) </w:t>
      </w:r>
      <w:r w:rsidRPr="00330676">
        <w:rPr>
          <w:rFonts w:ascii="Arial" w:hAnsi="Arial" w:cs="Arial"/>
        </w:rPr>
        <w:t>Respecto al Programa 2060 “Plan Integral de Vivienda”, corresponde</w:t>
      </w:r>
      <w:r>
        <w:rPr>
          <w:rFonts w:ascii="Arial" w:hAnsi="Arial" w:cs="Arial"/>
        </w:rPr>
        <w:t xml:space="preserve"> </w:t>
      </w:r>
      <w:r w:rsidRPr="00330676">
        <w:rPr>
          <w:rFonts w:ascii="Arial" w:hAnsi="Arial" w:cs="Arial"/>
        </w:rPr>
        <w:t>señalar que los Gobiernos Departamentales no tiene</w:t>
      </w:r>
      <w:r>
        <w:rPr>
          <w:rFonts w:ascii="Arial" w:hAnsi="Arial" w:cs="Arial"/>
        </w:rPr>
        <w:t>n</w:t>
      </w:r>
      <w:r w:rsidRPr="00330676">
        <w:rPr>
          <w:rFonts w:ascii="Arial" w:hAnsi="Arial" w:cs="Arial"/>
        </w:rPr>
        <w:t xml:space="preserve"> competencia para</w:t>
      </w:r>
      <w:r>
        <w:rPr>
          <w:rFonts w:ascii="Arial" w:hAnsi="Arial" w:cs="Arial"/>
        </w:rPr>
        <w:t xml:space="preserve"> </w:t>
      </w:r>
      <w:r w:rsidRPr="00330676">
        <w:rPr>
          <w:rFonts w:ascii="Arial" w:hAnsi="Arial" w:cs="Arial"/>
        </w:rPr>
        <w:t>disponer gastos con destino a la construcción de viviendas, careciendo de</w:t>
      </w:r>
      <w:r>
        <w:rPr>
          <w:rFonts w:ascii="Arial" w:hAnsi="Arial" w:cs="Arial"/>
        </w:rPr>
        <w:t xml:space="preserve"> </w:t>
      </w:r>
      <w:r w:rsidRPr="00330676">
        <w:rPr>
          <w:rFonts w:ascii="Arial" w:hAnsi="Arial" w:cs="Arial"/>
        </w:rPr>
        <w:t>norma habilitante para ello.</w:t>
      </w:r>
    </w:p>
    <w:p w:rsidR="000B3D2A" w:rsidRPr="00410B47" w:rsidRDefault="008E1A7F">
      <w:pPr>
        <w:pStyle w:val="Textoindependiente"/>
        <w:rPr>
          <w:rFonts w:cs="Arial"/>
          <w:b/>
        </w:rPr>
      </w:pPr>
      <w:r>
        <w:rPr>
          <w:rFonts w:cs="Arial"/>
          <w:b/>
        </w:rPr>
        <w:t>5) Opinión</w:t>
      </w:r>
    </w:p>
    <w:p w:rsidR="000B3D2A" w:rsidRDefault="000B3D2A" w:rsidP="004B5884">
      <w:pPr>
        <w:autoSpaceDE w:val="0"/>
        <w:autoSpaceDN w:val="0"/>
        <w:adjustRightInd w:val="0"/>
        <w:spacing w:line="360" w:lineRule="auto"/>
        <w:jc w:val="both"/>
        <w:rPr>
          <w:rFonts w:ascii="Arial" w:hAnsi="Arial" w:cs="Arial"/>
        </w:rPr>
      </w:pPr>
      <w:r w:rsidRPr="00410B47">
        <w:rPr>
          <w:rFonts w:ascii="Arial" w:hAnsi="Arial" w:cs="Arial"/>
        </w:rPr>
        <w:t xml:space="preserve">En opinión del Tribunal de Cuentas, el proyecto de Presupuesto Quinquenal de la </w:t>
      </w:r>
      <w:r>
        <w:rPr>
          <w:rFonts w:ascii="Arial" w:hAnsi="Arial" w:cs="Arial"/>
        </w:rPr>
        <w:t>Intendencia de Durazno para el P</w:t>
      </w:r>
      <w:r w:rsidRPr="00410B47">
        <w:rPr>
          <w:rFonts w:ascii="Arial" w:hAnsi="Arial" w:cs="Arial"/>
        </w:rPr>
        <w:t>eríodo 201</w:t>
      </w:r>
      <w:r>
        <w:rPr>
          <w:rFonts w:ascii="Arial" w:hAnsi="Arial" w:cs="Arial"/>
        </w:rPr>
        <w:t xml:space="preserve">6 </w:t>
      </w:r>
      <w:r w:rsidRPr="00410B47">
        <w:rPr>
          <w:rFonts w:ascii="Arial" w:hAnsi="Arial" w:cs="Arial"/>
        </w:rPr>
        <w:t>-</w:t>
      </w:r>
      <w:r>
        <w:rPr>
          <w:rFonts w:ascii="Arial" w:hAnsi="Arial" w:cs="Arial"/>
        </w:rPr>
        <w:t xml:space="preserve"> </w:t>
      </w:r>
      <w:r w:rsidRPr="00410B47">
        <w:rPr>
          <w:rFonts w:ascii="Arial" w:hAnsi="Arial" w:cs="Arial"/>
        </w:rPr>
        <w:t>20</w:t>
      </w:r>
      <w:r>
        <w:rPr>
          <w:rFonts w:ascii="Arial" w:hAnsi="Arial" w:cs="Arial"/>
        </w:rPr>
        <w:t>20</w:t>
      </w:r>
      <w:r w:rsidRPr="00410B47">
        <w:rPr>
          <w:rFonts w:ascii="Arial" w:hAnsi="Arial" w:cs="Arial"/>
        </w:rPr>
        <w:t xml:space="preserve"> ha sido preparado en forma razonable, de acuerdo con los supuestos efectuados por el Organismo y se presenta de conformidad con las disposiciones constitucionales, legales y reglamentarias vigentes, excepto por lo establecido en los párrafos </w:t>
      </w:r>
      <w:r>
        <w:rPr>
          <w:rFonts w:ascii="Arial" w:hAnsi="Arial" w:cs="Arial"/>
        </w:rPr>
        <w:t>2.2), 3.3)</w:t>
      </w:r>
      <w:r w:rsidR="008E1A7F">
        <w:rPr>
          <w:rFonts w:ascii="Arial" w:hAnsi="Arial" w:cs="Arial"/>
        </w:rPr>
        <w:t xml:space="preserve"> </w:t>
      </w:r>
      <w:r>
        <w:rPr>
          <w:rFonts w:ascii="Arial" w:hAnsi="Arial" w:cs="Arial"/>
        </w:rPr>
        <w:t xml:space="preserve">3.4), </w:t>
      </w:r>
      <w:r w:rsidRPr="00394E68">
        <w:rPr>
          <w:rFonts w:ascii="Arial" w:hAnsi="Arial" w:cs="Arial"/>
        </w:rPr>
        <w:t>3.6)</w:t>
      </w:r>
      <w:r>
        <w:rPr>
          <w:rFonts w:ascii="Arial" w:hAnsi="Arial" w:cs="Arial"/>
        </w:rPr>
        <w:t xml:space="preserve">, </w:t>
      </w:r>
      <w:r w:rsidRPr="00330676">
        <w:rPr>
          <w:rFonts w:ascii="Arial" w:hAnsi="Arial" w:cs="Arial"/>
        </w:rPr>
        <w:t>4.2), 4.3), 4.5), 4.6), 4.7), 4.11), 4.12), 4.14), 4.15), 4.16),</w:t>
      </w:r>
      <w:r>
        <w:rPr>
          <w:rFonts w:ascii="Arial" w:hAnsi="Arial" w:cs="Arial"/>
        </w:rPr>
        <w:t xml:space="preserve"> </w:t>
      </w:r>
      <w:r w:rsidRPr="00330676">
        <w:rPr>
          <w:rFonts w:ascii="Arial" w:hAnsi="Arial" w:cs="Arial"/>
        </w:rPr>
        <w:t>4.17), 4.19), 4.20) y 4.22)</w:t>
      </w:r>
      <w:r>
        <w:rPr>
          <w:rFonts w:ascii="Arial" w:hAnsi="Arial" w:cs="Arial"/>
        </w:rPr>
        <w:t>.</w:t>
      </w:r>
    </w:p>
    <w:p w:rsidR="000B3D2A" w:rsidRDefault="000B3D2A">
      <w:pPr>
        <w:jc w:val="right"/>
        <w:rPr>
          <w:rFonts w:ascii="Arial" w:hAnsi="Arial" w:cs="Arial"/>
        </w:rPr>
      </w:pPr>
    </w:p>
    <w:p w:rsidR="000B3D2A" w:rsidRDefault="000B3D2A">
      <w:pPr>
        <w:jc w:val="right"/>
        <w:rPr>
          <w:rFonts w:ascii="Arial" w:hAnsi="Arial" w:cs="Arial"/>
        </w:rPr>
      </w:pPr>
    </w:p>
    <w:p w:rsidR="000B3D2A" w:rsidRDefault="000B3D2A">
      <w:pPr>
        <w:jc w:val="right"/>
        <w:rPr>
          <w:rFonts w:ascii="Arial" w:hAnsi="Arial" w:cs="Arial"/>
        </w:rPr>
      </w:pPr>
    </w:p>
    <w:p w:rsidR="000B3D2A" w:rsidRDefault="000B3D2A">
      <w:pPr>
        <w:jc w:val="right"/>
        <w:rPr>
          <w:rFonts w:ascii="Arial" w:hAnsi="Arial" w:cs="Arial"/>
        </w:rPr>
      </w:pPr>
    </w:p>
    <w:p w:rsidR="000B3D2A" w:rsidRPr="008E1A7F" w:rsidRDefault="000B3D2A" w:rsidP="008E1A7F">
      <w:pPr>
        <w:rPr>
          <w:rFonts w:ascii="Arial" w:hAnsi="Arial" w:cs="Arial"/>
        </w:rPr>
      </w:pPr>
      <w:proofErr w:type="spellStart"/>
      <w:proofErr w:type="gramStart"/>
      <w:r>
        <w:rPr>
          <w:rFonts w:ascii="Arial" w:hAnsi="Arial" w:cs="Arial"/>
        </w:rPr>
        <w:t>cr</w:t>
      </w:r>
      <w:proofErr w:type="spellEnd"/>
      <w:proofErr w:type="gramEnd"/>
    </w:p>
    <w:sectPr w:rsidR="000B3D2A" w:rsidRPr="008E1A7F" w:rsidSect="009C04CE">
      <w:footerReference w:type="even" r:id="rId11"/>
      <w:footerReference w:type="default" r:id="rId12"/>
      <w:pgSz w:w="11906" w:h="16838" w:code="9"/>
      <w:pgMar w:top="3402" w:right="1701" w:bottom="1418"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54" w:rsidRDefault="00CD2854">
      <w:r>
        <w:separator/>
      </w:r>
    </w:p>
  </w:endnote>
  <w:endnote w:type="continuationSeparator" w:id="0">
    <w:p w:rsidR="00CD2854" w:rsidRDefault="00CD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54" w:rsidRDefault="00CD28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D2854" w:rsidRDefault="00CD28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54" w:rsidRDefault="00CD28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1A7F">
      <w:rPr>
        <w:rStyle w:val="Nmerodepgina"/>
        <w:noProof/>
      </w:rPr>
      <w:t>1</w:t>
    </w:r>
    <w:r>
      <w:rPr>
        <w:rStyle w:val="Nmerodepgina"/>
      </w:rPr>
      <w:fldChar w:fldCharType="end"/>
    </w:r>
  </w:p>
  <w:p w:rsidR="00CD2854" w:rsidRDefault="00CD28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54" w:rsidRDefault="00CD2854">
      <w:r>
        <w:separator/>
      </w:r>
    </w:p>
  </w:footnote>
  <w:footnote w:type="continuationSeparator" w:id="0">
    <w:p w:rsidR="00CD2854" w:rsidRDefault="00CD2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513"/>
    <w:multiLevelType w:val="hybridMultilevel"/>
    <w:tmpl w:val="C4186A80"/>
    <w:lvl w:ilvl="0" w:tplc="AA18FBBA">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6052BA"/>
    <w:multiLevelType w:val="multilevel"/>
    <w:tmpl w:val="D884CDBC"/>
    <w:lvl w:ilvl="0">
      <w:start w:val="4"/>
      <w:numFmt w:val="decimal"/>
      <w:lvlText w:val="%1."/>
      <w:lvlJc w:val="left"/>
      <w:pPr>
        <w:tabs>
          <w:tab w:val="num" w:pos="405"/>
        </w:tabs>
        <w:ind w:left="405" w:hanging="405"/>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F5E3F3A"/>
    <w:multiLevelType w:val="hybridMultilevel"/>
    <w:tmpl w:val="C3A62A66"/>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327AFE"/>
    <w:multiLevelType w:val="multilevel"/>
    <w:tmpl w:val="582E55A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nsid w:val="16934ADE"/>
    <w:multiLevelType w:val="multilevel"/>
    <w:tmpl w:val="EA14A34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E64B42"/>
    <w:multiLevelType w:val="hybridMultilevel"/>
    <w:tmpl w:val="66624390"/>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7E166E9"/>
    <w:multiLevelType w:val="hybridMultilevel"/>
    <w:tmpl w:val="ED00A7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DA32DB"/>
    <w:multiLevelType w:val="multilevel"/>
    <w:tmpl w:val="68FE4A8A"/>
    <w:lvl w:ilvl="0">
      <w:start w:val="4"/>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13712A"/>
    <w:multiLevelType w:val="multilevel"/>
    <w:tmpl w:val="6A3AA91A"/>
    <w:lvl w:ilvl="0">
      <w:start w:val="3"/>
      <w:numFmt w:val="decimal"/>
      <w:lvlText w:val="%1."/>
      <w:lvlJc w:val="left"/>
      <w:pPr>
        <w:tabs>
          <w:tab w:val="num" w:pos="405"/>
        </w:tabs>
        <w:ind w:left="405" w:hanging="405"/>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4B3D16D0"/>
    <w:multiLevelType w:val="hybridMultilevel"/>
    <w:tmpl w:val="9B00B68A"/>
    <w:lvl w:ilvl="0" w:tplc="FFFFFFFF">
      <w:numFmt w:val="bullet"/>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B3F69CF"/>
    <w:multiLevelType w:val="multilevel"/>
    <w:tmpl w:val="F454FBF0"/>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56D31A26"/>
    <w:multiLevelType w:val="multilevel"/>
    <w:tmpl w:val="D268630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57CC6CEF"/>
    <w:multiLevelType w:val="hybridMultilevel"/>
    <w:tmpl w:val="F87E84D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BFB76DD"/>
    <w:multiLevelType w:val="multilevel"/>
    <w:tmpl w:val="0072600E"/>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C37776A"/>
    <w:multiLevelType w:val="hybridMultilevel"/>
    <w:tmpl w:val="EDAA194C"/>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1D91144"/>
    <w:multiLevelType w:val="hybridMultilevel"/>
    <w:tmpl w:val="176CFEE8"/>
    <w:lvl w:ilvl="0" w:tplc="B3BEF73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3700224"/>
    <w:multiLevelType w:val="hybridMultilevel"/>
    <w:tmpl w:val="F1D667A6"/>
    <w:lvl w:ilvl="0" w:tplc="B5EEE286">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AF807D7"/>
    <w:multiLevelType w:val="multilevel"/>
    <w:tmpl w:val="EEDE46D6"/>
    <w:lvl w:ilvl="0">
      <w:start w:val="5"/>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03A20A6"/>
    <w:multiLevelType w:val="hybridMultilevel"/>
    <w:tmpl w:val="A3F0DB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0677FE1"/>
    <w:multiLevelType w:val="hybridMultilevel"/>
    <w:tmpl w:val="16CC109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36C34AA"/>
    <w:multiLevelType w:val="hybridMultilevel"/>
    <w:tmpl w:val="1DD03010"/>
    <w:lvl w:ilvl="0" w:tplc="F47E40BC">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E24733E"/>
    <w:multiLevelType w:val="multilevel"/>
    <w:tmpl w:val="ACC6C49E"/>
    <w:lvl w:ilvl="0">
      <w:start w:val="3"/>
      <w:numFmt w:val="decimal"/>
      <w:lvlText w:val="%1."/>
      <w:lvlJc w:val="left"/>
      <w:pPr>
        <w:tabs>
          <w:tab w:val="num" w:pos="555"/>
        </w:tabs>
        <w:ind w:left="555" w:hanging="555"/>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4"/>
  </w:num>
  <w:num w:numId="2">
    <w:abstractNumId w:val="12"/>
  </w:num>
  <w:num w:numId="3">
    <w:abstractNumId w:val="18"/>
  </w:num>
  <w:num w:numId="4">
    <w:abstractNumId w:val="6"/>
  </w:num>
  <w:num w:numId="5">
    <w:abstractNumId w:val="4"/>
    <w:lvlOverride w:ilvl="0">
      <w:startOverride w:val="4"/>
    </w:lvlOverride>
  </w:num>
  <w:num w:numId="6">
    <w:abstractNumId w:val="5"/>
  </w:num>
  <w:num w:numId="7">
    <w:abstractNumId w:val="2"/>
  </w:num>
  <w:num w:numId="8">
    <w:abstractNumId w:val="17"/>
  </w:num>
  <w:num w:numId="9">
    <w:abstractNumId w:val="14"/>
  </w:num>
  <w:num w:numId="10">
    <w:abstractNumId w:val="19"/>
  </w:num>
  <w:num w:numId="11">
    <w:abstractNumId w:val="9"/>
  </w:num>
  <w:num w:numId="12">
    <w:abstractNumId w:val="13"/>
  </w:num>
  <w:num w:numId="13">
    <w:abstractNumId w:val="15"/>
  </w:num>
  <w:num w:numId="14">
    <w:abstractNumId w:val="16"/>
  </w:num>
  <w:num w:numId="15">
    <w:abstractNumId w:val="0"/>
  </w:num>
  <w:num w:numId="16">
    <w:abstractNumId w:val="11"/>
  </w:num>
  <w:num w:numId="17">
    <w:abstractNumId w:val="3"/>
  </w:num>
  <w:num w:numId="18">
    <w:abstractNumId w:val="10"/>
  </w:num>
  <w:num w:numId="19">
    <w:abstractNumId w:val="21"/>
  </w:num>
  <w:num w:numId="20">
    <w:abstractNumId w:val="7"/>
  </w:num>
  <w:num w:numId="21">
    <w:abstractNumId w:val="1"/>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AA"/>
    <w:rsid w:val="00012CEB"/>
    <w:rsid w:val="000150B9"/>
    <w:rsid w:val="00041714"/>
    <w:rsid w:val="00074A4F"/>
    <w:rsid w:val="00087F7F"/>
    <w:rsid w:val="000A1B1E"/>
    <w:rsid w:val="000A7232"/>
    <w:rsid w:val="000B3D2A"/>
    <w:rsid w:val="000C2873"/>
    <w:rsid w:val="000D29FD"/>
    <w:rsid w:val="001311A0"/>
    <w:rsid w:val="00147701"/>
    <w:rsid w:val="00152F7E"/>
    <w:rsid w:val="001674A4"/>
    <w:rsid w:val="001A50D8"/>
    <w:rsid w:val="001B45BA"/>
    <w:rsid w:val="00202558"/>
    <w:rsid w:val="002242CC"/>
    <w:rsid w:val="002A30A7"/>
    <w:rsid w:val="002D3D7C"/>
    <w:rsid w:val="00305EF6"/>
    <w:rsid w:val="00315D5F"/>
    <w:rsid w:val="00323490"/>
    <w:rsid w:val="00341A62"/>
    <w:rsid w:val="00354538"/>
    <w:rsid w:val="003553B6"/>
    <w:rsid w:val="00394E68"/>
    <w:rsid w:val="003A6119"/>
    <w:rsid w:val="003C77F8"/>
    <w:rsid w:val="003D018D"/>
    <w:rsid w:val="003F2B4B"/>
    <w:rsid w:val="00410B47"/>
    <w:rsid w:val="00434D1E"/>
    <w:rsid w:val="00441F50"/>
    <w:rsid w:val="004531FD"/>
    <w:rsid w:val="0045444C"/>
    <w:rsid w:val="004862CE"/>
    <w:rsid w:val="00493C7E"/>
    <w:rsid w:val="00494DC1"/>
    <w:rsid w:val="004B5884"/>
    <w:rsid w:val="004E4BCB"/>
    <w:rsid w:val="005B48EC"/>
    <w:rsid w:val="005C508F"/>
    <w:rsid w:val="005E10B0"/>
    <w:rsid w:val="00603A20"/>
    <w:rsid w:val="006149F4"/>
    <w:rsid w:val="00617FD8"/>
    <w:rsid w:val="00626648"/>
    <w:rsid w:val="00630599"/>
    <w:rsid w:val="00650B6D"/>
    <w:rsid w:val="00662038"/>
    <w:rsid w:val="006625C5"/>
    <w:rsid w:val="00663C07"/>
    <w:rsid w:val="00667B9B"/>
    <w:rsid w:val="00682F39"/>
    <w:rsid w:val="006C1A4E"/>
    <w:rsid w:val="006E5E55"/>
    <w:rsid w:val="00705903"/>
    <w:rsid w:val="00710ECC"/>
    <w:rsid w:val="00784F23"/>
    <w:rsid w:val="007F1D87"/>
    <w:rsid w:val="00807473"/>
    <w:rsid w:val="0081661A"/>
    <w:rsid w:val="00834121"/>
    <w:rsid w:val="00834D8E"/>
    <w:rsid w:val="008932FA"/>
    <w:rsid w:val="00896FF1"/>
    <w:rsid w:val="008D7D66"/>
    <w:rsid w:val="008E0EE5"/>
    <w:rsid w:val="008E1A7F"/>
    <w:rsid w:val="009412EA"/>
    <w:rsid w:val="00956366"/>
    <w:rsid w:val="00985B19"/>
    <w:rsid w:val="009A515D"/>
    <w:rsid w:val="009C04CE"/>
    <w:rsid w:val="009C0E48"/>
    <w:rsid w:val="009C5A24"/>
    <w:rsid w:val="00A10BEF"/>
    <w:rsid w:val="00A76059"/>
    <w:rsid w:val="00A92B5F"/>
    <w:rsid w:val="00AA0830"/>
    <w:rsid w:val="00AA1DD9"/>
    <w:rsid w:val="00AA2142"/>
    <w:rsid w:val="00AA5831"/>
    <w:rsid w:val="00AD39B3"/>
    <w:rsid w:val="00B6079E"/>
    <w:rsid w:val="00B77F46"/>
    <w:rsid w:val="00B8635E"/>
    <w:rsid w:val="00B868CF"/>
    <w:rsid w:val="00BB490B"/>
    <w:rsid w:val="00BD4160"/>
    <w:rsid w:val="00BE3CC9"/>
    <w:rsid w:val="00C26C9C"/>
    <w:rsid w:val="00C342C4"/>
    <w:rsid w:val="00C536E7"/>
    <w:rsid w:val="00C61FA1"/>
    <w:rsid w:val="00C85D32"/>
    <w:rsid w:val="00C91C72"/>
    <w:rsid w:val="00C91E95"/>
    <w:rsid w:val="00CA3AC0"/>
    <w:rsid w:val="00CC0A29"/>
    <w:rsid w:val="00CC48A7"/>
    <w:rsid w:val="00CD2854"/>
    <w:rsid w:val="00CD57AA"/>
    <w:rsid w:val="00CF03F3"/>
    <w:rsid w:val="00CF3A7C"/>
    <w:rsid w:val="00CF7916"/>
    <w:rsid w:val="00D15D1E"/>
    <w:rsid w:val="00D2436C"/>
    <w:rsid w:val="00D51AB9"/>
    <w:rsid w:val="00D67CC9"/>
    <w:rsid w:val="00D76363"/>
    <w:rsid w:val="00DC7EB4"/>
    <w:rsid w:val="00DE4B8A"/>
    <w:rsid w:val="00DF0571"/>
    <w:rsid w:val="00DF0CE0"/>
    <w:rsid w:val="00E54777"/>
    <w:rsid w:val="00E722E6"/>
    <w:rsid w:val="00E83770"/>
    <w:rsid w:val="00ED5B88"/>
    <w:rsid w:val="00F1491B"/>
    <w:rsid w:val="00F25D86"/>
    <w:rsid w:val="00F555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pPr>
      <w:keepNext/>
      <w:tabs>
        <w:tab w:val="num" w:pos="1080"/>
      </w:tabs>
      <w:spacing w:line="360" w:lineRule="auto"/>
      <w:ind w:left="840"/>
      <w:jc w:val="both"/>
      <w:outlineLvl w:val="1"/>
    </w:pPr>
    <w:rPr>
      <w:rFonts w:ascii="Arial" w:hAnsi="Arial" w:cs="Arial"/>
      <w:b/>
      <w:bCs/>
    </w:rPr>
  </w:style>
  <w:style w:type="paragraph" w:styleId="Ttulo3">
    <w:name w:val="heading 3"/>
    <w:basedOn w:val="Normal"/>
    <w:next w:val="Normal"/>
    <w:qFormat/>
    <w:pPr>
      <w:keepNext/>
      <w:tabs>
        <w:tab w:val="left" w:pos="240"/>
      </w:tabs>
      <w:spacing w:line="360" w:lineRule="auto"/>
      <w:outlineLvl w:val="2"/>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paragraph" w:styleId="Textoindependiente3">
    <w:name w:val="Body Text 3"/>
    <w:basedOn w:val="Normal"/>
    <w:semiHidden/>
    <w:pPr>
      <w:spacing w:line="360" w:lineRule="auto"/>
      <w:jc w:val="both"/>
    </w:pPr>
    <w:rPr>
      <w:rFonts w:ascii="Arial" w:hAnsi="Arial" w:cs="Arial"/>
      <w:b/>
      <w:szCs w:val="20"/>
      <w:lang w:val="es-MX"/>
    </w:r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rPr>
      <w:rFonts w:ascii="Arial" w:hAnsi="Arial"/>
    </w:rPr>
  </w:style>
  <w:style w:type="paragraph" w:styleId="Ttulo">
    <w:name w:val="Title"/>
    <w:basedOn w:val="Normal"/>
    <w:qFormat/>
    <w:pPr>
      <w:tabs>
        <w:tab w:val="center" w:pos="4253"/>
      </w:tabs>
      <w:suppressAutoHyphens/>
      <w:jc w:val="center"/>
    </w:pPr>
    <w:rPr>
      <w:rFonts w:ascii="Helvetica" w:hAnsi="Helvetica"/>
      <w:b/>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pPr>
      <w:keepNext/>
      <w:tabs>
        <w:tab w:val="num" w:pos="1080"/>
      </w:tabs>
      <w:spacing w:line="360" w:lineRule="auto"/>
      <w:ind w:left="840"/>
      <w:jc w:val="both"/>
      <w:outlineLvl w:val="1"/>
    </w:pPr>
    <w:rPr>
      <w:rFonts w:ascii="Arial" w:hAnsi="Arial" w:cs="Arial"/>
      <w:b/>
      <w:bCs/>
    </w:rPr>
  </w:style>
  <w:style w:type="paragraph" w:styleId="Ttulo3">
    <w:name w:val="heading 3"/>
    <w:basedOn w:val="Normal"/>
    <w:next w:val="Normal"/>
    <w:qFormat/>
    <w:pPr>
      <w:keepNext/>
      <w:tabs>
        <w:tab w:val="left" w:pos="240"/>
      </w:tabs>
      <w:spacing w:line="360" w:lineRule="auto"/>
      <w:outlineLvl w:val="2"/>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paragraph" w:styleId="Textoindependiente3">
    <w:name w:val="Body Text 3"/>
    <w:basedOn w:val="Normal"/>
    <w:semiHidden/>
    <w:pPr>
      <w:spacing w:line="360" w:lineRule="auto"/>
      <w:jc w:val="both"/>
    </w:pPr>
    <w:rPr>
      <w:rFonts w:ascii="Arial" w:hAnsi="Arial" w:cs="Arial"/>
      <w:b/>
      <w:szCs w:val="20"/>
      <w:lang w:val="es-MX"/>
    </w:r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rPr>
      <w:rFonts w:ascii="Arial" w:hAnsi="Arial"/>
    </w:rPr>
  </w:style>
  <w:style w:type="paragraph" w:styleId="Ttulo">
    <w:name w:val="Title"/>
    <w:basedOn w:val="Normal"/>
    <w:qFormat/>
    <w:pPr>
      <w:tabs>
        <w:tab w:val="center" w:pos="4253"/>
      </w:tabs>
      <w:suppressAutoHyphens/>
      <w:jc w:val="center"/>
    </w:pPr>
    <w:rPr>
      <w:rFonts w:ascii="Helvetica" w:hAnsi="Helvetica"/>
      <w:b/>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1B595-5A1B-4B9C-95FA-3AFFDFD8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1971</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DICTAMEN</vt:lpstr>
    </vt:vector>
  </TitlesOfParts>
  <Company>Tribunal de Cuentas de la República</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dc:title>
  <dc:creator>TRIBUNAL1</dc:creator>
  <cp:lastModifiedBy> </cp:lastModifiedBy>
  <cp:revision>4</cp:revision>
  <cp:lastPrinted>2016-04-28T13:57:00Z</cp:lastPrinted>
  <dcterms:created xsi:type="dcterms:W3CDTF">2016-04-28T13:57:00Z</dcterms:created>
  <dcterms:modified xsi:type="dcterms:W3CDTF">2016-07-05T18:39:00Z</dcterms:modified>
</cp:coreProperties>
</file>