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82F" w:rsidRPr="00786EEB" w:rsidRDefault="004E282F" w:rsidP="00786EEB">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1689</w:t>
      </w:r>
      <w:r w:rsidRPr="00786EEB">
        <w:rPr>
          <w:rFonts w:ascii="Arial" w:hAnsi="Arial" w:cs="Arial"/>
          <w:b/>
          <w:sz w:val="28"/>
          <w:szCs w:val="28"/>
          <w:lang w:val="es-ES_tradnl"/>
        </w:rPr>
        <w:t>/16</w:t>
      </w:r>
      <w:bookmarkStart w:id="0" w:name="_GoBack"/>
      <w:bookmarkEnd w:id="0"/>
    </w:p>
    <w:p w:rsidR="004E282F" w:rsidRDefault="004E282F" w:rsidP="00786EEB">
      <w:pPr>
        <w:tabs>
          <w:tab w:val="center" w:pos="4253"/>
        </w:tabs>
        <w:suppressAutoHyphens/>
        <w:jc w:val="right"/>
        <w:rPr>
          <w:rFonts w:ascii="Arial" w:hAnsi="Arial" w:cs="Arial"/>
          <w:b/>
          <w:lang w:val="es-ES_tradnl"/>
        </w:rPr>
      </w:pPr>
    </w:p>
    <w:p w:rsidR="004E282F" w:rsidRPr="004E282F" w:rsidRDefault="004E282F" w:rsidP="005C54B0">
      <w:pPr>
        <w:tabs>
          <w:tab w:val="center" w:pos="4253"/>
        </w:tabs>
        <w:suppressAutoHyphens/>
        <w:spacing w:after="0" w:line="240" w:lineRule="auto"/>
        <w:jc w:val="center"/>
        <w:rPr>
          <w:rFonts w:ascii="Arial" w:hAnsi="Arial" w:cs="Arial"/>
          <w:b/>
          <w:sz w:val="24"/>
          <w:szCs w:val="24"/>
          <w:lang w:val="es-ES_tradnl"/>
        </w:rPr>
      </w:pPr>
      <w:r w:rsidRPr="004E282F">
        <w:rPr>
          <w:rFonts w:ascii="Arial" w:hAnsi="Arial" w:cs="Arial"/>
          <w:b/>
          <w:sz w:val="24"/>
          <w:szCs w:val="24"/>
          <w:lang w:val="es-ES_tradnl"/>
        </w:rPr>
        <w:t>RESOLUCION ADOPTADA POR EL</w:t>
      </w:r>
    </w:p>
    <w:p w:rsidR="004E282F" w:rsidRPr="004E282F" w:rsidRDefault="004E282F" w:rsidP="005C54B0">
      <w:pPr>
        <w:tabs>
          <w:tab w:val="left" w:pos="-720"/>
        </w:tabs>
        <w:suppressAutoHyphens/>
        <w:spacing w:after="0" w:line="240" w:lineRule="auto"/>
        <w:jc w:val="center"/>
        <w:rPr>
          <w:rFonts w:ascii="Arial" w:hAnsi="Arial" w:cs="Arial"/>
          <w:b/>
          <w:sz w:val="24"/>
          <w:szCs w:val="24"/>
          <w:lang w:val="es-ES_tradnl"/>
        </w:rPr>
      </w:pPr>
    </w:p>
    <w:p w:rsidR="004E282F" w:rsidRPr="004E282F" w:rsidRDefault="004E282F" w:rsidP="005C54B0">
      <w:pPr>
        <w:tabs>
          <w:tab w:val="center" w:pos="4253"/>
        </w:tabs>
        <w:suppressAutoHyphens/>
        <w:spacing w:after="0" w:line="240" w:lineRule="auto"/>
        <w:jc w:val="center"/>
        <w:rPr>
          <w:rFonts w:ascii="Arial" w:hAnsi="Arial" w:cs="Arial"/>
          <w:b/>
          <w:sz w:val="24"/>
          <w:szCs w:val="24"/>
          <w:lang w:val="es-ES_tradnl"/>
        </w:rPr>
      </w:pPr>
      <w:r w:rsidRPr="004E282F">
        <w:rPr>
          <w:rFonts w:ascii="Arial" w:hAnsi="Arial" w:cs="Arial"/>
          <w:b/>
          <w:sz w:val="24"/>
          <w:szCs w:val="24"/>
          <w:lang w:val="es-ES_tradnl"/>
        </w:rPr>
        <w:t>TRIBUNAL DE CUENTAS</w:t>
      </w:r>
    </w:p>
    <w:p w:rsidR="004E282F" w:rsidRPr="004E282F" w:rsidRDefault="004E282F" w:rsidP="005C54B0">
      <w:pPr>
        <w:tabs>
          <w:tab w:val="left" w:pos="-720"/>
        </w:tabs>
        <w:suppressAutoHyphens/>
        <w:spacing w:after="0" w:line="240" w:lineRule="auto"/>
        <w:jc w:val="center"/>
        <w:rPr>
          <w:rFonts w:ascii="Arial" w:hAnsi="Arial" w:cs="Arial"/>
          <w:b/>
          <w:sz w:val="24"/>
          <w:szCs w:val="24"/>
          <w:lang w:val="es-ES_tradnl"/>
        </w:rPr>
      </w:pPr>
    </w:p>
    <w:p w:rsidR="004E282F" w:rsidRPr="004E282F" w:rsidRDefault="004E282F" w:rsidP="005C54B0">
      <w:pPr>
        <w:tabs>
          <w:tab w:val="center" w:pos="4253"/>
        </w:tabs>
        <w:suppressAutoHyphens/>
        <w:spacing w:after="0" w:line="240" w:lineRule="auto"/>
        <w:jc w:val="center"/>
        <w:rPr>
          <w:rFonts w:ascii="Arial" w:hAnsi="Arial" w:cs="Arial"/>
          <w:b/>
          <w:sz w:val="24"/>
          <w:szCs w:val="24"/>
          <w:lang w:val="es-ES_tradnl"/>
        </w:rPr>
      </w:pPr>
      <w:r w:rsidRPr="004E282F">
        <w:rPr>
          <w:rFonts w:ascii="Arial" w:hAnsi="Arial" w:cs="Arial"/>
          <w:b/>
          <w:sz w:val="24"/>
          <w:szCs w:val="24"/>
          <w:lang w:val="es-ES_tradnl"/>
        </w:rPr>
        <w:t xml:space="preserve">EN SESION DE FECHA </w:t>
      </w:r>
      <w:r w:rsidRPr="004E282F">
        <w:rPr>
          <w:rFonts w:ascii="Helvetica" w:hAnsi="Helvetica"/>
          <w:b/>
          <w:sz w:val="24"/>
          <w:szCs w:val="24"/>
          <w:lang w:val="es-ES_tradnl"/>
        </w:rPr>
        <w:t>25 DE MAYO DE 2016</w:t>
      </w:r>
    </w:p>
    <w:p w:rsidR="004E282F" w:rsidRPr="004E282F" w:rsidRDefault="004E282F" w:rsidP="005C54B0">
      <w:pPr>
        <w:tabs>
          <w:tab w:val="center" w:pos="4253"/>
        </w:tabs>
        <w:suppressAutoHyphens/>
        <w:spacing w:after="0" w:line="240" w:lineRule="auto"/>
        <w:jc w:val="center"/>
        <w:rPr>
          <w:rFonts w:ascii="Arial" w:hAnsi="Arial" w:cs="Arial"/>
          <w:b/>
          <w:sz w:val="24"/>
          <w:szCs w:val="24"/>
          <w:lang w:val="es-ES_tradnl"/>
        </w:rPr>
      </w:pPr>
    </w:p>
    <w:p w:rsidR="004E282F" w:rsidRPr="004E282F" w:rsidRDefault="004E282F" w:rsidP="005C54B0">
      <w:pPr>
        <w:tabs>
          <w:tab w:val="center" w:pos="4253"/>
        </w:tabs>
        <w:suppressAutoHyphens/>
        <w:spacing w:after="0" w:line="240" w:lineRule="auto"/>
        <w:jc w:val="center"/>
        <w:rPr>
          <w:rFonts w:ascii="Arial" w:hAnsi="Arial" w:cs="Arial"/>
          <w:b/>
          <w:sz w:val="24"/>
          <w:szCs w:val="24"/>
          <w:lang w:val="en-US"/>
        </w:rPr>
      </w:pPr>
      <w:r w:rsidRPr="004E282F">
        <w:rPr>
          <w:rFonts w:ascii="Arial" w:hAnsi="Arial" w:cs="Arial"/>
          <w:b/>
          <w:sz w:val="24"/>
          <w:szCs w:val="24"/>
          <w:lang w:val="en-US"/>
        </w:rPr>
        <w:t>(E. E. Nº</w:t>
      </w:r>
      <w:r w:rsidR="005C54B0">
        <w:rPr>
          <w:rFonts w:ascii="Arial" w:hAnsi="Arial" w:cs="Arial"/>
          <w:b/>
          <w:sz w:val="24"/>
          <w:szCs w:val="24"/>
          <w:lang w:val="en-US"/>
        </w:rPr>
        <w:t xml:space="preserve"> 2015-17-1-0008398</w:t>
      </w:r>
      <w:r w:rsidRPr="004E282F">
        <w:rPr>
          <w:rFonts w:ascii="Arial" w:hAnsi="Arial" w:cs="Arial"/>
          <w:b/>
          <w:sz w:val="24"/>
          <w:szCs w:val="24"/>
          <w:lang w:val="en-US"/>
        </w:rPr>
        <w:t xml:space="preserve">, </w:t>
      </w:r>
      <w:proofErr w:type="spellStart"/>
      <w:proofErr w:type="gramStart"/>
      <w:r w:rsidRPr="004E282F">
        <w:rPr>
          <w:rFonts w:ascii="Arial" w:hAnsi="Arial" w:cs="Arial"/>
          <w:b/>
          <w:sz w:val="24"/>
          <w:szCs w:val="24"/>
          <w:lang w:val="en-US"/>
        </w:rPr>
        <w:t>Ent</w:t>
      </w:r>
      <w:proofErr w:type="spellEnd"/>
      <w:proofErr w:type="gramEnd"/>
      <w:r w:rsidRPr="004E282F">
        <w:rPr>
          <w:rFonts w:ascii="Arial" w:hAnsi="Arial" w:cs="Arial"/>
          <w:b/>
          <w:sz w:val="24"/>
          <w:szCs w:val="24"/>
          <w:lang w:val="en-US"/>
        </w:rPr>
        <w:t>. N°</w:t>
      </w:r>
      <w:r w:rsidR="005C54B0">
        <w:rPr>
          <w:rFonts w:ascii="Arial" w:hAnsi="Arial" w:cs="Arial"/>
          <w:b/>
          <w:sz w:val="24"/>
          <w:szCs w:val="24"/>
          <w:lang w:val="en-US"/>
        </w:rPr>
        <w:t xml:space="preserve"> 1973/16</w:t>
      </w:r>
      <w:r w:rsidRPr="004E282F">
        <w:rPr>
          <w:rFonts w:ascii="Arial" w:hAnsi="Arial" w:cs="Arial"/>
          <w:b/>
          <w:sz w:val="24"/>
          <w:szCs w:val="24"/>
          <w:lang w:val="en-US"/>
        </w:rPr>
        <w:t>)</w:t>
      </w:r>
    </w:p>
    <w:p w:rsidR="004E282F" w:rsidRDefault="004E282F">
      <w:pPr>
        <w:tabs>
          <w:tab w:val="center" w:pos="4253"/>
        </w:tabs>
        <w:suppressAutoHyphens/>
        <w:jc w:val="center"/>
        <w:rPr>
          <w:rFonts w:ascii="Helvetica" w:hAnsi="Helvetica"/>
          <w:b/>
          <w:lang w:val="en-US"/>
        </w:rPr>
      </w:pPr>
    </w:p>
    <w:p w:rsidR="00EF095E" w:rsidRDefault="005C54B0" w:rsidP="005C54B0">
      <w:pPr>
        <w:spacing w:after="0" w:line="360" w:lineRule="auto"/>
        <w:jc w:val="both"/>
        <w:rPr>
          <w:rFonts w:ascii="Arial" w:hAnsi="Arial" w:cs="Arial"/>
          <w:sz w:val="24"/>
          <w:szCs w:val="24"/>
        </w:rPr>
      </w:pPr>
      <w:r>
        <w:rPr>
          <w:rFonts w:ascii="Arial" w:hAnsi="Arial" w:cs="Arial"/>
          <w:b/>
          <w:bCs/>
          <w:sz w:val="24"/>
          <w:szCs w:val="24"/>
        </w:rPr>
        <w:tab/>
      </w:r>
      <w:r w:rsidR="00EF095E">
        <w:rPr>
          <w:rFonts w:ascii="Arial" w:hAnsi="Arial" w:cs="Arial"/>
          <w:b/>
          <w:bCs/>
          <w:sz w:val="24"/>
          <w:szCs w:val="24"/>
        </w:rPr>
        <w:t>VISTO:</w:t>
      </w:r>
      <w:r w:rsidR="00EF095E">
        <w:rPr>
          <w:rFonts w:ascii="Arial" w:hAnsi="Arial" w:cs="Arial"/>
          <w:sz w:val="24"/>
          <w:szCs w:val="24"/>
        </w:rPr>
        <w:t xml:space="preserve"> la nota Nº 83479 de fecha 15.04.16, remitida por la Administración Nacional de Usinas y Transmisiones Eléctricas, relacionada con la reiteración del gasto derivado de la Licitación Pública P45548, para la ejecución de actividades de campo relacionadas con servicios dependientes de los Servicios Técnicos de Comercial; </w:t>
      </w:r>
    </w:p>
    <w:p w:rsidR="00EF095E" w:rsidRDefault="005C54B0" w:rsidP="005C54B0">
      <w:pPr>
        <w:spacing w:after="0" w:line="360" w:lineRule="auto"/>
        <w:jc w:val="both"/>
        <w:rPr>
          <w:rFonts w:ascii="Arial" w:hAnsi="Arial" w:cs="Arial"/>
          <w:sz w:val="24"/>
          <w:szCs w:val="24"/>
          <w:highlight w:val="yellow"/>
        </w:rPr>
      </w:pPr>
      <w:r w:rsidRPr="005C54B0">
        <w:rPr>
          <w:rFonts w:ascii="Arial" w:hAnsi="Arial" w:cs="Arial"/>
          <w:b/>
          <w:bCs/>
          <w:spacing w:val="14"/>
          <w:sz w:val="24"/>
          <w:szCs w:val="24"/>
        </w:rPr>
        <w:tab/>
      </w:r>
      <w:r w:rsidR="00EF095E" w:rsidRPr="005C54B0">
        <w:rPr>
          <w:rFonts w:ascii="Arial" w:hAnsi="Arial" w:cs="Arial"/>
          <w:b/>
          <w:bCs/>
          <w:spacing w:val="14"/>
          <w:sz w:val="24"/>
          <w:szCs w:val="24"/>
        </w:rPr>
        <w:t>RESULTANDO: 1)</w:t>
      </w:r>
      <w:r w:rsidR="00EF095E" w:rsidRPr="005C54B0">
        <w:rPr>
          <w:rFonts w:ascii="Arial" w:hAnsi="Arial" w:cs="Arial"/>
          <w:spacing w:val="14"/>
          <w:sz w:val="24"/>
          <w:szCs w:val="24"/>
        </w:rPr>
        <w:t xml:space="preserve"> que por Resolución de Gerencia General G.G Nº</w:t>
      </w:r>
      <w:r w:rsidR="00EF095E">
        <w:rPr>
          <w:rFonts w:ascii="Arial" w:hAnsi="Arial" w:cs="Arial"/>
          <w:sz w:val="24"/>
          <w:szCs w:val="24"/>
        </w:rPr>
        <w:t xml:space="preserve"> 38/15 de 24.11.15, se adjudicó la negociación a la firma ELECTROSISTEMAS SRL, por un monto total de $ 382.337.728 (impuestos y previsión por uso de opción incluidos);</w:t>
      </w:r>
    </w:p>
    <w:p w:rsidR="00300642" w:rsidRDefault="00EF095E" w:rsidP="00300642">
      <w:pPr>
        <w:spacing w:after="0" w:line="360" w:lineRule="auto"/>
        <w:ind w:firstLine="2694"/>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que este Tribunal, en </w:t>
      </w:r>
      <w:r w:rsidR="005C54B0">
        <w:rPr>
          <w:rFonts w:ascii="Arial" w:hAnsi="Arial" w:cs="Arial"/>
          <w:sz w:val="24"/>
          <w:szCs w:val="24"/>
        </w:rPr>
        <w:t>S</w:t>
      </w:r>
      <w:r>
        <w:rPr>
          <w:rFonts w:ascii="Arial" w:hAnsi="Arial" w:cs="Arial"/>
          <w:sz w:val="24"/>
          <w:szCs w:val="24"/>
        </w:rPr>
        <w:t xml:space="preserve">esión de fecha 27/01/16, acordó observar el gasto, porque : </w:t>
      </w:r>
      <w:r>
        <w:rPr>
          <w:rFonts w:ascii="Arial" w:hAnsi="Arial" w:cs="Arial"/>
          <w:b/>
          <w:bCs/>
          <w:sz w:val="24"/>
          <w:szCs w:val="24"/>
        </w:rPr>
        <w:t>I)</w:t>
      </w:r>
      <w:r>
        <w:rPr>
          <w:rFonts w:ascii="Arial" w:hAnsi="Arial" w:cs="Arial"/>
          <w:sz w:val="24"/>
          <w:szCs w:val="24"/>
        </w:rPr>
        <w:t xml:space="preserve">  se  contravino lo dispuesto por el </w:t>
      </w:r>
      <w:r w:rsidR="00300642">
        <w:rPr>
          <w:rFonts w:ascii="Arial" w:hAnsi="Arial" w:cs="Arial"/>
          <w:sz w:val="24"/>
          <w:szCs w:val="24"/>
        </w:rPr>
        <w:t>A</w:t>
      </w:r>
      <w:r>
        <w:rPr>
          <w:rFonts w:ascii="Arial" w:hAnsi="Arial" w:cs="Arial"/>
          <w:sz w:val="24"/>
          <w:szCs w:val="24"/>
        </w:rPr>
        <w:t xml:space="preserve">rtículo 15 del TOCAF al haber comprometido un gasto sin que existiese crédito presupuestal suficiente en el rubro de imputación contable; </w:t>
      </w:r>
      <w:r>
        <w:rPr>
          <w:rFonts w:ascii="Arial" w:hAnsi="Arial" w:cs="Arial"/>
          <w:b/>
          <w:bCs/>
          <w:sz w:val="24"/>
          <w:szCs w:val="24"/>
        </w:rPr>
        <w:t>II)</w:t>
      </w:r>
      <w:r>
        <w:rPr>
          <w:rFonts w:ascii="Arial" w:hAnsi="Arial" w:cs="Arial"/>
          <w:sz w:val="24"/>
          <w:szCs w:val="24"/>
        </w:rPr>
        <w:t xml:space="preserve">   el artículo 5.1 del Pliego de Condiciones Particulares establece el rechazo automático de la oferta por la no adquisición del Pliego,  exigiendo un documento referido a condiciones formales de contratar, lo que vulnera el </w:t>
      </w:r>
      <w:r w:rsidR="00300642">
        <w:rPr>
          <w:rFonts w:ascii="Arial" w:hAnsi="Arial" w:cs="Arial"/>
          <w:sz w:val="24"/>
          <w:szCs w:val="24"/>
        </w:rPr>
        <w:t>A</w:t>
      </w:r>
      <w:r>
        <w:rPr>
          <w:rFonts w:ascii="Arial" w:hAnsi="Arial" w:cs="Arial"/>
          <w:sz w:val="24"/>
          <w:szCs w:val="24"/>
        </w:rPr>
        <w:t xml:space="preserve">rtículo 48 del TOCAF, que dispone que la demostración de tales condiciones son de cargo únicamente del oferente que resulte adjudicatario; </w:t>
      </w:r>
      <w:r>
        <w:rPr>
          <w:rFonts w:ascii="Arial" w:hAnsi="Arial" w:cs="Arial"/>
          <w:b/>
          <w:bCs/>
          <w:sz w:val="24"/>
          <w:szCs w:val="24"/>
        </w:rPr>
        <w:t>III)</w:t>
      </w:r>
      <w:r>
        <w:rPr>
          <w:rFonts w:ascii="Arial" w:hAnsi="Arial" w:cs="Arial"/>
          <w:sz w:val="24"/>
          <w:szCs w:val="24"/>
        </w:rPr>
        <w:t xml:space="preserve">  el  artículo 3.1 del Pliego de Condiciones Particulares estableció que “El oferente listará las desviaciones menores de su oferta con relación a las especificaciones. UTE en los casos en </w:t>
      </w:r>
      <w:r>
        <w:rPr>
          <w:rFonts w:ascii="Arial" w:hAnsi="Arial" w:cs="Arial"/>
          <w:sz w:val="24"/>
          <w:szCs w:val="24"/>
        </w:rPr>
        <w:lastRenderedPageBreak/>
        <w:t xml:space="preserve">que estime necesario se reserva el derecho de considerarlas a los efectos comparativos o de rechazar la oferta.” lo que contraviene lo preceptuado por el </w:t>
      </w:r>
      <w:r w:rsidR="00300642">
        <w:rPr>
          <w:rFonts w:ascii="Arial" w:hAnsi="Arial" w:cs="Arial"/>
          <w:sz w:val="24"/>
          <w:szCs w:val="24"/>
        </w:rPr>
        <w:t>A</w:t>
      </w:r>
      <w:r>
        <w:rPr>
          <w:rFonts w:ascii="Arial" w:hAnsi="Arial" w:cs="Arial"/>
          <w:sz w:val="24"/>
          <w:szCs w:val="24"/>
        </w:rPr>
        <w:t>rtículo 63 del TOCAF que exige que los oferentes presenten sus propuestas en las condiciones y formas requeridas en tanto se está permitiendo que los proponentes presenten apartamientos a las bases del llamado, vulnerando asimismo los postulados del principio de estricto cumplimento del Pliego de Condiciones, que deriva de los principios de legalidad e igualdad de los oferentes (</w:t>
      </w:r>
      <w:r w:rsidR="00300642">
        <w:rPr>
          <w:rFonts w:ascii="Arial" w:hAnsi="Arial" w:cs="Arial"/>
          <w:sz w:val="24"/>
          <w:szCs w:val="24"/>
        </w:rPr>
        <w:t>A</w:t>
      </w:r>
      <w:r>
        <w:rPr>
          <w:rFonts w:ascii="Arial" w:hAnsi="Arial" w:cs="Arial"/>
          <w:sz w:val="24"/>
          <w:szCs w:val="24"/>
        </w:rPr>
        <w:t xml:space="preserve">rtículo 149 Literal B) del TOCAF); </w:t>
      </w:r>
      <w:r>
        <w:rPr>
          <w:rFonts w:ascii="Arial" w:hAnsi="Arial" w:cs="Arial"/>
          <w:b/>
          <w:bCs/>
          <w:sz w:val="24"/>
          <w:szCs w:val="24"/>
        </w:rPr>
        <w:t>IV)</w:t>
      </w:r>
      <w:r>
        <w:rPr>
          <w:rFonts w:ascii="Arial" w:hAnsi="Arial" w:cs="Arial"/>
          <w:sz w:val="24"/>
          <w:szCs w:val="24"/>
        </w:rPr>
        <w:t xml:space="preserve">  de acuerdo  con el </w:t>
      </w:r>
      <w:r w:rsidR="00300642">
        <w:rPr>
          <w:rFonts w:ascii="Arial" w:hAnsi="Arial" w:cs="Arial"/>
          <w:sz w:val="24"/>
          <w:szCs w:val="24"/>
        </w:rPr>
        <w:t>A</w:t>
      </w:r>
      <w:r>
        <w:rPr>
          <w:rFonts w:ascii="Arial" w:hAnsi="Arial" w:cs="Arial"/>
          <w:sz w:val="24"/>
          <w:szCs w:val="24"/>
        </w:rPr>
        <w:t>rtículo 1.3 del Pliego de Condiciones el estudio de ofertas se cumplirá en dos etapas: estudio primario formal y estudio técnico. La adjudicación se realizará al oferente que cumpliendo con todos los niveles de exigencia técnicos requeridos sea la que haya presentado la oferta más económica y que  en el análisis de ofertas efectuado (literal b) se invirtió el procedimiento establecido en el citado artículo 1.3 del Pliego de Condiciones, partiendo de una evaluación económica para luego efectuar el examen de admisibilidad de los requisitos técnicos, afectándose con ello el principio de estricto cumplimiento de los Pliegos;</w:t>
      </w:r>
    </w:p>
    <w:p w:rsidR="00EF095E" w:rsidRPr="00300642" w:rsidRDefault="00EF095E" w:rsidP="00300642">
      <w:pPr>
        <w:spacing w:after="0" w:line="360" w:lineRule="auto"/>
        <w:ind w:firstLine="2694"/>
        <w:jc w:val="both"/>
        <w:rPr>
          <w:rFonts w:ascii="Arial" w:hAnsi="Arial" w:cs="Arial"/>
          <w:sz w:val="24"/>
          <w:szCs w:val="24"/>
        </w:rPr>
      </w:pPr>
      <w:r w:rsidRPr="00300642">
        <w:rPr>
          <w:rFonts w:ascii="Arial" w:hAnsi="Arial" w:cs="Arial"/>
          <w:b/>
          <w:bCs/>
          <w:spacing w:val="-6"/>
          <w:sz w:val="24"/>
          <w:szCs w:val="24"/>
        </w:rPr>
        <w:t>3)</w:t>
      </w:r>
      <w:r w:rsidRPr="00300642">
        <w:rPr>
          <w:rFonts w:ascii="Arial" w:hAnsi="Arial" w:cs="Arial"/>
          <w:spacing w:val="-6"/>
          <w:sz w:val="24"/>
          <w:szCs w:val="24"/>
        </w:rPr>
        <w:t xml:space="preserve"> que en esta oportunidad se remite Resolución  Nº</w:t>
      </w:r>
      <w:r>
        <w:rPr>
          <w:rFonts w:ascii="Arial" w:hAnsi="Arial" w:cs="Arial"/>
          <w:sz w:val="24"/>
          <w:szCs w:val="24"/>
        </w:rPr>
        <w:t xml:space="preserve"> 16-762 de fecha 14 de abril de 2016, por la que el Directorio reiteró el gasto, aduciendo que: </w:t>
      </w:r>
      <w:r>
        <w:rPr>
          <w:rFonts w:ascii="Arial" w:hAnsi="Arial" w:cs="Arial"/>
          <w:b/>
          <w:bCs/>
          <w:sz w:val="24"/>
          <w:szCs w:val="24"/>
        </w:rPr>
        <w:t xml:space="preserve">I) </w:t>
      </w:r>
      <w:r>
        <w:rPr>
          <w:rFonts w:ascii="Arial" w:hAnsi="Arial" w:cs="Arial"/>
          <w:sz w:val="24"/>
          <w:szCs w:val="24"/>
        </w:rPr>
        <w:t>la licitación es necesaria para continuar con tareas estratégicas, tales como las actividades de corte, reconexión, reclamos por consumos y cambios de equipos en los puestos de medida directa de Montevideo. Adicionalmente, la licitación con la que se está trabajando se terminará en julio-agosto de 2016 aproximadamente, sin tener más posibilidades de ampliación</w:t>
      </w:r>
      <w:r>
        <w:rPr>
          <w:rFonts w:ascii="Arial" w:hAnsi="Arial" w:cs="Arial"/>
          <w:b/>
          <w:bCs/>
          <w:sz w:val="24"/>
          <w:szCs w:val="24"/>
        </w:rPr>
        <w:t xml:space="preserve">; II) </w:t>
      </w:r>
      <w:r>
        <w:rPr>
          <w:rFonts w:ascii="Arial" w:hAnsi="Arial" w:cs="Arial"/>
          <w:sz w:val="24"/>
          <w:szCs w:val="24"/>
        </w:rPr>
        <w:t>a partir del 3 de agosto de 2015, -posteriormente de la fecha de apertura de ofertas de este llamado-, la Gerencia Abastecimientos resolvió en el marco del plan de desarrollo de proveedores que los Pliegos de las Licitaciones no tendrán en general más costo, por lo cual se entiende que este tipo de observación no será formulada a futuro por el Tribunal de Cuentas</w:t>
      </w:r>
      <w:r>
        <w:rPr>
          <w:rFonts w:ascii="Arial" w:hAnsi="Arial" w:cs="Arial"/>
          <w:b/>
          <w:bCs/>
          <w:sz w:val="24"/>
          <w:szCs w:val="24"/>
        </w:rPr>
        <w:t xml:space="preserve">; III) </w:t>
      </w:r>
      <w:r>
        <w:rPr>
          <w:rFonts w:ascii="Arial" w:hAnsi="Arial" w:cs="Arial"/>
          <w:sz w:val="24"/>
          <w:szCs w:val="24"/>
        </w:rPr>
        <w:t xml:space="preserve">si bien el </w:t>
      </w:r>
      <w:r w:rsidR="00300642">
        <w:rPr>
          <w:rFonts w:ascii="Arial" w:hAnsi="Arial" w:cs="Arial"/>
          <w:sz w:val="24"/>
          <w:szCs w:val="24"/>
        </w:rPr>
        <w:t>L</w:t>
      </w:r>
      <w:r>
        <w:rPr>
          <w:rFonts w:ascii="Arial" w:hAnsi="Arial" w:cs="Arial"/>
          <w:sz w:val="24"/>
          <w:szCs w:val="24"/>
        </w:rPr>
        <w:t xml:space="preserve">iteral </w:t>
      </w:r>
      <w:r w:rsidR="00300642">
        <w:rPr>
          <w:rFonts w:ascii="Arial" w:hAnsi="Arial" w:cs="Arial"/>
          <w:sz w:val="24"/>
          <w:szCs w:val="24"/>
        </w:rPr>
        <w:t>A</w:t>
      </w:r>
      <w:r>
        <w:rPr>
          <w:rFonts w:ascii="Arial" w:hAnsi="Arial" w:cs="Arial"/>
          <w:sz w:val="24"/>
          <w:szCs w:val="24"/>
        </w:rPr>
        <w:t xml:space="preserve">) del Punto 3.1 de las </w:t>
      </w:r>
      <w:r>
        <w:rPr>
          <w:rFonts w:ascii="Arial" w:hAnsi="Arial" w:cs="Arial"/>
          <w:sz w:val="24"/>
          <w:szCs w:val="24"/>
        </w:rPr>
        <w:lastRenderedPageBreak/>
        <w:t xml:space="preserve">Especificaciones Técnicas del Pliego de Condiciones es pasible de ser mejorado en su redacción, a juicio de la Comisión Asesora no se contraviene el </w:t>
      </w:r>
      <w:r w:rsidR="00300642">
        <w:rPr>
          <w:rFonts w:ascii="Arial" w:hAnsi="Arial" w:cs="Arial"/>
          <w:sz w:val="24"/>
          <w:szCs w:val="24"/>
        </w:rPr>
        <w:t>A</w:t>
      </w:r>
      <w:r>
        <w:rPr>
          <w:rFonts w:ascii="Arial" w:hAnsi="Arial" w:cs="Arial"/>
          <w:sz w:val="24"/>
          <w:szCs w:val="24"/>
        </w:rPr>
        <w:t xml:space="preserve">rtículo 63 del TOCAF, dado que el propio artículo en su segundo inciso establece que “Las ofertas deberán ajustarse razonablemente a la descripción técnica del mismo.”  Agrega que  dicha frase es recogida en el punto 10.2 del Pliego único de Bases y Condiciones Generales para Contratos de Suministros y Servicios No Personales, que es parte integrante del Pliego de Condiciones de este llamado. Afirma que  el término “razonablemente” otorga la flexibilidad necesaria para permitir a los oferentes  establecer desviaciones menores en su oferta, lo que es recogido por el </w:t>
      </w:r>
      <w:r w:rsidR="00300642">
        <w:rPr>
          <w:rFonts w:ascii="Arial" w:hAnsi="Arial" w:cs="Arial"/>
          <w:sz w:val="24"/>
          <w:szCs w:val="24"/>
        </w:rPr>
        <w:t>L</w:t>
      </w:r>
      <w:r>
        <w:rPr>
          <w:rFonts w:ascii="Arial" w:hAnsi="Arial" w:cs="Arial"/>
          <w:sz w:val="24"/>
          <w:szCs w:val="24"/>
        </w:rPr>
        <w:t xml:space="preserve">iteral </w:t>
      </w:r>
      <w:r w:rsidR="00300642">
        <w:rPr>
          <w:rFonts w:ascii="Arial" w:hAnsi="Arial" w:cs="Arial"/>
          <w:sz w:val="24"/>
          <w:szCs w:val="24"/>
        </w:rPr>
        <w:t>A</w:t>
      </w:r>
      <w:r>
        <w:rPr>
          <w:rFonts w:ascii="Arial" w:hAnsi="Arial" w:cs="Arial"/>
          <w:sz w:val="24"/>
          <w:szCs w:val="24"/>
        </w:rPr>
        <w:t xml:space="preserve">) del citado punto 3.1 del Pliego. Afirma que  no sólo no se contraviene el citado artículo 63 del TOCAF ni tampoco los principios de legalidad e igualdad de los oferentes, sino que  se promueven los principios de flexibilidad y concurrencia consagrados en los </w:t>
      </w:r>
      <w:r w:rsidR="00300642">
        <w:rPr>
          <w:rFonts w:ascii="Arial" w:hAnsi="Arial" w:cs="Arial"/>
          <w:sz w:val="24"/>
          <w:szCs w:val="24"/>
        </w:rPr>
        <w:t>L</w:t>
      </w:r>
      <w:r>
        <w:rPr>
          <w:rFonts w:ascii="Arial" w:hAnsi="Arial" w:cs="Arial"/>
          <w:sz w:val="24"/>
          <w:szCs w:val="24"/>
        </w:rPr>
        <w:t xml:space="preserve">iterales A) y B) del </w:t>
      </w:r>
      <w:r w:rsidR="00300642">
        <w:rPr>
          <w:rFonts w:ascii="Arial" w:hAnsi="Arial" w:cs="Arial"/>
          <w:sz w:val="24"/>
          <w:szCs w:val="24"/>
        </w:rPr>
        <w:t>A</w:t>
      </w:r>
      <w:r>
        <w:rPr>
          <w:rFonts w:ascii="Arial" w:hAnsi="Arial" w:cs="Arial"/>
          <w:sz w:val="24"/>
          <w:szCs w:val="24"/>
        </w:rPr>
        <w:t>rtículo 149 del TOCAF, dado que no es viable prever y reglamentar todas las situaciones posibles</w:t>
      </w:r>
      <w:r w:rsidRPr="00300642">
        <w:rPr>
          <w:rFonts w:ascii="Arial" w:hAnsi="Arial" w:cs="Arial"/>
          <w:bCs/>
          <w:sz w:val="24"/>
          <w:szCs w:val="24"/>
        </w:rPr>
        <w:t>;</w:t>
      </w:r>
      <w:r>
        <w:rPr>
          <w:rFonts w:ascii="Arial" w:hAnsi="Arial" w:cs="Arial"/>
          <w:b/>
          <w:bCs/>
          <w:sz w:val="24"/>
          <w:szCs w:val="24"/>
        </w:rPr>
        <w:t xml:space="preserve"> IV) </w:t>
      </w:r>
      <w:r>
        <w:rPr>
          <w:rFonts w:ascii="Arial" w:hAnsi="Arial" w:cs="Arial"/>
          <w:sz w:val="24"/>
          <w:szCs w:val="24"/>
        </w:rPr>
        <w:t xml:space="preserve"> el hecho de exponer en el informe de la Comisión Asesora primeramente un orden de todas las ofertas presentadas con sus precios comparativos no supone a juicio de la Comisión Asesora una confusión de los criterios de admisibilidad de las mismas, se  realizó conforme al Pliego la evaluación de admisibilidad de todas las ofertas presentadas, exponiendo expresamente el puntaje de calificación técnica obtenido de acuerdo con los criterios establecidos en el punto 5.2 del mismo y que por consiguiente la Comisión procedió a realizar primeramente el estudio de admisibilidad de todas las ofertas presentadas para luego realizar el análisis de conveniencia en función de los precios cotizados. Y el análisis de cumplimiento de los requisitos establecidos en el Pliego de Condiciones fue tenido en cuenta a la hora de pronunciarse respecto a la admisibilidad de las propuestas y el dictamen de admisibilidad y el de evaluación de las propuestas se efectuaron respetando los criterios correspondientes en cada una de dichas </w:t>
      </w:r>
      <w:r>
        <w:rPr>
          <w:rFonts w:ascii="Arial" w:hAnsi="Arial" w:cs="Arial"/>
          <w:sz w:val="24"/>
          <w:szCs w:val="24"/>
        </w:rPr>
        <w:lastRenderedPageBreak/>
        <w:t>instancias, no violando ninguno de los principios de la contratación administrativa;</w:t>
      </w:r>
      <w:r>
        <w:rPr>
          <w:rFonts w:ascii="Arial" w:hAnsi="Arial" w:cs="Arial"/>
          <w:b/>
          <w:bCs/>
          <w:sz w:val="24"/>
          <w:szCs w:val="24"/>
        </w:rPr>
        <w:t xml:space="preserve"> </w:t>
      </w:r>
    </w:p>
    <w:p w:rsidR="00EF095E" w:rsidRDefault="00EF095E" w:rsidP="00300642">
      <w:pPr>
        <w:spacing w:after="0" w:line="360" w:lineRule="auto"/>
        <w:ind w:firstLine="709"/>
        <w:jc w:val="both"/>
        <w:rPr>
          <w:rFonts w:ascii="Arial" w:hAnsi="Arial" w:cs="Arial"/>
          <w:sz w:val="24"/>
          <w:szCs w:val="24"/>
        </w:rPr>
      </w:pPr>
      <w:r>
        <w:rPr>
          <w:rFonts w:ascii="Arial" w:hAnsi="Arial" w:cs="Arial"/>
          <w:b/>
          <w:bCs/>
          <w:sz w:val="24"/>
          <w:szCs w:val="24"/>
        </w:rPr>
        <w:t>CONSIDERANDO: 1)</w:t>
      </w:r>
      <w:r>
        <w:rPr>
          <w:rFonts w:ascii="Arial" w:hAnsi="Arial" w:cs="Arial"/>
          <w:sz w:val="24"/>
          <w:szCs w:val="24"/>
        </w:rPr>
        <w:t xml:space="preserve"> que en cumplimiento del </w:t>
      </w:r>
      <w:r w:rsidR="00300642">
        <w:rPr>
          <w:rFonts w:ascii="Arial" w:hAnsi="Arial" w:cs="Arial"/>
          <w:sz w:val="24"/>
          <w:szCs w:val="24"/>
        </w:rPr>
        <w:t>A</w:t>
      </w:r>
      <w:r>
        <w:rPr>
          <w:rFonts w:ascii="Arial" w:hAnsi="Arial" w:cs="Arial"/>
          <w:sz w:val="24"/>
          <w:szCs w:val="24"/>
        </w:rPr>
        <w:t>rtículo 66 del TOCAF, primeramente se debe realizar el estudio de admisibilidad de las ofertas y luego el análisis de precios, lo cual se incumplió;</w:t>
      </w:r>
    </w:p>
    <w:p w:rsidR="00300642" w:rsidRDefault="00EF095E" w:rsidP="00300642">
      <w:pPr>
        <w:spacing w:after="0" w:line="360" w:lineRule="auto"/>
        <w:ind w:firstLine="2835"/>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que el cumplimiento de requisitos formales para  contratar se debe exigir a los oferentes, únicamente a quien resulte adjudicatario, de acuerdo a  lo establecido en el </w:t>
      </w:r>
      <w:r w:rsidR="00300642">
        <w:rPr>
          <w:rFonts w:ascii="Arial" w:hAnsi="Arial" w:cs="Arial"/>
          <w:sz w:val="24"/>
          <w:szCs w:val="24"/>
        </w:rPr>
        <w:t>A</w:t>
      </w:r>
      <w:r>
        <w:rPr>
          <w:rFonts w:ascii="Arial" w:hAnsi="Arial" w:cs="Arial"/>
          <w:sz w:val="24"/>
          <w:szCs w:val="24"/>
        </w:rPr>
        <w:t xml:space="preserve">rtículo 48 del TOCAF, quedando incluida  la exigencia de presentación del comprobante de adquisición del Pliego de Condiciones Particulares del llamado, no siendo de recibo por tanto la argumentación efectuada al respecto; </w:t>
      </w:r>
    </w:p>
    <w:p w:rsidR="00EF095E" w:rsidRDefault="00EF095E" w:rsidP="00300642">
      <w:pPr>
        <w:spacing w:after="0" w:line="360" w:lineRule="auto"/>
        <w:ind w:firstLine="2835"/>
        <w:jc w:val="both"/>
        <w:rPr>
          <w:rFonts w:ascii="Arial" w:hAnsi="Arial" w:cs="Arial"/>
          <w:sz w:val="24"/>
          <w:szCs w:val="24"/>
        </w:rPr>
      </w:pPr>
      <w:r w:rsidRPr="00347AB1">
        <w:rPr>
          <w:rFonts w:ascii="Arial" w:hAnsi="Arial" w:cs="Arial"/>
          <w:b/>
          <w:bCs/>
          <w:sz w:val="24"/>
          <w:szCs w:val="24"/>
        </w:rPr>
        <w:t>3)</w:t>
      </w:r>
      <w:r>
        <w:rPr>
          <w:b/>
          <w:bCs/>
        </w:rPr>
        <w:t xml:space="preserve"> </w:t>
      </w:r>
      <w:r>
        <w:rPr>
          <w:rFonts w:ascii="Arial" w:hAnsi="Arial" w:cs="Arial"/>
          <w:sz w:val="24"/>
          <w:szCs w:val="24"/>
          <w:lang w:val="es-MX"/>
        </w:rPr>
        <w:t xml:space="preserve">que el </w:t>
      </w:r>
      <w:r w:rsidR="00347AB1">
        <w:rPr>
          <w:rFonts w:ascii="Arial" w:hAnsi="Arial" w:cs="Arial"/>
          <w:sz w:val="24"/>
          <w:szCs w:val="24"/>
          <w:lang w:val="es-MX"/>
        </w:rPr>
        <w:t>A</w:t>
      </w:r>
      <w:r>
        <w:rPr>
          <w:rFonts w:ascii="Arial" w:hAnsi="Arial" w:cs="Arial"/>
          <w:sz w:val="24"/>
          <w:szCs w:val="24"/>
          <w:lang w:val="es-MX"/>
        </w:rPr>
        <w:t>rt</w:t>
      </w:r>
      <w:r w:rsidR="00347AB1">
        <w:rPr>
          <w:rFonts w:ascii="Arial" w:hAnsi="Arial" w:cs="Arial"/>
          <w:sz w:val="24"/>
          <w:szCs w:val="24"/>
          <w:lang w:val="es-MX"/>
        </w:rPr>
        <w:t>ículo</w:t>
      </w:r>
      <w:r>
        <w:rPr>
          <w:rFonts w:ascii="Arial" w:hAnsi="Arial" w:cs="Arial"/>
          <w:sz w:val="24"/>
          <w:szCs w:val="24"/>
          <w:lang w:val="es-MX"/>
        </w:rPr>
        <w:t xml:space="preserve"> 63 del T.O.C.A.F. exige que los oferentes presenten sus propuestas en las condiciones y formas requeridas, consistiendo en una disposición que tutela el cumplimiento de los postulados del </w:t>
      </w:r>
      <w:r>
        <w:rPr>
          <w:rFonts w:ascii="Arial" w:hAnsi="Arial" w:cs="Arial"/>
          <w:sz w:val="24"/>
          <w:szCs w:val="24"/>
        </w:rPr>
        <w:t>principio de estricto cumplimiento del Pliego de Condiciones, el que deriva de los principios de legalidad e igualdad de los oferentes (</w:t>
      </w:r>
      <w:r w:rsidR="00347AB1">
        <w:rPr>
          <w:rFonts w:ascii="Arial" w:hAnsi="Arial" w:cs="Arial"/>
          <w:sz w:val="24"/>
          <w:szCs w:val="24"/>
        </w:rPr>
        <w:t>A</w:t>
      </w:r>
      <w:r>
        <w:rPr>
          <w:rFonts w:ascii="Arial" w:hAnsi="Arial" w:cs="Arial"/>
          <w:sz w:val="24"/>
          <w:szCs w:val="24"/>
        </w:rPr>
        <w:t>rt</w:t>
      </w:r>
      <w:r w:rsidR="00347AB1">
        <w:rPr>
          <w:rFonts w:ascii="Arial" w:hAnsi="Arial" w:cs="Arial"/>
          <w:sz w:val="24"/>
          <w:szCs w:val="24"/>
        </w:rPr>
        <w:t>ículo</w:t>
      </w:r>
      <w:r>
        <w:rPr>
          <w:rFonts w:ascii="Arial" w:hAnsi="Arial" w:cs="Arial"/>
          <w:sz w:val="24"/>
          <w:szCs w:val="24"/>
        </w:rPr>
        <w:t xml:space="preserve"> 149 </w:t>
      </w:r>
      <w:r w:rsidR="00347AB1">
        <w:rPr>
          <w:rFonts w:ascii="Arial" w:hAnsi="Arial" w:cs="Arial"/>
          <w:sz w:val="24"/>
          <w:szCs w:val="24"/>
        </w:rPr>
        <w:t>L</w:t>
      </w:r>
      <w:r>
        <w:rPr>
          <w:rFonts w:ascii="Arial" w:hAnsi="Arial" w:cs="Arial"/>
          <w:sz w:val="24"/>
          <w:szCs w:val="24"/>
        </w:rPr>
        <w:t>it</w:t>
      </w:r>
      <w:r w:rsidR="00347AB1">
        <w:rPr>
          <w:rFonts w:ascii="Arial" w:hAnsi="Arial" w:cs="Arial"/>
          <w:sz w:val="24"/>
          <w:szCs w:val="24"/>
        </w:rPr>
        <w:t>eral</w:t>
      </w:r>
      <w:r>
        <w:rPr>
          <w:rFonts w:ascii="Arial" w:hAnsi="Arial" w:cs="Arial"/>
          <w:sz w:val="24"/>
          <w:szCs w:val="24"/>
        </w:rPr>
        <w:t xml:space="preserve"> B) del T.O.C.A.F.);</w:t>
      </w:r>
    </w:p>
    <w:p w:rsidR="00EF095E" w:rsidRDefault="00EF095E" w:rsidP="00347AB1">
      <w:pPr>
        <w:spacing w:after="120" w:line="360" w:lineRule="auto"/>
        <w:ind w:firstLine="2835"/>
        <w:jc w:val="both"/>
        <w:rPr>
          <w:rFonts w:ascii="Arial" w:hAnsi="Arial" w:cs="Arial"/>
          <w:sz w:val="24"/>
          <w:szCs w:val="24"/>
          <w:lang w:val="es-MX"/>
        </w:rPr>
      </w:pPr>
      <w:r>
        <w:rPr>
          <w:rFonts w:ascii="Arial" w:hAnsi="Arial" w:cs="Arial"/>
          <w:b/>
          <w:bCs/>
          <w:sz w:val="24"/>
          <w:szCs w:val="24"/>
        </w:rPr>
        <w:t>4)</w:t>
      </w:r>
      <w:r>
        <w:rPr>
          <w:rFonts w:ascii="Arial" w:hAnsi="Arial" w:cs="Arial"/>
          <w:sz w:val="24"/>
          <w:szCs w:val="24"/>
        </w:rPr>
        <w:t xml:space="preserve"> que la circunstancia consistente en que el citado  </w:t>
      </w:r>
      <w:r w:rsidR="00347AB1">
        <w:rPr>
          <w:rFonts w:ascii="Arial" w:hAnsi="Arial" w:cs="Arial"/>
          <w:sz w:val="24"/>
          <w:szCs w:val="24"/>
        </w:rPr>
        <w:t>A</w:t>
      </w:r>
      <w:r>
        <w:rPr>
          <w:rFonts w:ascii="Arial" w:hAnsi="Arial" w:cs="Arial"/>
          <w:sz w:val="24"/>
          <w:szCs w:val="24"/>
        </w:rPr>
        <w:t>rt</w:t>
      </w:r>
      <w:r w:rsidR="00347AB1">
        <w:rPr>
          <w:rFonts w:ascii="Arial" w:hAnsi="Arial" w:cs="Arial"/>
          <w:sz w:val="24"/>
          <w:szCs w:val="24"/>
        </w:rPr>
        <w:t>ículo</w:t>
      </w:r>
      <w:r>
        <w:rPr>
          <w:rFonts w:ascii="Arial" w:hAnsi="Arial" w:cs="Arial"/>
          <w:sz w:val="24"/>
          <w:szCs w:val="24"/>
        </w:rPr>
        <w:t xml:space="preserve"> 63 del T.O.C.A.F.,</w:t>
      </w:r>
      <w:r>
        <w:rPr>
          <w:rFonts w:ascii="Arial" w:hAnsi="Arial" w:cs="Arial"/>
          <w:sz w:val="24"/>
          <w:szCs w:val="24"/>
          <w:lang w:val="es-MX"/>
        </w:rPr>
        <w:t xml:space="preserve"> refiera a que las ofertas deban ajustarse razonablemente a la descripción del objeto, no avala que existan apartamientos de las propuestas a las bases del llamado, ni permite que la propia Administración le exija a los oferentes que liste las desviaciones en las que incurra su propuesta, tal como lo preceptúa el artículo 3.1 del Pliego de Condiciones Particulares que rigió el llamado, no debiéndose confundir el apartamiento de las normas, con la aplicación del principio de  flexibilidad, que solo debe operar para subsanar errores evidentes o de escasa importancia, no sustanciales ;</w:t>
      </w:r>
    </w:p>
    <w:p w:rsidR="00EF095E" w:rsidRDefault="00347AB1">
      <w:pPr>
        <w:spacing w:line="360" w:lineRule="auto"/>
        <w:jc w:val="both"/>
        <w:rPr>
          <w:rFonts w:ascii="Arial" w:hAnsi="Arial" w:cs="Arial"/>
          <w:sz w:val="24"/>
          <w:szCs w:val="24"/>
        </w:rPr>
      </w:pPr>
      <w:r>
        <w:rPr>
          <w:rFonts w:ascii="Arial" w:hAnsi="Arial" w:cs="Arial"/>
          <w:b/>
          <w:bCs/>
          <w:sz w:val="24"/>
          <w:szCs w:val="24"/>
          <w:lang w:val="es-MX"/>
        </w:rPr>
        <w:tab/>
      </w:r>
      <w:r w:rsidR="00EF095E">
        <w:rPr>
          <w:rFonts w:ascii="Arial" w:hAnsi="Arial" w:cs="Arial"/>
          <w:b/>
          <w:bCs/>
          <w:sz w:val="24"/>
          <w:szCs w:val="24"/>
        </w:rPr>
        <w:t>ATENTO:</w:t>
      </w:r>
      <w:r w:rsidR="00EF095E">
        <w:rPr>
          <w:rFonts w:ascii="Arial" w:hAnsi="Arial" w:cs="Arial"/>
          <w:sz w:val="24"/>
          <w:szCs w:val="24"/>
        </w:rPr>
        <w:t xml:space="preserve"> a lo expresado y a lo dispuesto por el </w:t>
      </w:r>
      <w:r>
        <w:rPr>
          <w:rFonts w:ascii="Arial" w:hAnsi="Arial" w:cs="Arial"/>
          <w:sz w:val="24"/>
          <w:szCs w:val="24"/>
        </w:rPr>
        <w:t>A</w:t>
      </w:r>
      <w:r w:rsidR="00EF095E">
        <w:rPr>
          <w:rFonts w:ascii="Arial" w:hAnsi="Arial" w:cs="Arial"/>
          <w:sz w:val="24"/>
          <w:szCs w:val="24"/>
        </w:rPr>
        <w:t>rt</w:t>
      </w:r>
      <w:r>
        <w:rPr>
          <w:rFonts w:ascii="Arial" w:hAnsi="Arial" w:cs="Arial"/>
          <w:sz w:val="24"/>
          <w:szCs w:val="24"/>
        </w:rPr>
        <w:t>ículo</w:t>
      </w:r>
      <w:r w:rsidR="00EF095E">
        <w:rPr>
          <w:rFonts w:ascii="Arial" w:hAnsi="Arial" w:cs="Arial"/>
          <w:sz w:val="24"/>
          <w:szCs w:val="24"/>
        </w:rPr>
        <w:t xml:space="preserve"> 211 </w:t>
      </w:r>
      <w:r>
        <w:rPr>
          <w:rFonts w:ascii="Arial" w:hAnsi="Arial" w:cs="Arial"/>
          <w:sz w:val="24"/>
          <w:szCs w:val="24"/>
        </w:rPr>
        <w:t>L</w:t>
      </w:r>
      <w:r w:rsidR="00EF095E">
        <w:rPr>
          <w:rFonts w:ascii="Arial" w:hAnsi="Arial" w:cs="Arial"/>
          <w:sz w:val="24"/>
          <w:szCs w:val="24"/>
        </w:rPr>
        <w:t>it</w:t>
      </w:r>
      <w:r>
        <w:rPr>
          <w:rFonts w:ascii="Arial" w:hAnsi="Arial" w:cs="Arial"/>
          <w:sz w:val="24"/>
          <w:szCs w:val="24"/>
        </w:rPr>
        <w:t>eral</w:t>
      </w:r>
      <w:r w:rsidR="00EF095E">
        <w:rPr>
          <w:rFonts w:ascii="Arial" w:hAnsi="Arial" w:cs="Arial"/>
          <w:sz w:val="24"/>
          <w:szCs w:val="24"/>
        </w:rPr>
        <w:t xml:space="preserve"> B) de la Constitución de la República;</w:t>
      </w:r>
      <w:r w:rsidR="00EF095E">
        <w:rPr>
          <w:rFonts w:ascii="Arial" w:hAnsi="Arial" w:cs="Arial"/>
          <w:sz w:val="24"/>
          <w:szCs w:val="24"/>
          <w:highlight w:val="yellow"/>
        </w:rPr>
        <w:t xml:space="preserve">                                              </w:t>
      </w:r>
    </w:p>
    <w:p w:rsidR="00EF095E" w:rsidRDefault="00EF095E" w:rsidP="00347AB1">
      <w:pPr>
        <w:spacing w:after="0" w:line="360" w:lineRule="auto"/>
        <w:jc w:val="center"/>
        <w:rPr>
          <w:rFonts w:ascii="Arial" w:hAnsi="Arial" w:cs="Arial"/>
          <w:b/>
          <w:bCs/>
          <w:sz w:val="24"/>
          <w:szCs w:val="24"/>
        </w:rPr>
      </w:pPr>
      <w:r>
        <w:rPr>
          <w:rFonts w:ascii="Arial" w:hAnsi="Arial" w:cs="Arial"/>
          <w:b/>
          <w:bCs/>
          <w:sz w:val="24"/>
          <w:szCs w:val="24"/>
        </w:rPr>
        <w:lastRenderedPageBreak/>
        <w:t>EL TRIBUNAL ACUERDA</w:t>
      </w:r>
    </w:p>
    <w:p w:rsidR="00EF095E" w:rsidRDefault="00EF095E" w:rsidP="00347AB1">
      <w:pPr>
        <w:spacing w:after="0" w:line="360" w:lineRule="auto"/>
        <w:jc w:val="both"/>
        <w:rPr>
          <w:rFonts w:ascii="Arial" w:hAnsi="Arial" w:cs="Arial"/>
          <w:sz w:val="24"/>
          <w:szCs w:val="24"/>
        </w:rPr>
      </w:pPr>
      <w:r w:rsidRPr="00347AB1">
        <w:rPr>
          <w:rFonts w:ascii="Arial" w:hAnsi="Arial" w:cs="Arial"/>
          <w:b/>
          <w:sz w:val="24"/>
          <w:szCs w:val="24"/>
        </w:rPr>
        <w:t>1)</w:t>
      </w:r>
      <w:r>
        <w:rPr>
          <w:rFonts w:ascii="Arial" w:hAnsi="Arial" w:cs="Arial"/>
          <w:sz w:val="24"/>
          <w:szCs w:val="24"/>
        </w:rPr>
        <w:t xml:space="preserve"> Mantener la observación formulada  en sesión de  fecha 27/01/16;</w:t>
      </w:r>
    </w:p>
    <w:p w:rsidR="00347AB1" w:rsidRDefault="00EF095E" w:rsidP="00347AB1">
      <w:pPr>
        <w:spacing w:after="0" w:line="360" w:lineRule="auto"/>
        <w:jc w:val="both"/>
        <w:rPr>
          <w:rFonts w:ascii="Arial" w:hAnsi="Arial" w:cs="Arial"/>
          <w:sz w:val="24"/>
          <w:szCs w:val="24"/>
        </w:rPr>
      </w:pPr>
      <w:r w:rsidRPr="00347AB1">
        <w:rPr>
          <w:rFonts w:ascii="Arial" w:hAnsi="Arial" w:cs="Arial"/>
          <w:b/>
          <w:sz w:val="24"/>
          <w:szCs w:val="24"/>
        </w:rPr>
        <w:t>2)</w:t>
      </w:r>
      <w:r>
        <w:rPr>
          <w:rFonts w:ascii="Arial" w:hAnsi="Arial" w:cs="Arial"/>
          <w:sz w:val="24"/>
          <w:szCs w:val="24"/>
        </w:rPr>
        <w:t xml:space="preserve"> Comunicar  a la Administración actuante y al Contador Delegado</w:t>
      </w:r>
      <w:r w:rsidR="00347AB1">
        <w:rPr>
          <w:rFonts w:ascii="Arial" w:hAnsi="Arial" w:cs="Arial"/>
          <w:sz w:val="24"/>
          <w:szCs w:val="24"/>
        </w:rPr>
        <w:t>; y</w:t>
      </w:r>
    </w:p>
    <w:p w:rsidR="00EF095E" w:rsidRPr="00347AB1" w:rsidRDefault="00347AB1" w:rsidP="00347AB1">
      <w:pPr>
        <w:spacing w:after="0" w:line="360" w:lineRule="auto"/>
        <w:jc w:val="both"/>
        <w:rPr>
          <w:rFonts w:ascii="Arial" w:hAnsi="Arial" w:cs="Arial"/>
          <w:b/>
          <w:sz w:val="24"/>
          <w:szCs w:val="24"/>
        </w:rPr>
      </w:pPr>
      <w:r w:rsidRPr="00347AB1">
        <w:rPr>
          <w:rFonts w:ascii="Arial" w:hAnsi="Arial" w:cs="Arial"/>
          <w:b/>
          <w:sz w:val="24"/>
          <w:szCs w:val="24"/>
        </w:rPr>
        <w:t>3)</w:t>
      </w:r>
      <w:r>
        <w:rPr>
          <w:rFonts w:ascii="Arial" w:hAnsi="Arial" w:cs="Arial"/>
          <w:b/>
          <w:sz w:val="24"/>
          <w:szCs w:val="24"/>
        </w:rPr>
        <w:t xml:space="preserve">  </w:t>
      </w:r>
      <w:r>
        <w:rPr>
          <w:rFonts w:ascii="Arial" w:hAnsi="Arial" w:cs="Arial"/>
          <w:sz w:val="24"/>
          <w:szCs w:val="24"/>
        </w:rPr>
        <w:t>Dar cuenta a la Asamblea General.</w:t>
      </w:r>
      <w:r w:rsidR="00EF095E" w:rsidRPr="00347AB1">
        <w:rPr>
          <w:rFonts w:ascii="Arial" w:hAnsi="Arial" w:cs="Arial"/>
          <w:b/>
          <w:sz w:val="24"/>
          <w:szCs w:val="24"/>
        </w:rPr>
        <w:t xml:space="preserve">                                     </w:t>
      </w:r>
    </w:p>
    <w:p w:rsidR="00347AB1" w:rsidRDefault="00347AB1" w:rsidP="00347AB1">
      <w:pPr>
        <w:spacing w:after="0" w:line="360" w:lineRule="auto"/>
        <w:jc w:val="both"/>
        <w:rPr>
          <w:rFonts w:ascii="Arial" w:hAnsi="Arial" w:cs="Arial"/>
          <w:sz w:val="24"/>
          <w:szCs w:val="24"/>
        </w:rPr>
      </w:pPr>
    </w:p>
    <w:p w:rsidR="00347AB1" w:rsidRDefault="00347AB1" w:rsidP="00347AB1">
      <w:pPr>
        <w:spacing w:after="0" w:line="360" w:lineRule="auto"/>
        <w:jc w:val="both"/>
        <w:rPr>
          <w:rFonts w:ascii="Arial" w:hAnsi="Arial" w:cs="Arial"/>
          <w:sz w:val="24"/>
          <w:szCs w:val="24"/>
        </w:rPr>
      </w:pPr>
    </w:p>
    <w:p w:rsidR="00347AB1" w:rsidRDefault="00347AB1" w:rsidP="00347AB1">
      <w:pPr>
        <w:spacing w:after="0" w:line="360" w:lineRule="auto"/>
        <w:jc w:val="both"/>
        <w:rPr>
          <w:rFonts w:ascii="Arial" w:hAnsi="Arial" w:cs="Arial"/>
          <w:sz w:val="24"/>
          <w:szCs w:val="24"/>
        </w:rPr>
      </w:pPr>
    </w:p>
    <w:p w:rsidR="00347AB1" w:rsidRDefault="00347AB1" w:rsidP="00347AB1">
      <w:pPr>
        <w:spacing w:after="0" w:line="360" w:lineRule="auto"/>
        <w:jc w:val="both"/>
        <w:rPr>
          <w:rFonts w:ascii="Arial" w:hAnsi="Arial" w:cs="Arial"/>
          <w:sz w:val="24"/>
          <w:szCs w:val="24"/>
        </w:rPr>
      </w:pPr>
    </w:p>
    <w:p w:rsidR="00347AB1" w:rsidRDefault="00347AB1" w:rsidP="00347AB1">
      <w:pPr>
        <w:spacing w:after="0" w:line="360" w:lineRule="auto"/>
        <w:jc w:val="both"/>
        <w:rPr>
          <w:rFonts w:ascii="Arial" w:hAnsi="Arial" w:cs="Arial"/>
          <w:sz w:val="24"/>
          <w:szCs w:val="24"/>
        </w:rPr>
      </w:pPr>
    </w:p>
    <w:p w:rsidR="00347AB1" w:rsidRDefault="00347AB1" w:rsidP="00347AB1">
      <w:pPr>
        <w:spacing w:after="0"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sectPr w:rsidR="00347AB1" w:rsidSect="00347AB1">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95E"/>
    <w:rsid w:val="00300642"/>
    <w:rsid w:val="00347AB1"/>
    <w:rsid w:val="004E282F"/>
    <w:rsid w:val="005C54B0"/>
    <w:rsid w:val="00EF0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Textoindependiente">
    <w:name w:val="Body Text"/>
    <w:basedOn w:val="Normal"/>
    <w:link w:val="TextoindependienteCar"/>
    <w:uiPriority w:val="99"/>
    <w:pPr>
      <w:spacing w:after="0" w:line="360" w:lineRule="auto"/>
      <w:jc w:val="both"/>
    </w:pPr>
    <w:rPr>
      <w:rFonts w:ascii="Arial" w:hAnsi="Arial" w:cs="Arial"/>
      <w:color w:val="000000"/>
      <w:sz w:val="24"/>
      <w:szCs w:val="24"/>
      <w:lang w:val="es-ES" w:eastAsia="es-ES"/>
    </w:rPr>
  </w:style>
  <w:style w:type="character" w:customStyle="1" w:styleId="TextoindependienteCar">
    <w:name w:val="Texto independiente Car"/>
    <w:basedOn w:val="Fuentedeprrafopredeter"/>
    <w:link w:val="Textoindependiente"/>
    <w:uiPriority w:val="99"/>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Textoindependiente">
    <w:name w:val="Body Text"/>
    <w:basedOn w:val="Normal"/>
    <w:link w:val="TextoindependienteCar"/>
    <w:uiPriority w:val="99"/>
    <w:pPr>
      <w:spacing w:after="0" w:line="360" w:lineRule="auto"/>
      <w:jc w:val="both"/>
    </w:pPr>
    <w:rPr>
      <w:rFonts w:ascii="Arial" w:hAnsi="Arial" w:cs="Arial"/>
      <w:color w:val="000000"/>
      <w:sz w:val="24"/>
      <w:szCs w:val="24"/>
      <w:lang w:val="es-ES" w:eastAsia="es-ES"/>
    </w:rPr>
  </w:style>
  <w:style w:type="character" w:customStyle="1" w:styleId="TextoindependienteCar">
    <w:name w:val="Texto independiente Car"/>
    <w:basedOn w:val="Fuentedeprrafopredeter"/>
    <w:link w:val="Textoindependiente"/>
    <w:uiPriority w:val="99"/>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1223</Words>
  <Characters>6728</Characters>
  <Application>Microsoft Office Word</Application>
  <DocSecurity>4</DocSecurity>
  <Lines>56</Lines>
  <Paragraphs>15</Paragraphs>
  <ScaleCrop>false</ScaleCrop>
  <HeadingPairs>
    <vt:vector size="2" baseType="variant">
      <vt:variant>
        <vt:lpstr>Título</vt:lpstr>
      </vt:variant>
      <vt:variant>
        <vt:i4>1</vt:i4>
      </vt:variant>
    </vt:vector>
  </HeadingPairs>
  <TitlesOfParts>
    <vt:vector size="1" baseType="lpstr">
      <vt:lpstr>CARPETA  N°: 2015-17-1-0008398</vt:lpstr>
    </vt:vector>
  </TitlesOfParts>
  <Company>Tribunal de Cuentas</Company>
  <LinksUpToDate>false</LinksUpToDate>
  <CharactersWithSpaces>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2015-17-1-0008398</dc:title>
  <dc:subject/>
  <dc:creator>Alicia Fernandez</dc:creator>
  <cp:keywords/>
  <dc:description/>
  <cp:lastModifiedBy>Miriam Cristina Rivero</cp:lastModifiedBy>
  <cp:revision>2</cp:revision>
  <cp:lastPrinted>2016-05-26T13:59:00Z</cp:lastPrinted>
  <dcterms:created xsi:type="dcterms:W3CDTF">2016-05-26T14:03:00Z</dcterms:created>
  <dcterms:modified xsi:type="dcterms:W3CDTF">2016-05-26T14:03:00Z</dcterms:modified>
</cp:coreProperties>
</file>