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66" w:rsidRPr="00B84966" w:rsidRDefault="00B84966" w:rsidP="00B84966">
      <w:pPr>
        <w:tabs>
          <w:tab w:val="center" w:pos="4253"/>
        </w:tabs>
        <w:suppressAutoHyphens/>
        <w:spacing w:after="0" w:line="240" w:lineRule="auto"/>
        <w:jc w:val="right"/>
        <w:rPr>
          <w:rFonts w:ascii="Arial" w:hAnsi="Arial" w:cs="Arial"/>
          <w:b/>
          <w:sz w:val="28"/>
          <w:szCs w:val="28"/>
          <w:lang w:val="es-ES_tradnl"/>
        </w:rPr>
      </w:pPr>
      <w:r w:rsidRPr="00B84966">
        <w:rPr>
          <w:rFonts w:ascii="Arial" w:hAnsi="Arial" w:cs="Arial"/>
          <w:b/>
          <w:sz w:val="28"/>
          <w:szCs w:val="28"/>
          <w:lang w:val="es-ES_tradnl"/>
        </w:rPr>
        <w:t>RES. 13</w:t>
      </w:r>
      <w:r w:rsidR="00732924">
        <w:rPr>
          <w:rFonts w:ascii="Arial" w:hAnsi="Arial" w:cs="Arial"/>
          <w:b/>
          <w:sz w:val="28"/>
          <w:szCs w:val="28"/>
          <w:lang w:val="es-ES_tradnl"/>
        </w:rPr>
        <w:t>13</w:t>
      </w:r>
      <w:bookmarkStart w:id="0" w:name="_GoBack"/>
      <w:bookmarkEnd w:id="0"/>
      <w:r w:rsidRPr="00B84966">
        <w:rPr>
          <w:rFonts w:ascii="Arial" w:hAnsi="Arial" w:cs="Arial"/>
          <w:b/>
          <w:sz w:val="28"/>
          <w:szCs w:val="28"/>
          <w:lang w:val="es-ES_tradnl"/>
        </w:rPr>
        <w:t>/16</w:t>
      </w:r>
    </w:p>
    <w:p w:rsidR="00B84966" w:rsidRDefault="00B84966" w:rsidP="00B84966">
      <w:pPr>
        <w:tabs>
          <w:tab w:val="center" w:pos="4253"/>
        </w:tabs>
        <w:suppressAutoHyphens/>
        <w:spacing w:after="0" w:line="240" w:lineRule="auto"/>
        <w:jc w:val="center"/>
        <w:rPr>
          <w:rFonts w:cs="Arial"/>
          <w:b/>
          <w:sz w:val="24"/>
          <w:szCs w:val="20"/>
          <w:lang w:val="es-ES_tradnl"/>
        </w:rPr>
      </w:pPr>
    </w:p>
    <w:p w:rsidR="00B84966" w:rsidRPr="00B84966" w:rsidRDefault="00B84966" w:rsidP="00B84966">
      <w:pPr>
        <w:tabs>
          <w:tab w:val="center" w:pos="4253"/>
        </w:tabs>
        <w:suppressAutoHyphens/>
        <w:spacing w:after="0" w:line="240" w:lineRule="auto"/>
        <w:jc w:val="center"/>
        <w:rPr>
          <w:rFonts w:ascii="Arial" w:hAnsi="Arial" w:cs="Arial"/>
          <w:b/>
          <w:sz w:val="24"/>
          <w:szCs w:val="24"/>
          <w:lang w:val="es-ES_tradnl"/>
        </w:rPr>
      </w:pPr>
      <w:r w:rsidRPr="00B84966">
        <w:rPr>
          <w:rFonts w:ascii="Arial" w:hAnsi="Arial" w:cs="Arial"/>
          <w:b/>
          <w:sz w:val="24"/>
          <w:szCs w:val="24"/>
          <w:lang w:val="es-ES_tradnl"/>
        </w:rPr>
        <w:t>RESOLUCION ADOPTADA POR EL</w:t>
      </w:r>
    </w:p>
    <w:p w:rsidR="00B84966" w:rsidRPr="00B84966" w:rsidRDefault="00B84966" w:rsidP="00B84966">
      <w:pPr>
        <w:tabs>
          <w:tab w:val="left" w:pos="-720"/>
        </w:tabs>
        <w:suppressAutoHyphens/>
        <w:spacing w:after="0" w:line="240" w:lineRule="auto"/>
        <w:jc w:val="center"/>
        <w:rPr>
          <w:rFonts w:ascii="Arial" w:hAnsi="Arial" w:cs="Arial"/>
          <w:b/>
          <w:sz w:val="24"/>
          <w:szCs w:val="24"/>
          <w:lang w:val="es-ES_tradnl"/>
        </w:rPr>
      </w:pPr>
    </w:p>
    <w:p w:rsidR="00B84966" w:rsidRPr="00B84966" w:rsidRDefault="00B84966" w:rsidP="00B84966">
      <w:pPr>
        <w:tabs>
          <w:tab w:val="center" w:pos="4253"/>
        </w:tabs>
        <w:suppressAutoHyphens/>
        <w:spacing w:after="0" w:line="240" w:lineRule="auto"/>
        <w:jc w:val="center"/>
        <w:rPr>
          <w:rFonts w:ascii="Arial" w:hAnsi="Arial" w:cs="Arial"/>
          <w:b/>
          <w:sz w:val="24"/>
          <w:szCs w:val="24"/>
          <w:lang w:val="es-ES_tradnl"/>
        </w:rPr>
      </w:pPr>
      <w:r w:rsidRPr="00B84966">
        <w:rPr>
          <w:rFonts w:ascii="Arial" w:hAnsi="Arial" w:cs="Arial"/>
          <w:b/>
          <w:sz w:val="24"/>
          <w:szCs w:val="24"/>
          <w:lang w:val="es-ES_tradnl"/>
        </w:rPr>
        <w:t>TRIBUNAL DE CUENTAS</w:t>
      </w:r>
    </w:p>
    <w:p w:rsidR="00B84966" w:rsidRPr="00B84966" w:rsidRDefault="00B84966" w:rsidP="00B84966">
      <w:pPr>
        <w:tabs>
          <w:tab w:val="left" w:pos="-720"/>
        </w:tabs>
        <w:suppressAutoHyphens/>
        <w:spacing w:after="0" w:line="240" w:lineRule="auto"/>
        <w:jc w:val="center"/>
        <w:rPr>
          <w:rFonts w:ascii="Arial" w:hAnsi="Arial" w:cs="Arial"/>
          <w:b/>
          <w:sz w:val="24"/>
          <w:szCs w:val="24"/>
          <w:lang w:val="es-ES_tradnl"/>
        </w:rPr>
      </w:pPr>
    </w:p>
    <w:p w:rsidR="00B84966" w:rsidRPr="00B84966" w:rsidRDefault="00B84966" w:rsidP="00B84966">
      <w:pPr>
        <w:tabs>
          <w:tab w:val="center" w:pos="4253"/>
        </w:tabs>
        <w:suppressAutoHyphens/>
        <w:spacing w:after="0" w:line="240" w:lineRule="auto"/>
        <w:jc w:val="center"/>
        <w:rPr>
          <w:rFonts w:ascii="Arial" w:hAnsi="Arial" w:cs="Arial"/>
          <w:b/>
          <w:sz w:val="24"/>
          <w:szCs w:val="24"/>
          <w:lang w:val="es-ES_tradnl"/>
        </w:rPr>
      </w:pPr>
      <w:r w:rsidRPr="00B84966">
        <w:rPr>
          <w:rFonts w:ascii="Arial" w:hAnsi="Arial" w:cs="Arial"/>
          <w:b/>
          <w:sz w:val="24"/>
          <w:szCs w:val="24"/>
          <w:lang w:val="es-ES_tradnl"/>
        </w:rPr>
        <w:t>EN SESION DE FECHA 20 DE ABRIL DE 2016</w:t>
      </w:r>
    </w:p>
    <w:p w:rsidR="00B84966" w:rsidRPr="00B84966" w:rsidRDefault="00B84966" w:rsidP="00B84966">
      <w:pPr>
        <w:tabs>
          <w:tab w:val="center" w:pos="4253"/>
        </w:tabs>
        <w:suppressAutoHyphens/>
        <w:spacing w:after="0" w:line="240" w:lineRule="auto"/>
        <w:jc w:val="center"/>
        <w:rPr>
          <w:rFonts w:ascii="Arial" w:hAnsi="Arial" w:cs="Arial"/>
          <w:b/>
          <w:sz w:val="24"/>
          <w:szCs w:val="24"/>
          <w:lang w:val="es-ES_tradnl"/>
        </w:rPr>
      </w:pPr>
    </w:p>
    <w:p w:rsidR="00B84966" w:rsidRPr="00B84966" w:rsidRDefault="00B84966" w:rsidP="00B84966">
      <w:pPr>
        <w:tabs>
          <w:tab w:val="center" w:pos="4253"/>
        </w:tabs>
        <w:suppressAutoHyphens/>
        <w:spacing w:after="0" w:line="240" w:lineRule="auto"/>
        <w:jc w:val="center"/>
        <w:rPr>
          <w:rFonts w:ascii="Arial" w:hAnsi="Arial" w:cs="Arial"/>
          <w:b/>
          <w:sz w:val="24"/>
          <w:szCs w:val="24"/>
        </w:rPr>
      </w:pPr>
      <w:r w:rsidRPr="00B84966">
        <w:rPr>
          <w:rFonts w:ascii="Arial" w:hAnsi="Arial" w:cs="Arial"/>
          <w:b/>
          <w:sz w:val="24"/>
          <w:szCs w:val="24"/>
        </w:rPr>
        <w:t>(E. E. Nº 201</w:t>
      </w:r>
      <w:r w:rsidR="00002BB5">
        <w:rPr>
          <w:rFonts w:ascii="Arial" w:hAnsi="Arial" w:cs="Arial"/>
          <w:b/>
          <w:sz w:val="24"/>
          <w:szCs w:val="24"/>
        </w:rPr>
        <w:t>6</w:t>
      </w:r>
      <w:r w:rsidRPr="00B84966">
        <w:rPr>
          <w:rFonts w:ascii="Arial" w:hAnsi="Arial" w:cs="Arial"/>
          <w:b/>
          <w:sz w:val="24"/>
          <w:szCs w:val="24"/>
        </w:rPr>
        <w:t>-17-1-000</w:t>
      </w:r>
      <w:r w:rsidR="00002BB5">
        <w:rPr>
          <w:rFonts w:ascii="Arial" w:hAnsi="Arial" w:cs="Arial"/>
          <w:b/>
          <w:sz w:val="24"/>
          <w:szCs w:val="24"/>
        </w:rPr>
        <w:t>1823</w:t>
      </w:r>
      <w:r w:rsidRPr="00B84966">
        <w:rPr>
          <w:rFonts w:ascii="Arial" w:hAnsi="Arial" w:cs="Arial"/>
          <w:b/>
          <w:sz w:val="24"/>
          <w:szCs w:val="24"/>
        </w:rPr>
        <w:t xml:space="preserve">, </w:t>
      </w:r>
      <w:proofErr w:type="spellStart"/>
      <w:r w:rsidRPr="00B84966">
        <w:rPr>
          <w:rFonts w:ascii="Arial" w:hAnsi="Arial" w:cs="Arial"/>
          <w:b/>
          <w:sz w:val="24"/>
          <w:szCs w:val="24"/>
        </w:rPr>
        <w:t>Ent</w:t>
      </w:r>
      <w:proofErr w:type="spellEnd"/>
      <w:r w:rsidRPr="00B84966">
        <w:rPr>
          <w:rFonts w:ascii="Arial" w:hAnsi="Arial" w:cs="Arial"/>
          <w:b/>
          <w:sz w:val="24"/>
          <w:szCs w:val="24"/>
        </w:rPr>
        <w:t>. N° 1</w:t>
      </w:r>
      <w:r w:rsidR="00714121">
        <w:rPr>
          <w:rFonts w:ascii="Arial" w:hAnsi="Arial" w:cs="Arial"/>
          <w:b/>
          <w:sz w:val="24"/>
          <w:szCs w:val="24"/>
        </w:rPr>
        <w:t>406</w:t>
      </w:r>
      <w:r w:rsidRPr="00B84966">
        <w:rPr>
          <w:rFonts w:ascii="Arial" w:hAnsi="Arial" w:cs="Arial"/>
          <w:b/>
          <w:sz w:val="24"/>
          <w:szCs w:val="24"/>
        </w:rPr>
        <w:t>/16)</w:t>
      </w:r>
    </w:p>
    <w:p w:rsidR="00BE2CDF" w:rsidRPr="00707006" w:rsidRDefault="00BE2CDF" w:rsidP="00BE2CDF">
      <w:pPr>
        <w:jc w:val="right"/>
        <w:rPr>
          <w:rFonts w:ascii="Arial" w:eastAsia="Times New Roman" w:hAnsi="Arial" w:cs="Times New Roman"/>
          <w:sz w:val="24"/>
          <w:szCs w:val="20"/>
          <w:lang w:val="es-MX" w:eastAsia="es-ES"/>
        </w:rPr>
      </w:pPr>
    </w:p>
    <w:p w:rsidR="00BE2CDF" w:rsidRDefault="00BE2CDF" w:rsidP="005D32AA">
      <w:pPr>
        <w:spacing w:after="0" w:line="360" w:lineRule="auto"/>
        <w:ind w:firstLine="851"/>
        <w:jc w:val="both"/>
        <w:rPr>
          <w:rFonts w:ascii="Arial" w:eastAsia="Times New Roman" w:hAnsi="Arial" w:cs="Times New Roman"/>
          <w:bCs/>
          <w:sz w:val="24"/>
          <w:szCs w:val="20"/>
          <w:lang w:val="es-MX" w:eastAsia="es-ES"/>
        </w:rPr>
      </w:pPr>
      <w:r w:rsidRPr="00707006">
        <w:rPr>
          <w:rFonts w:ascii="Arial" w:eastAsia="Times New Roman" w:hAnsi="Arial" w:cs="Times New Roman"/>
          <w:b/>
          <w:bCs/>
          <w:sz w:val="24"/>
          <w:szCs w:val="20"/>
          <w:lang w:val="es-MX" w:eastAsia="es-ES"/>
        </w:rPr>
        <w:t xml:space="preserve">VISTO: </w:t>
      </w:r>
      <w:r w:rsidRPr="00707006">
        <w:rPr>
          <w:rFonts w:ascii="Arial" w:eastAsia="Times New Roman" w:hAnsi="Arial" w:cs="Times New Roman"/>
          <w:bCs/>
          <w:sz w:val="24"/>
          <w:szCs w:val="20"/>
          <w:lang w:val="es-MX" w:eastAsia="es-ES"/>
        </w:rPr>
        <w:t xml:space="preserve">las actuaciones remitidas por la Administración de las Obras Sanitarias del Estado, relacionadas con la Licitación Pública Internacional </w:t>
      </w:r>
      <w:r w:rsidR="00143ECC">
        <w:rPr>
          <w:rFonts w:ascii="Arial" w:eastAsia="Times New Roman" w:hAnsi="Arial" w:cs="Times New Roman"/>
          <w:bCs/>
          <w:sz w:val="24"/>
          <w:szCs w:val="20"/>
          <w:lang w:val="es-MX" w:eastAsia="es-ES"/>
        </w:rPr>
        <w:t xml:space="preserve">                       </w:t>
      </w:r>
      <w:r w:rsidRPr="00707006">
        <w:rPr>
          <w:rFonts w:ascii="Arial" w:eastAsia="Times New Roman" w:hAnsi="Arial" w:cs="Times New Roman"/>
          <w:bCs/>
          <w:sz w:val="24"/>
          <w:szCs w:val="20"/>
          <w:lang w:val="es-MX" w:eastAsia="es-ES"/>
        </w:rPr>
        <w:t xml:space="preserve">N° </w:t>
      </w:r>
      <w:r>
        <w:rPr>
          <w:rFonts w:ascii="Arial" w:eastAsia="Times New Roman" w:hAnsi="Arial" w:cs="Times New Roman"/>
          <w:bCs/>
          <w:sz w:val="24"/>
          <w:szCs w:val="20"/>
          <w:lang w:val="es-MX" w:eastAsia="es-ES"/>
        </w:rPr>
        <w:t>15.751</w:t>
      </w:r>
      <w:r w:rsidRPr="00707006">
        <w:rPr>
          <w:rFonts w:ascii="Arial" w:eastAsia="Times New Roman" w:hAnsi="Arial" w:cs="Times New Roman"/>
          <w:bCs/>
          <w:sz w:val="24"/>
          <w:szCs w:val="20"/>
          <w:lang w:val="es-MX" w:eastAsia="es-ES"/>
        </w:rPr>
        <w:t xml:space="preserve"> para</w:t>
      </w:r>
      <w:r>
        <w:rPr>
          <w:rFonts w:ascii="Arial" w:eastAsia="Times New Roman" w:hAnsi="Arial" w:cs="Times New Roman"/>
          <w:bCs/>
          <w:sz w:val="24"/>
          <w:szCs w:val="20"/>
          <w:lang w:val="es-MX" w:eastAsia="es-ES"/>
        </w:rPr>
        <w:t xml:space="preserve"> la construcción de una planta de tratamiento de aguas residuales en San Ramón, </w:t>
      </w:r>
      <w:r>
        <w:rPr>
          <w:rFonts w:ascii="Arial" w:eastAsia="Times New Roman" w:hAnsi="Arial" w:cs="Times New Roman"/>
          <w:sz w:val="24"/>
          <w:szCs w:val="20"/>
          <w:lang w:val="es-MX" w:eastAsia="es-ES"/>
        </w:rPr>
        <w:t xml:space="preserve">financiadas parcialmente por el Fondo Financiero para el Desarrollo de la Cuenca del Plata (FONPLATA), Préstamo </w:t>
      </w:r>
      <w:r w:rsidR="00143ECC">
        <w:rPr>
          <w:rFonts w:ascii="Arial" w:eastAsia="Times New Roman" w:hAnsi="Arial" w:cs="Times New Roman"/>
          <w:sz w:val="24"/>
          <w:szCs w:val="20"/>
          <w:lang w:val="es-MX" w:eastAsia="es-ES"/>
        </w:rPr>
        <w:t xml:space="preserve">                                   </w:t>
      </w:r>
      <w:r>
        <w:rPr>
          <w:rFonts w:ascii="Arial" w:eastAsia="Times New Roman" w:hAnsi="Arial" w:cs="Times New Roman"/>
          <w:sz w:val="24"/>
          <w:szCs w:val="20"/>
          <w:lang w:val="es-MX" w:eastAsia="es-ES"/>
        </w:rPr>
        <w:t>N° URU-14/2014;</w:t>
      </w:r>
    </w:p>
    <w:p w:rsidR="00BE2CDF" w:rsidRDefault="00BE2CDF" w:rsidP="005D32AA">
      <w:pPr>
        <w:spacing w:after="0" w:line="360" w:lineRule="auto"/>
        <w:ind w:firstLine="851"/>
        <w:jc w:val="both"/>
        <w:rPr>
          <w:rFonts w:ascii="Arial" w:eastAsia="Times New Roman" w:hAnsi="Arial" w:cs="Times New Roman"/>
          <w:bCs/>
          <w:sz w:val="24"/>
          <w:szCs w:val="20"/>
          <w:lang w:val="es-MX" w:eastAsia="es-ES"/>
        </w:rPr>
      </w:pPr>
      <w:r>
        <w:rPr>
          <w:rFonts w:ascii="Arial" w:eastAsia="Times New Roman" w:hAnsi="Arial" w:cs="Times New Roman"/>
          <w:b/>
          <w:bCs/>
          <w:sz w:val="24"/>
          <w:szCs w:val="20"/>
          <w:lang w:val="es-MX" w:eastAsia="es-ES"/>
        </w:rPr>
        <w:t>R</w:t>
      </w:r>
      <w:r w:rsidRPr="00707006">
        <w:rPr>
          <w:rFonts w:ascii="Arial" w:eastAsia="Times New Roman" w:hAnsi="Arial" w:cs="Times New Roman"/>
          <w:b/>
          <w:bCs/>
          <w:sz w:val="24"/>
          <w:szCs w:val="20"/>
          <w:lang w:val="es-MX" w:eastAsia="es-ES"/>
        </w:rPr>
        <w:t>ESULTANDO:   1</w:t>
      </w:r>
      <w:r w:rsidRPr="00F51480">
        <w:rPr>
          <w:rFonts w:ascii="Arial" w:eastAsia="Times New Roman" w:hAnsi="Arial" w:cs="Times New Roman"/>
          <w:b/>
          <w:bCs/>
          <w:sz w:val="24"/>
          <w:szCs w:val="20"/>
          <w:lang w:val="es-MX" w:eastAsia="es-ES"/>
        </w:rPr>
        <w:t xml:space="preserve">) </w:t>
      </w:r>
      <w:r w:rsidRPr="00707006">
        <w:rPr>
          <w:rFonts w:ascii="Arial" w:eastAsia="Times New Roman" w:hAnsi="Arial" w:cs="Times New Roman"/>
          <w:bCs/>
          <w:sz w:val="24"/>
          <w:szCs w:val="20"/>
          <w:lang w:val="es-MX" w:eastAsia="es-ES"/>
        </w:rPr>
        <w:t xml:space="preserve">que cumplido el requisito legal de publicidad, con fecha </w:t>
      </w:r>
      <w:r>
        <w:rPr>
          <w:rFonts w:ascii="Arial" w:eastAsia="Times New Roman" w:hAnsi="Arial" w:cs="Times New Roman"/>
          <w:bCs/>
          <w:sz w:val="24"/>
          <w:szCs w:val="20"/>
          <w:lang w:val="es-MX" w:eastAsia="es-ES"/>
        </w:rPr>
        <w:t>30.10.15</w:t>
      </w:r>
      <w:r w:rsidRPr="00707006">
        <w:rPr>
          <w:rFonts w:ascii="Arial" w:eastAsia="Times New Roman" w:hAnsi="Arial" w:cs="Times New Roman"/>
          <w:bCs/>
          <w:sz w:val="24"/>
          <w:szCs w:val="20"/>
          <w:lang w:val="es-MX" w:eastAsia="es-ES"/>
        </w:rPr>
        <w:t xml:space="preserve"> se procedió al acto de apertura de las ofertas al que se presentaron </w:t>
      </w:r>
      <w:r>
        <w:rPr>
          <w:rFonts w:ascii="Arial" w:eastAsia="Times New Roman" w:hAnsi="Arial" w:cs="Times New Roman"/>
          <w:bCs/>
          <w:sz w:val="24"/>
          <w:szCs w:val="20"/>
          <w:lang w:val="es-MX" w:eastAsia="es-ES"/>
        </w:rPr>
        <w:t>ocho</w:t>
      </w:r>
      <w:r w:rsidRPr="00707006">
        <w:rPr>
          <w:rFonts w:ascii="Arial" w:eastAsia="Times New Roman" w:hAnsi="Arial" w:cs="Times New Roman"/>
          <w:bCs/>
          <w:sz w:val="24"/>
          <w:szCs w:val="20"/>
          <w:lang w:val="es-MX" w:eastAsia="es-ES"/>
        </w:rPr>
        <w:t xml:space="preserve"> oferentes:</w:t>
      </w:r>
      <w:r>
        <w:rPr>
          <w:rFonts w:ascii="Arial" w:eastAsia="Times New Roman" w:hAnsi="Arial" w:cs="Times New Roman"/>
          <w:sz w:val="24"/>
          <w:szCs w:val="20"/>
          <w:lang w:val="es-MX" w:eastAsia="es-ES"/>
        </w:rPr>
        <w:t xml:space="preserve"> Consorcio en formación PF Compañía Constructora S.A. y Centro de Construcciones S.A.; </w:t>
      </w:r>
      <w:proofErr w:type="spellStart"/>
      <w:r>
        <w:rPr>
          <w:rFonts w:ascii="Arial" w:eastAsia="Times New Roman" w:hAnsi="Arial" w:cs="Times New Roman"/>
          <w:sz w:val="24"/>
          <w:szCs w:val="20"/>
          <w:lang w:val="es-MX" w:eastAsia="es-ES"/>
        </w:rPr>
        <w:t>Ciemsa</w:t>
      </w:r>
      <w:proofErr w:type="spellEnd"/>
      <w:r>
        <w:rPr>
          <w:rFonts w:ascii="Arial" w:eastAsia="Times New Roman" w:hAnsi="Arial" w:cs="Times New Roman"/>
          <w:sz w:val="24"/>
          <w:szCs w:val="20"/>
          <w:lang w:val="es-MX" w:eastAsia="es-ES"/>
        </w:rPr>
        <w:t xml:space="preserve">; </w:t>
      </w:r>
      <w:proofErr w:type="spellStart"/>
      <w:r>
        <w:rPr>
          <w:rFonts w:ascii="Arial" w:eastAsia="Times New Roman" w:hAnsi="Arial" w:cs="Times New Roman"/>
          <w:sz w:val="24"/>
          <w:szCs w:val="20"/>
          <w:lang w:val="es-MX" w:eastAsia="es-ES"/>
        </w:rPr>
        <w:t>Saceem</w:t>
      </w:r>
      <w:proofErr w:type="spellEnd"/>
      <w:r>
        <w:rPr>
          <w:rFonts w:ascii="Arial" w:eastAsia="Times New Roman" w:hAnsi="Arial" w:cs="Times New Roman"/>
          <w:sz w:val="24"/>
          <w:szCs w:val="20"/>
          <w:lang w:val="es-MX" w:eastAsia="es-ES"/>
        </w:rPr>
        <w:t xml:space="preserve">; Consorcio en formación </w:t>
      </w:r>
      <w:proofErr w:type="spellStart"/>
      <w:r>
        <w:rPr>
          <w:rFonts w:ascii="Arial" w:eastAsia="Times New Roman" w:hAnsi="Arial" w:cs="Times New Roman"/>
          <w:sz w:val="24"/>
          <w:szCs w:val="20"/>
          <w:lang w:val="es-MX" w:eastAsia="es-ES"/>
        </w:rPr>
        <w:t>Berkers</w:t>
      </w:r>
      <w:proofErr w:type="spellEnd"/>
      <w:r>
        <w:rPr>
          <w:rFonts w:ascii="Arial" w:eastAsia="Times New Roman" w:hAnsi="Arial" w:cs="Times New Roman"/>
          <w:sz w:val="24"/>
          <w:szCs w:val="20"/>
          <w:lang w:val="es-MX" w:eastAsia="es-ES"/>
        </w:rPr>
        <w:t xml:space="preserve"> Construcción y Montajes S.A y Julio </w:t>
      </w:r>
      <w:proofErr w:type="spellStart"/>
      <w:r>
        <w:rPr>
          <w:rFonts w:ascii="Arial" w:eastAsia="Times New Roman" w:hAnsi="Arial" w:cs="Times New Roman"/>
          <w:sz w:val="24"/>
          <w:szCs w:val="20"/>
          <w:lang w:val="es-MX" w:eastAsia="es-ES"/>
        </w:rPr>
        <w:t>Berkes</w:t>
      </w:r>
      <w:proofErr w:type="spellEnd"/>
      <w:r>
        <w:rPr>
          <w:rFonts w:ascii="Arial" w:eastAsia="Times New Roman" w:hAnsi="Arial" w:cs="Times New Roman"/>
          <w:sz w:val="24"/>
          <w:szCs w:val="20"/>
          <w:lang w:val="es-MX" w:eastAsia="es-ES"/>
        </w:rPr>
        <w:t xml:space="preserve"> S.A; </w:t>
      </w:r>
      <w:proofErr w:type="spellStart"/>
      <w:r>
        <w:rPr>
          <w:rFonts w:ascii="Arial" w:eastAsia="Times New Roman" w:hAnsi="Arial" w:cs="Times New Roman"/>
          <w:sz w:val="24"/>
          <w:szCs w:val="20"/>
          <w:lang w:val="es-MX" w:eastAsia="es-ES"/>
        </w:rPr>
        <w:t>Stiler</w:t>
      </w:r>
      <w:proofErr w:type="spellEnd"/>
      <w:r>
        <w:rPr>
          <w:rFonts w:ascii="Arial" w:eastAsia="Times New Roman" w:hAnsi="Arial" w:cs="Times New Roman"/>
          <w:sz w:val="24"/>
          <w:szCs w:val="20"/>
          <w:lang w:val="es-MX" w:eastAsia="es-ES"/>
        </w:rPr>
        <w:t xml:space="preserve"> S.A; Espina Obras Hidráulicas; José </w:t>
      </w:r>
      <w:proofErr w:type="spellStart"/>
      <w:r>
        <w:rPr>
          <w:rFonts w:ascii="Arial" w:eastAsia="Times New Roman" w:hAnsi="Arial" w:cs="Times New Roman"/>
          <w:sz w:val="24"/>
          <w:szCs w:val="20"/>
          <w:lang w:val="es-MX" w:eastAsia="es-ES"/>
        </w:rPr>
        <w:t>Cujó</w:t>
      </w:r>
      <w:proofErr w:type="spellEnd"/>
      <w:r>
        <w:rPr>
          <w:rFonts w:ascii="Arial" w:eastAsia="Times New Roman" w:hAnsi="Arial" w:cs="Times New Roman"/>
          <w:sz w:val="24"/>
          <w:szCs w:val="20"/>
          <w:lang w:val="es-MX" w:eastAsia="es-ES"/>
        </w:rPr>
        <w:t xml:space="preserve">; y </w:t>
      </w:r>
      <w:proofErr w:type="spellStart"/>
      <w:r>
        <w:rPr>
          <w:rFonts w:ascii="Arial" w:eastAsia="Times New Roman" w:hAnsi="Arial" w:cs="Times New Roman"/>
          <w:sz w:val="24"/>
          <w:szCs w:val="20"/>
          <w:lang w:val="es-MX" w:eastAsia="es-ES"/>
        </w:rPr>
        <w:t>Teyma</w:t>
      </w:r>
      <w:proofErr w:type="spellEnd"/>
      <w:r>
        <w:rPr>
          <w:rFonts w:ascii="Arial" w:eastAsia="Times New Roman" w:hAnsi="Arial" w:cs="Times New Roman"/>
          <w:sz w:val="24"/>
          <w:szCs w:val="20"/>
          <w:lang w:val="es-MX" w:eastAsia="es-ES"/>
        </w:rPr>
        <w:t xml:space="preserve"> Uruguay S.A</w:t>
      </w:r>
      <w:r>
        <w:rPr>
          <w:rFonts w:ascii="Arial" w:eastAsia="Times New Roman" w:hAnsi="Arial" w:cs="Times New Roman"/>
          <w:bCs/>
          <w:sz w:val="24"/>
          <w:szCs w:val="20"/>
          <w:lang w:val="es-MX" w:eastAsia="es-ES"/>
        </w:rPr>
        <w:t>;</w:t>
      </w:r>
    </w:p>
    <w:p w:rsidR="00BE2CDF" w:rsidRDefault="00BE2CDF" w:rsidP="00CA7B49">
      <w:pPr>
        <w:spacing w:after="0" w:line="360" w:lineRule="auto"/>
        <w:ind w:firstLine="2835"/>
        <w:jc w:val="both"/>
        <w:rPr>
          <w:rFonts w:ascii="Arial" w:eastAsia="Times New Roman" w:hAnsi="Arial" w:cs="Times New Roman"/>
          <w:bCs/>
          <w:sz w:val="24"/>
          <w:szCs w:val="20"/>
          <w:lang w:val="es-MX" w:eastAsia="es-ES"/>
        </w:rPr>
      </w:pPr>
      <w:r w:rsidRPr="00EB039C">
        <w:rPr>
          <w:rFonts w:ascii="Arial" w:eastAsia="Times New Roman" w:hAnsi="Arial" w:cs="Times New Roman"/>
          <w:b/>
          <w:bCs/>
          <w:sz w:val="24"/>
          <w:szCs w:val="20"/>
          <w:lang w:val="es-MX" w:eastAsia="es-ES"/>
        </w:rPr>
        <w:t>2)</w:t>
      </w:r>
      <w:r w:rsidRPr="00707006">
        <w:rPr>
          <w:rFonts w:ascii="Arial" w:eastAsia="Times New Roman" w:hAnsi="Arial" w:cs="Times New Roman"/>
          <w:bCs/>
          <w:sz w:val="24"/>
          <w:szCs w:val="20"/>
          <w:lang w:val="es-MX" w:eastAsia="es-ES"/>
        </w:rPr>
        <w:t xml:space="preserve"> </w:t>
      </w:r>
      <w:r>
        <w:rPr>
          <w:rFonts w:ascii="Arial" w:eastAsia="Times New Roman" w:hAnsi="Arial" w:cs="Times New Roman"/>
          <w:bCs/>
          <w:sz w:val="24"/>
          <w:szCs w:val="20"/>
          <w:lang w:val="es-MX" w:eastAsia="es-ES"/>
        </w:rPr>
        <w:t xml:space="preserve">que con fecha 30.11.15 la Comisión Asesora de Adjudicaciones informó sobre el procedimiento de evaluación efectuado, conforme con el cual se realizó la corrección de los precios ofertados y, en base a ésta, se determinó que </w:t>
      </w:r>
      <w:proofErr w:type="spellStart"/>
      <w:r>
        <w:rPr>
          <w:rFonts w:ascii="Arial" w:eastAsia="Times New Roman" w:hAnsi="Arial" w:cs="Times New Roman"/>
          <w:bCs/>
          <w:sz w:val="24"/>
          <w:szCs w:val="20"/>
          <w:lang w:val="es-MX" w:eastAsia="es-ES"/>
        </w:rPr>
        <w:t>Ciemsa</w:t>
      </w:r>
      <w:proofErr w:type="spellEnd"/>
      <w:r>
        <w:rPr>
          <w:rFonts w:ascii="Arial" w:eastAsia="Times New Roman" w:hAnsi="Arial" w:cs="Times New Roman"/>
          <w:bCs/>
          <w:sz w:val="24"/>
          <w:szCs w:val="20"/>
          <w:lang w:val="es-MX" w:eastAsia="es-ES"/>
        </w:rPr>
        <w:t xml:space="preserve"> presentó el precio más económico, procediéndose al análisis exhaustivo  de su propuesta; </w:t>
      </w:r>
    </w:p>
    <w:p w:rsidR="00BE2CDF" w:rsidRDefault="00BE2CDF" w:rsidP="00CA7B49">
      <w:pPr>
        <w:spacing w:after="0" w:line="360" w:lineRule="auto"/>
        <w:ind w:firstLine="2835"/>
        <w:jc w:val="both"/>
        <w:rPr>
          <w:rFonts w:ascii="Arial" w:eastAsia="Times New Roman" w:hAnsi="Arial" w:cs="Times New Roman"/>
          <w:bCs/>
          <w:sz w:val="24"/>
          <w:szCs w:val="20"/>
          <w:lang w:val="es-MX" w:eastAsia="es-ES"/>
        </w:rPr>
      </w:pPr>
      <w:r w:rsidRPr="00450F99">
        <w:rPr>
          <w:rFonts w:ascii="Arial" w:eastAsia="Times New Roman" w:hAnsi="Arial" w:cs="Times New Roman"/>
          <w:b/>
          <w:bCs/>
          <w:sz w:val="24"/>
          <w:szCs w:val="20"/>
          <w:lang w:val="es-MX" w:eastAsia="es-ES"/>
        </w:rPr>
        <w:t>3)</w:t>
      </w:r>
      <w:r>
        <w:rPr>
          <w:rFonts w:ascii="Arial" w:eastAsia="Times New Roman" w:hAnsi="Arial" w:cs="Times New Roman"/>
          <w:bCs/>
          <w:sz w:val="24"/>
          <w:szCs w:val="20"/>
          <w:lang w:val="es-MX" w:eastAsia="es-ES"/>
        </w:rPr>
        <w:t xml:space="preserve"> que en el dictamen de la misma fecha, la Comisión Asesora estableció que la propuesta de la referida firma cumple con las disposiciones de las bases del llamado desde el punto de vista legal, financiero y técnico, </w:t>
      </w:r>
      <w:r>
        <w:rPr>
          <w:rFonts w:ascii="Arial" w:eastAsia="Times New Roman" w:hAnsi="Arial" w:cs="Times New Roman"/>
          <w:bCs/>
          <w:sz w:val="24"/>
          <w:szCs w:val="20"/>
          <w:lang w:eastAsia="es-ES"/>
        </w:rPr>
        <w:t>dejando constancia de qu</w:t>
      </w:r>
      <w:r w:rsidRPr="00E44CA7">
        <w:rPr>
          <w:rFonts w:ascii="Arial" w:eastAsia="Times New Roman" w:hAnsi="Arial" w:cs="Times New Roman"/>
          <w:bCs/>
          <w:sz w:val="24"/>
          <w:szCs w:val="20"/>
          <w:lang w:eastAsia="es-ES"/>
        </w:rPr>
        <w:t xml:space="preserve">e únicamente </w:t>
      </w:r>
      <w:r>
        <w:rPr>
          <w:rFonts w:ascii="Arial" w:eastAsia="Times New Roman" w:hAnsi="Arial" w:cs="Times New Roman"/>
          <w:bCs/>
          <w:sz w:val="24"/>
          <w:szCs w:val="20"/>
          <w:lang w:eastAsia="es-ES"/>
        </w:rPr>
        <w:t xml:space="preserve">se </w:t>
      </w:r>
      <w:r w:rsidRPr="00E44CA7">
        <w:rPr>
          <w:rFonts w:ascii="Arial" w:eastAsia="Times New Roman" w:hAnsi="Arial" w:cs="Times New Roman"/>
          <w:bCs/>
          <w:sz w:val="24"/>
          <w:szCs w:val="20"/>
          <w:lang w:eastAsia="es-ES"/>
        </w:rPr>
        <w:t>procedió al análisis exhausti</w:t>
      </w:r>
      <w:r>
        <w:rPr>
          <w:rFonts w:ascii="Arial" w:eastAsia="Times New Roman" w:hAnsi="Arial" w:cs="Times New Roman"/>
          <w:bCs/>
          <w:sz w:val="24"/>
          <w:szCs w:val="20"/>
          <w:lang w:eastAsia="es-ES"/>
        </w:rPr>
        <w:t xml:space="preserve">vo de la oferta de esta firma </w:t>
      </w:r>
      <w:r w:rsidRPr="00E44CA7">
        <w:rPr>
          <w:rFonts w:ascii="Arial" w:eastAsia="Times New Roman" w:hAnsi="Arial" w:cs="Times New Roman"/>
          <w:bCs/>
          <w:sz w:val="24"/>
          <w:szCs w:val="20"/>
          <w:lang w:eastAsia="es-ES"/>
        </w:rPr>
        <w:t xml:space="preserve">por resultar la más beneficiosa </w:t>
      </w:r>
      <w:r>
        <w:rPr>
          <w:rFonts w:ascii="Arial" w:eastAsia="Times New Roman" w:hAnsi="Arial" w:cs="Times New Roman"/>
          <w:bCs/>
          <w:sz w:val="24"/>
          <w:szCs w:val="20"/>
          <w:lang w:eastAsia="es-ES"/>
        </w:rPr>
        <w:t>económicamente, conforme con</w:t>
      </w:r>
      <w:r w:rsidRPr="00E44CA7">
        <w:rPr>
          <w:rFonts w:ascii="Arial" w:eastAsia="Times New Roman" w:hAnsi="Arial" w:cs="Times New Roman"/>
          <w:bCs/>
          <w:sz w:val="24"/>
          <w:szCs w:val="20"/>
          <w:lang w:eastAsia="es-ES"/>
        </w:rPr>
        <w:t xml:space="preserve"> lo d</w:t>
      </w:r>
      <w:r>
        <w:rPr>
          <w:rFonts w:ascii="Arial" w:eastAsia="Times New Roman" w:hAnsi="Arial" w:cs="Times New Roman"/>
          <w:bCs/>
          <w:sz w:val="24"/>
          <w:szCs w:val="20"/>
          <w:lang w:eastAsia="es-ES"/>
        </w:rPr>
        <w:t>ispuesto en el artículo 34 del Pliego de Condiciones Particulares, y recomendando en su favor la adjudicación de la licitación de referencia;</w:t>
      </w:r>
      <w:r>
        <w:rPr>
          <w:rFonts w:ascii="Arial" w:eastAsia="Times New Roman" w:hAnsi="Arial" w:cs="Times New Roman"/>
          <w:bCs/>
          <w:sz w:val="24"/>
          <w:szCs w:val="20"/>
          <w:lang w:val="es-MX" w:eastAsia="es-ES"/>
        </w:rPr>
        <w:t xml:space="preserve"> </w:t>
      </w:r>
    </w:p>
    <w:p w:rsidR="00BE2CDF" w:rsidRDefault="00BE2CDF" w:rsidP="00CA7B49">
      <w:pPr>
        <w:spacing w:after="0" w:line="360" w:lineRule="auto"/>
        <w:ind w:firstLine="2835"/>
        <w:jc w:val="both"/>
        <w:rPr>
          <w:rFonts w:ascii="Arial" w:eastAsia="Times New Roman" w:hAnsi="Arial" w:cs="Times New Roman"/>
          <w:bCs/>
          <w:sz w:val="24"/>
          <w:szCs w:val="20"/>
          <w:lang w:val="es-MX" w:eastAsia="es-ES"/>
        </w:rPr>
      </w:pPr>
      <w:r>
        <w:rPr>
          <w:rFonts w:ascii="Arial" w:eastAsia="Times New Roman" w:hAnsi="Arial" w:cs="Times New Roman"/>
          <w:b/>
          <w:bCs/>
          <w:sz w:val="24"/>
          <w:szCs w:val="20"/>
          <w:lang w:val="es-MX" w:eastAsia="es-ES"/>
        </w:rPr>
        <w:t>4</w:t>
      </w:r>
      <w:r w:rsidRPr="00D308DE">
        <w:rPr>
          <w:rFonts w:ascii="Arial" w:eastAsia="Times New Roman" w:hAnsi="Arial" w:cs="Times New Roman"/>
          <w:b/>
          <w:bCs/>
          <w:sz w:val="24"/>
          <w:szCs w:val="20"/>
          <w:lang w:val="es-MX" w:eastAsia="es-ES"/>
        </w:rPr>
        <w:t>)</w:t>
      </w:r>
      <w:r>
        <w:rPr>
          <w:rFonts w:ascii="Arial" w:eastAsia="Times New Roman" w:hAnsi="Arial" w:cs="Times New Roman"/>
          <w:bCs/>
          <w:sz w:val="24"/>
          <w:szCs w:val="20"/>
          <w:lang w:val="es-MX" w:eastAsia="es-ES"/>
        </w:rPr>
        <w:t xml:space="preserve"> que con fecha 25.11.15 </w:t>
      </w:r>
      <w:proofErr w:type="spellStart"/>
      <w:r>
        <w:rPr>
          <w:rFonts w:ascii="Arial" w:eastAsia="Times New Roman" w:hAnsi="Arial" w:cs="Times New Roman"/>
          <w:bCs/>
          <w:sz w:val="24"/>
          <w:szCs w:val="20"/>
          <w:lang w:val="es-MX" w:eastAsia="es-ES"/>
        </w:rPr>
        <w:t>Ciemsa</w:t>
      </w:r>
      <w:proofErr w:type="spellEnd"/>
      <w:r>
        <w:rPr>
          <w:rFonts w:ascii="Arial" w:eastAsia="Times New Roman" w:hAnsi="Arial" w:cs="Times New Roman"/>
          <w:bCs/>
          <w:sz w:val="24"/>
          <w:szCs w:val="20"/>
          <w:lang w:val="es-MX" w:eastAsia="es-ES"/>
        </w:rPr>
        <w:t xml:space="preserve"> presentó la información complementaria que le fuera solicitada el 23.11.15 por la Comisión Asesora de Adjudicaciones;</w:t>
      </w:r>
    </w:p>
    <w:p w:rsidR="00BE2CDF" w:rsidRDefault="00BE2CDF" w:rsidP="00CA7B49">
      <w:pPr>
        <w:spacing w:after="0" w:line="360" w:lineRule="auto"/>
        <w:ind w:firstLine="2835"/>
        <w:jc w:val="both"/>
        <w:rPr>
          <w:rFonts w:ascii="Arial" w:eastAsia="Times New Roman" w:hAnsi="Arial" w:cs="Times New Roman"/>
          <w:bCs/>
          <w:sz w:val="24"/>
          <w:szCs w:val="20"/>
          <w:lang w:val="es-MX" w:eastAsia="es-ES"/>
        </w:rPr>
      </w:pPr>
      <w:r w:rsidRPr="000F56EB">
        <w:rPr>
          <w:rFonts w:ascii="Arial" w:eastAsia="Times New Roman" w:hAnsi="Arial" w:cs="Times New Roman"/>
          <w:b/>
          <w:bCs/>
          <w:sz w:val="24"/>
          <w:szCs w:val="20"/>
          <w:lang w:val="es-MX" w:eastAsia="es-ES"/>
        </w:rPr>
        <w:t>5)</w:t>
      </w:r>
      <w:r>
        <w:rPr>
          <w:rFonts w:ascii="Arial" w:eastAsia="Times New Roman" w:hAnsi="Arial" w:cs="Times New Roman"/>
          <w:bCs/>
          <w:sz w:val="24"/>
          <w:szCs w:val="20"/>
          <w:lang w:val="es-MX" w:eastAsia="es-ES"/>
        </w:rPr>
        <w:t xml:space="preserve"> que con fecha 06.01.16 </w:t>
      </w:r>
      <w:proofErr w:type="spellStart"/>
      <w:r>
        <w:rPr>
          <w:rFonts w:ascii="Arial" w:eastAsia="Times New Roman" w:hAnsi="Arial" w:cs="Times New Roman"/>
          <w:bCs/>
          <w:sz w:val="24"/>
          <w:szCs w:val="20"/>
          <w:lang w:val="es-MX" w:eastAsia="es-ES"/>
        </w:rPr>
        <w:t>Fonplata</w:t>
      </w:r>
      <w:proofErr w:type="spellEnd"/>
      <w:r>
        <w:rPr>
          <w:rFonts w:ascii="Arial" w:eastAsia="Times New Roman" w:hAnsi="Arial" w:cs="Times New Roman"/>
          <w:bCs/>
          <w:sz w:val="24"/>
          <w:szCs w:val="20"/>
          <w:lang w:val="es-MX" w:eastAsia="es-ES"/>
        </w:rPr>
        <w:t xml:space="preserve"> expresó su no objeción al informe de evaluación y a la recomendación correspondiente al proceso licitatorio de referencia;</w:t>
      </w:r>
    </w:p>
    <w:p w:rsidR="00BE2CDF" w:rsidRPr="00574810" w:rsidRDefault="00BE2CDF" w:rsidP="00CA7B49">
      <w:pPr>
        <w:spacing w:after="0" w:line="360" w:lineRule="auto"/>
        <w:ind w:firstLine="2835"/>
        <w:jc w:val="both"/>
        <w:rPr>
          <w:rFonts w:ascii="Arial" w:eastAsia="Times New Roman" w:hAnsi="Arial" w:cs="Times New Roman"/>
          <w:bCs/>
          <w:sz w:val="24"/>
          <w:szCs w:val="20"/>
          <w:lang w:eastAsia="es-ES"/>
        </w:rPr>
      </w:pPr>
      <w:r>
        <w:rPr>
          <w:rFonts w:ascii="Arial" w:eastAsia="Times New Roman" w:hAnsi="Arial" w:cs="Times New Roman"/>
          <w:b/>
          <w:bCs/>
          <w:sz w:val="24"/>
          <w:szCs w:val="20"/>
          <w:lang w:val="es-MX" w:eastAsia="es-ES"/>
        </w:rPr>
        <w:t>6</w:t>
      </w:r>
      <w:r w:rsidRPr="0044782B">
        <w:rPr>
          <w:rFonts w:ascii="Arial" w:eastAsia="Times New Roman" w:hAnsi="Arial" w:cs="Times New Roman"/>
          <w:b/>
          <w:bCs/>
          <w:sz w:val="24"/>
          <w:szCs w:val="20"/>
          <w:lang w:eastAsia="es-ES"/>
        </w:rPr>
        <w:t xml:space="preserve">) </w:t>
      </w:r>
      <w:r w:rsidRPr="0044782B">
        <w:rPr>
          <w:rFonts w:ascii="Arial" w:eastAsia="Times New Roman" w:hAnsi="Arial" w:cs="Times New Roman"/>
          <w:bCs/>
          <w:sz w:val="24"/>
          <w:szCs w:val="20"/>
          <w:lang w:eastAsia="es-ES"/>
        </w:rPr>
        <w:t xml:space="preserve">que por Resolución R/D N° </w:t>
      </w:r>
      <w:r>
        <w:rPr>
          <w:rFonts w:ascii="Arial" w:eastAsia="Times New Roman" w:hAnsi="Arial" w:cs="Times New Roman"/>
          <w:bCs/>
          <w:sz w:val="24"/>
          <w:szCs w:val="20"/>
          <w:lang w:eastAsia="es-ES"/>
        </w:rPr>
        <w:t>71/16</w:t>
      </w:r>
      <w:r w:rsidRPr="0044782B">
        <w:rPr>
          <w:rFonts w:ascii="Arial" w:eastAsia="Times New Roman" w:hAnsi="Arial" w:cs="Times New Roman"/>
          <w:bCs/>
          <w:sz w:val="24"/>
          <w:szCs w:val="20"/>
          <w:lang w:eastAsia="es-ES"/>
        </w:rPr>
        <w:t xml:space="preserve"> de fecha </w:t>
      </w:r>
      <w:r>
        <w:rPr>
          <w:rFonts w:ascii="Arial" w:eastAsia="Times New Roman" w:hAnsi="Arial" w:cs="Times New Roman"/>
          <w:bCs/>
          <w:sz w:val="24"/>
          <w:szCs w:val="20"/>
          <w:lang w:eastAsia="es-ES"/>
        </w:rPr>
        <w:t xml:space="preserve">03.02.16 </w:t>
      </w:r>
      <w:r w:rsidRPr="0044782B">
        <w:rPr>
          <w:rFonts w:ascii="Arial" w:eastAsia="Times New Roman" w:hAnsi="Arial" w:cs="Times New Roman"/>
          <w:bCs/>
          <w:sz w:val="24"/>
          <w:szCs w:val="20"/>
          <w:lang w:eastAsia="es-ES"/>
        </w:rPr>
        <w:t xml:space="preserve">el Directorio </w:t>
      </w:r>
      <w:r>
        <w:rPr>
          <w:rFonts w:ascii="Arial" w:eastAsia="Times New Roman" w:hAnsi="Arial" w:cs="Times New Roman"/>
          <w:bCs/>
          <w:sz w:val="24"/>
          <w:szCs w:val="20"/>
          <w:lang w:eastAsia="es-ES"/>
        </w:rPr>
        <w:t>dispuso la adjudicación en la forma propuesta, autorizando créditos por los montos de $</w:t>
      </w:r>
      <w:r w:rsidR="009B699B">
        <w:rPr>
          <w:rFonts w:ascii="Arial" w:eastAsia="Times New Roman" w:hAnsi="Arial" w:cs="Times New Roman"/>
          <w:bCs/>
          <w:sz w:val="24"/>
          <w:szCs w:val="20"/>
          <w:lang w:eastAsia="es-ES"/>
        </w:rPr>
        <w:t xml:space="preserve"> </w:t>
      </w:r>
      <w:r>
        <w:rPr>
          <w:rFonts w:ascii="Arial" w:eastAsia="Times New Roman" w:hAnsi="Arial" w:cs="Times New Roman"/>
          <w:bCs/>
          <w:sz w:val="24"/>
          <w:szCs w:val="20"/>
          <w:lang w:eastAsia="es-ES"/>
        </w:rPr>
        <w:t xml:space="preserve">106:006.218,52 y de </w:t>
      </w:r>
      <w:r w:rsidR="009B699B">
        <w:rPr>
          <w:rFonts w:ascii="Arial" w:eastAsia="Times New Roman" w:hAnsi="Arial" w:cs="Times New Roman"/>
          <w:bCs/>
          <w:sz w:val="24"/>
          <w:szCs w:val="20"/>
          <w:lang w:eastAsia="es-ES"/>
        </w:rPr>
        <w:t xml:space="preserve">                                  </w:t>
      </w:r>
      <w:r>
        <w:rPr>
          <w:rFonts w:ascii="Arial" w:eastAsia="Times New Roman" w:hAnsi="Arial" w:cs="Times New Roman"/>
          <w:bCs/>
          <w:sz w:val="24"/>
          <w:szCs w:val="20"/>
          <w:lang w:eastAsia="es-ES"/>
        </w:rPr>
        <w:t>U$S 1:921.636,68 impuestos incluidos que se desglosan de la siguiente manera: $</w:t>
      </w:r>
      <w:r w:rsidR="009B699B">
        <w:rPr>
          <w:rFonts w:ascii="Arial" w:eastAsia="Times New Roman" w:hAnsi="Arial" w:cs="Times New Roman"/>
          <w:bCs/>
          <w:sz w:val="24"/>
          <w:szCs w:val="20"/>
          <w:lang w:eastAsia="es-ES"/>
        </w:rPr>
        <w:t xml:space="preserve"> </w:t>
      </w:r>
      <w:r>
        <w:rPr>
          <w:rFonts w:ascii="Arial" w:eastAsia="Times New Roman" w:hAnsi="Arial" w:cs="Times New Roman"/>
          <w:bCs/>
          <w:sz w:val="24"/>
          <w:szCs w:val="20"/>
          <w:lang w:eastAsia="es-ES"/>
        </w:rPr>
        <w:t xml:space="preserve">49:761.842,93 por concepto de obra básica más impuestos; </w:t>
      </w:r>
      <w:r w:rsidR="009B699B">
        <w:rPr>
          <w:rFonts w:ascii="Arial" w:eastAsia="Times New Roman" w:hAnsi="Arial" w:cs="Times New Roman"/>
          <w:bCs/>
          <w:sz w:val="24"/>
          <w:szCs w:val="20"/>
          <w:lang w:eastAsia="es-ES"/>
        </w:rPr>
        <w:t xml:space="preserve">                    </w:t>
      </w:r>
      <w:r>
        <w:rPr>
          <w:rFonts w:ascii="Arial" w:eastAsia="Times New Roman" w:hAnsi="Arial" w:cs="Times New Roman"/>
          <w:bCs/>
          <w:sz w:val="24"/>
          <w:szCs w:val="20"/>
          <w:lang w:eastAsia="es-ES"/>
        </w:rPr>
        <w:t>U$S 1:431.920,03 por concepto de equipamiento de obra básica, más impuestos; $ 4:976.184,29 por concepto de imprevistos de obra más impuestos; U$S 143.192,00 por concepto de imprevistos para equipamiento, más impuestos; $</w:t>
      </w:r>
      <w:r w:rsidR="009B699B">
        <w:rPr>
          <w:rFonts w:ascii="Arial" w:eastAsia="Times New Roman" w:hAnsi="Arial" w:cs="Times New Roman"/>
          <w:bCs/>
          <w:sz w:val="24"/>
          <w:szCs w:val="20"/>
          <w:lang w:eastAsia="es-ES"/>
        </w:rPr>
        <w:t xml:space="preserve"> </w:t>
      </w:r>
      <w:r>
        <w:rPr>
          <w:rFonts w:ascii="Arial" w:eastAsia="Times New Roman" w:hAnsi="Arial" w:cs="Times New Roman"/>
          <w:bCs/>
          <w:sz w:val="24"/>
          <w:szCs w:val="20"/>
          <w:lang w:eastAsia="es-ES"/>
        </w:rPr>
        <w:t>19:158.309,53 por concepto de ajustes de precios de obra básica e imprevistos más impuestos; y $</w:t>
      </w:r>
      <w:r w:rsidR="009B699B">
        <w:rPr>
          <w:rFonts w:ascii="Arial" w:eastAsia="Times New Roman" w:hAnsi="Arial" w:cs="Times New Roman"/>
          <w:bCs/>
          <w:sz w:val="24"/>
          <w:szCs w:val="20"/>
          <w:lang w:eastAsia="es-ES"/>
        </w:rPr>
        <w:t xml:space="preserve"> </w:t>
      </w:r>
      <w:r>
        <w:rPr>
          <w:rFonts w:ascii="Arial" w:eastAsia="Times New Roman" w:hAnsi="Arial" w:cs="Times New Roman"/>
          <w:bCs/>
          <w:sz w:val="24"/>
          <w:szCs w:val="20"/>
          <w:lang w:eastAsia="es-ES"/>
        </w:rPr>
        <w:t>15:852.687,68 por concepto de leyes sociales de obra básica, imprevistos y ajustes a fin de atender el gasto de la contratación;</w:t>
      </w:r>
    </w:p>
    <w:p w:rsidR="00BE2CDF" w:rsidRPr="0013185E" w:rsidRDefault="00BE2CDF" w:rsidP="00CA7B49">
      <w:pPr>
        <w:spacing w:after="0" w:line="360" w:lineRule="auto"/>
        <w:ind w:firstLine="2835"/>
        <w:jc w:val="both"/>
        <w:rPr>
          <w:rFonts w:ascii="Arial" w:eastAsia="Times New Roman" w:hAnsi="Arial" w:cs="Times New Roman"/>
          <w:b/>
          <w:sz w:val="24"/>
          <w:szCs w:val="20"/>
          <w:lang w:val="es-MX" w:eastAsia="es-ES"/>
        </w:rPr>
      </w:pPr>
      <w:r>
        <w:rPr>
          <w:rFonts w:ascii="Arial" w:eastAsia="Times New Roman" w:hAnsi="Arial" w:cs="Times New Roman"/>
          <w:b/>
          <w:bCs/>
          <w:sz w:val="24"/>
          <w:szCs w:val="20"/>
          <w:lang w:eastAsia="es-ES"/>
        </w:rPr>
        <w:t>7</w:t>
      </w:r>
      <w:r w:rsidRPr="0013185E">
        <w:rPr>
          <w:rFonts w:ascii="Arial" w:eastAsia="Times New Roman" w:hAnsi="Arial" w:cs="Times New Roman"/>
          <w:b/>
          <w:bCs/>
          <w:sz w:val="24"/>
          <w:szCs w:val="20"/>
          <w:lang w:eastAsia="es-ES"/>
        </w:rPr>
        <w:t xml:space="preserve">) </w:t>
      </w:r>
      <w:r w:rsidRPr="0013185E">
        <w:rPr>
          <w:rFonts w:ascii="Arial" w:eastAsia="Times New Roman" w:hAnsi="Arial" w:cs="Times New Roman"/>
          <w:bCs/>
          <w:sz w:val="24"/>
          <w:szCs w:val="20"/>
          <w:lang w:eastAsia="es-ES"/>
        </w:rPr>
        <w:t xml:space="preserve">que con fecha </w:t>
      </w:r>
      <w:r>
        <w:rPr>
          <w:rFonts w:ascii="Arial" w:eastAsia="Times New Roman" w:hAnsi="Arial" w:cs="Times New Roman"/>
          <w:bCs/>
          <w:sz w:val="24"/>
          <w:szCs w:val="20"/>
          <w:lang w:val="es-MX" w:eastAsia="es-ES"/>
        </w:rPr>
        <w:t xml:space="preserve">15.03.16 </w:t>
      </w:r>
      <w:r w:rsidRPr="0013185E">
        <w:rPr>
          <w:rFonts w:ascii="Arial" w:eastAsia="Times New Roman" w:hAnsi="Arial" w:cs="Times New Roman"/>
          <w:bCs/>
          <w:sz w:val="24"/>
          <w:szCs w:val="20"/>
          <w:lang w:eastAsia="es-ES"/>
        </w:rPr>
        <w:t xml:space="preserve">el Departamento de Contabilidad Presupuestal informó </w:t>
      </w:r>
      <w:r>
        <w:rPr>
          <w:rFonts w:ascii="Arial" w:eastAsia="Times New Roman" w:hAnsi="Arial" w:cs="Times New Roman"/>
          <w:bCs/>
          <w:sz w:val="24"/>
          <w:szCs w:val="20"/>
          <w:lang w:val="es-MX" w:eastAsia="es-ES"/>
        </w:rPr>
        <w:t xml:space="preserve">que se imputaron los montos de $ 5:911.707 más IVA, $ 1.268.215 por cargas sociales y de $ 4:052.196 más IVA con cargo al año 2016, Objeto 380 del Presupuesto de Compras </w:t>
      </w:r>
      <w:r w:rsidRPr="009D051B">
        <w:rPr>
          <w:rFonts w:ascii="Arial" w:eastAsia="Times New Roman" w:hAnsi="Arial" w:cs="Times New Roman"/>
          <w:bCs/>
          <w:sz w:val="24"/>
          <w:szCs w:val="20"/>
          <w:lang w:val="es-MX" w:eastAsia="es-ES"/>
        </w:rPr>
        <w:t>2016 con disponibilidad en</w:t>
      </w:r>
      <w:r>
        <w:rPr>
          <w:rFonts w:ascii="Arial" w:eastAsia="Times New Roman" w:hAnsi="Arial" w:cs="Times New Roman"/>
          <w:bCs/>
          <w:sz w:val="24"/>
          <w:szCs w:val="20"/>
          <w:lang w:val="es-MX" w:eastAsia="es-ES"/>
        </w:rPr>
        <w:t xml:space="preserve"> el Grupo 3 “Bienes de Uso”;</w:t>
      </w:r>
    </w:p>
    <w:p w:rsidR="00BE2CDF" w:rsidRDefault="00BE2CDF" w:rsidP="00CA7B49">
      <w:pPr>
        <w:spacing w:after="0" w:line="360" w:lineRule="auto"/>
        <w:ind w:firstLine="851"/>
        <w:jc w:val="both"/>
        <w:rPr>
          <w:rFonts w:ascii="Arial" w:eastAsia="Times New Roman" w:hAnsi="Arial" w:cs="Times New Roman"/>
          <w:sz w:val="24"/>
          <w:szCs w:val="20"/>
          <w:lang w:val="es-MX" w:eastAsia="es-ES"/>
        </w:rPr>
      </w:pPr>
      <w:r>
        <w:rPr>
          <w:rFonts w:ascii="Arial" w:eastAsia="Times New Roman" w:hAnsi="Arial" w:cs="Times New Roman"/>
          <w:b/>
          <w:bCs/>
          <w:sz w:val="24"/>
          <w:szCs w:val="20"/>
          <w:lang w:val="es-MX" w:eastAsia="es-ES"/>
        </w:rPr>
        <w:t xml:space="preserve">CONSIDERANDO: 1) </w:t>
      </w:r>
      <w:r w:rsidRPr="00065667">
        <w:rPr>
          <w:rFonts w:ascii="Arial" w:eastAsia="Times New Roman" w:hAnsi="Arial" w:cs="Times New Roman"/>
          <w:bCs/>
          <w:sz w:val="24"/>
          <w:szCs w:val="20"/>
          <w:lang w:val="es-MX" w:eastAsia="es-ES"/>
        </w:rPr>
        <w:t>que s</w:t>
      </w:r>
      <w:r>
        <w:rPr>
          <w:rFonts w:ascii="Arial" w:eastAsia="Times New Roman" w:hAnsi="Arial" w:cs="Times New Roman"/>
          <w:bCs/>
          <w:sz w:val="24"/>
          <w:szCs w:val="20"/>
          <w:lang w:val="es-MX" w:eastAsia="es-ES"/>
        </w:rPr>
        <w:t xml:space="preserve">iendo las obras objeto de la presente licitación </w:t>
      </w:r>
      <w:r>
        <w:rPr>
          <w:rFonts w:ascii="Arial" w:eastAsia="Times New Roman" w:hAnsi="Arial" w:cs="Times New Roman"/>
          <w:sz w:val="24"/>
          <w:szCs w:val="20"/>
          <w:lang w:val="es-MX" w:eastAsia="es-ES"/>
        </w:rPr>
        <w:t>financiadas parcialmente por el Fondo Financiero para el Desarrollo de la Cuenca del Plata (FONPLATA), el</w:t>
      </w:r>
      <w:r w:rsidRPr="00382530">
        <w:rPr>
          <w:rFonts w:ascii="Arial" w:eastAsia="Times New Roman" w:hAnsi="Arial" w:cs="Times New Roman"/>
          <w:sz w:val="24"/>
          <w:szCs w:val="20"/>
          <w:lang w:val="es-MX" w:eastAsia="es-ES"/>
        </w:rPr>
        <w:t xml:space="preserve"> procedimiento se efectuó al amparo de las bases establecidas </w:t>
      </w:r>
      <w:r>
        <w:rPr>
          <w:rFonts w:ascii="Arial" w:eastAsia="Times New Roman" w:hAnsi="Arial" w:cs="Times New Roman"/>
          <w:sz w:val="24"/>
          <w:szCs w:val="20"/>
          <w:lang w:val="es-MX" w:eastAsia="es-ES"/>
        </w:rPr>
        <w:t>en</w:t>
      </w:r>
      <w:r w:rsidRPr="00382530">
        <w:rPr>
          <w:rFonts w:ascii="Arial" w:eastAsia="Times New Roman" w:hAnsi="Arial" w:cs="Times New Roman"/>
          <w:sz w:val="24"/>
          <w:szCs w:val="20"/>
          <w:lang w:val="es-MX" w:eastAsia="es-ES"/>
        </w:rPr>
        <w:t xml:space="preserve"> las normas </w:t>
      </w:r>
      <w:r>
        <w:rPr>
          <w:rFonts w:ascii="Arial" w:eastAsia="Times New Roman" w:hAnsi="Arial" w:cs="Times New Roman"/>
          <w:sz w:val="24"/>
          <w:szCs w:val="20"/>
          <w:lang w:val="es-MX" w:eastAsia="es-ES"/>
        </w:rPr>
        <w:t>del préstamo N° URU-14/2014</w:t>
      </w:r>
      <w:r w:rsidRPr="00382530">
        <w:rPr>
          <w:rFonts w:ascii="Arial" w:eastAsia="Times New Roman" w:hAnsi="Arial" w:cs="Times New Roman"/>
          <w:sz w:val="24"/>
          <w:szCs w:val="20"/>
          <w:lang w:val="es-MX" w:eastAsia="es-ES"/>
        </w:rPr>
        <w:t>,</w:t>
      </w:r>
      <w:r>
        <w:rPr>
          <w:rFonts w:ascii="Arial" w:eastAsia="Times New Roman" w:hAnsi="Arial" w:cs="Times New Roman"/>
          <w:sz w:val="24"/>
          <w:szCs w:val="20"/>
          <w:lang w:val="es-MX" w:eastAsia="es-ES"/>
        </w:rPr>
        <w:t xml:space="preserve"> </w:t>
      </w:r>
      <w:r w:rsidRPr="00382530">
        <w:rPr>
          <w:rFonts w:ascii="Arial" w:eastAsia="Times New Roman" w:hAnsi="Arial" w:cs="Times New Roman"/>
          <w:sz w:val="24"/>
          <w:szCs w:val="20"/>
          <w:lang w:val="es-MX" w:eastAsia="es-ES"/>
        </w:rPr>
        <w:t xml:space="preserve">aplicable en razón de lo dispuesto por el </w:t>
      </w:r>
      <w:r w:rsidR="009B699B">
        <w:rPr>
          <w:rFonts w:ascii="Arial" w:eastAsia="Times New Roman" w:hAnsi="Arial" w:cs="Times New Roman"/>
          <w:sz w:val="24"/>
          <w:szCs w:val="20"/>
          <w:lang w:val="es-MX" w:eastAsia="es-ES"/>
        </w:rPr>
        <w:t>A</w:t>
      </w:r>
      <w:r w:rsidRPr="00382530">
        <w:rPr>
          <w:rFonts w:ascii="Arial" w:eastAsia="Times New Roman" w:hAnsi="Arial" w:cs="Times New Roman"/>
          <w:sz w:val="24"/>
          <w:szCs w:val="20"/>
          <w:lang w:val="es-MX" w:eastAsia="es-ES"/>
        </w:rPr>
        <w:t>rtículo 45 del T.O.C.A.F</w:t>
      </w:r>
      <w:r>
        <w:rPr>
          <w:rFonts w:ascii="Arial" w:eastAsia="Times New Roman" w:hAnsi="Arial" w:cs="Times New Roman"/>
          <w:sz w:val="24"/>
          <w:szCs w:val="20"/>
          <w:lang w:val="es-MX" w:eastAsia="es-ES"/>
        </w:rPr>
        <w:t>;</w:t>
      </w:r>
    </w:p>
    <w:p w:rsidR="00BE2CDF" w:rsidRDefault="00BE2CDF" w:rsidP="009B699B">
      <w:pPr>
        <w:spacing w:after="0" w:line="360" w:lineRule="auto"/>
        <w:ind w:firstLine="3119"/>
        <w:jc w:val="both"/>
        <w:rPr>
          <w:rFonts w:ascii="Arial" w:hAnsi="Arial" w:cs="Arial"/>
          <w:b/>
          <w:color w:val="000000"/>
          <w:sz w:val="24"/>
          <w:szCs w:val="24"/>
        </w:rPr>
      </w:pPr>
      <w:r w:rsidRPr="005720D8">
        <w:rPr>
          <w:rFonts w:ascii="Arial" w:eastAsia="Times New Roman" w:hAnsi="Arial" w:cs="Times New Roman"/>
          <w:b/>
          <w:sz w:val="24"/>
          <w:szCs w:val="20"/>
          <w:lang w:val="es-MX" w:eastAsia="es-ES"/>
        </w:rPr>
        <w:t>2)</w:t>
      </w:r>
      <w:r>
        <w:rPr>
          <w:rFonts w:ascii="Arial" w:eastAsia="Times New Roman" w:hAnsi="Arial" w:cs="Times New Roman"/>
          <w:b/>
          <w:sz w:val="24"/>
          <w:szCs w:val="20"/>
          <w:lang w:val="es-MX" w:eastAsia="es-ES"/>
        </w:rPr>
        <w:t xml:space="preserve"> </w:t>
      </w:r>
      <w:r>
        <w:rPr>
          <w:rFonts w:ascii="Arial" w:eastAsia="Times New Roman" w:hAnsi="Arial" w:cs="Times New Roman"/>
          <w:sz w:val="24"/>
          <w:szCs w:val="20"/>
          <w:lang w:val="es-MX" w:eastAsia="es-ES"/>
        </w:rPr>
        <w:t xml:space="preserve">que los </w:t>
      </w:r>
      <w:r w:rsidR="009B699B">
        <w:rPr>
          <w:rFonts w:ascii="Arial" w:eastAsia="Times New Roman" w:hAnsi="Arial" w:cs="Times New Roman"/>
          <w:sz w:val="24"/>
          <w:szCs w:val="20"/>
          <w:lang w:val="es-MX" w:eastAsia="es-ES"/>
        </w:rPr>
        <w:t>A</w:t>
      </w:r>
      <w:r>
        <w:rPr>
          <w:rFonts w:ascii="Arial" w:eastAsia="Times New Roman" w:hAnsi="Arial" w:cs="Times New Roman"/>
          <w:sz w:val="24"/>
          <w:szCs w:val="20"/>
          <w:lang w:val="es-MX" w:eastAsia="es-ES"/>
        </w:rPr>
        <w:t>rtículos 33.1 y siguientes del Pliego de Condiciones Particulares prevén expresamente un sistema de evaluación de ofertas conforme con el cual únicamente se estudiarán los requisitos técnicos y de capacidad financiera de aquella cuyo precio haya sido evaluado como el más bajo, por lo que la adjudicación procede en favor de la propuesta más económica que cumpla con las bases de la licitación;</w:t>
      </w:r>
    </w:p>
    <w:p w:rsidR="00BE2CDF" w:rsidRPr="008165C6" w:rsidRDefault="009B699B" w:rsidP="00CA7B49">
      <w:pPr>
        <w:spacing w:after="0" w:line="360" w:lineRule="auto"/>
        <w:jc w:val="center"/>
        <w:rPr>
          <w:rFonts w:ascii="Arial" w:hAnsi="Arial" w:cs="Arial"/>
          <w:b/>
          <w:color w:val="000000"/>
          <w:sz w:val="24"/>
          <w:szCs w:val="24"/>
        </w:rPr>
      </w:pPr>
      <w:r>
        <w:rPr>
          <w:rFonts w:ascii="Arial" w:hAnsi="Arial" w:cs="Arial"/>
          <w:b/>
          <w:color w:val="000000"/>
          <w:sz w:val="24"/>
          <w:szCs w:val="24"/>
        </w:rPr>
        <w:t>EL TRIBUNAL ACUERDA</w:t>
      </w:r>
    </w:p>
    <w:p w:rsidR="00BE2CDF" w:rsidRDefault="00BE2CDF" w:rsidP="00CA7B49">
      <w:pPr>
        <w:spacing w:after="0" w:line="360" w:lineRule="auto"/>
        <w:ind w:left="284" w:hanging="284"/>
        <w:jc w:val="both"/>
        <w:rPr>
          <w:rFonts w:ascii="Arial" w:hAnsi="Arial" w:cs="Arial"/>
          <w:color w:val="000000"/>
          <w:sz w:val="24"/>
          <w:szCs w:val="24"/>
        </w:rPr>
      </w:pPr>
      <w:r w:rsidRPr="008165C6">
        <w:rPr>
          <w:rFonts w:ascii="Arial" w:hAnsi="Arial" w:cs="Arial"/>
          <w:b/>
          <w:color w:val="000000"/>
          <w:sz w:val="24"/>
          <w:szCs w:val="24"/>
        </w:rPr>
        <w:t>1)</w:t>
      </w:r>
      <w:r w:rsidRPr="00EA3B58">
        <w:rPr>
          <w:rFonts w:ascii="Arial" w:hAnsi="Arial" w:cs="Arial"/>
          <w:color w:val="000000"/>
          <w:sz w:val="24"/>
          <w:szCs w:val="24"/>
        </w:rPr>
        <w:t xml:space="preserve"> </w:t>
      </w:r>
      <w:r>
        <w:rPr>
          <w:rFonts w:ascii="Arial" w:hAnsi="Arial" w:cs="Arial"/>
          <w:color w:val="000000"/>
          <w:sz w:val="24"/>
          <w:szCs w:val="24"/>
        </w:rPr>
        <w:t>Intervenir el gasto imputado correspondiente al Ejercicio 2016 (Resultando N° 6);</w:t>
      </w:r>
    </w:p>
    <w:p w:rsidR="00BE2CDF" w:rsidRDefault="00BE2CDF" w:rsidP="00CA7B49">
      <w:pPr>
        <w:spacing w:after="0" w:line="360" w:lineRule="auto"/>
        <w:ind w:left="284" w:hanging="284"/>
        <w:jc w:val="both"/>
        <w:rPr>
          <w:rFonts w:ascii="Arial" w:hAnsi="Arial" w:cs="Arial"/>
          <w:color w:val="000000"/>
          <w:sz w:val="24"/>
          <w:szCs w:val="24"/>
        </w:rPr>
      </w:pPr>
      <w:r w:rsidRPr="00BE2CDF">
        <w:rPr>
          <w:rFonts w:ascii="Arial" w:hAnsi="Arial" w:cs="Arial"/>
          <w:b/>
          <w:color w:val="000000"/>
          <w:sz w:val="24"/>
          <w:szCs w:val="24"/>
        </w:rPr>
        <w:t>2)</w:t>
      </w:r>
      <w:r>
        <w:rPr>
          <w:rFonts w:ascii="Arial" w:hAnsi="Arial" w:cs="Arial"/>
          <w:color w:val="000000"/>
          <w:sz w:val="24"/>
          <w:szCs w:val="24"/>
        </w:rPr>
        <w:t xml:space="preserve"> </w:t>
      </w:r>
      <w:r w:rsidRPr="00EA3B58">
        <w:rPr>
          <w:rFonts w:ascii="Arial" w:hAnsi="Arial" w:cs="Arial"/>
          <w:color w:val="000000"/>
          <w:sz w:val="24"/>
          <w:szCs w:val="24"/>
        </w:rPr>
        <w:t xml:space="preserve">Cometer al Contador Delegado la intervención del </w:t>
      </w:r>
      <w:r>
        <w:rPr>
          <w:rFonts w:ascii="Arial" w:hAnsi="Arial" w:cs="Arial"/>
          <w:color w:val="000000"/>
          <w:sz w:val="24"/>
          <w:szCs w:val="24"/>
        </w:rPr>
        <w:t>saldo correspondiente a los Ejercicios siguientes, previo control de su imputación a grupo adecuado con disponibilidad suficiente</w:t>
      </w:r>
      <w:r w:rsidRPr="00EA3B58">
        <w:rPr>
          <w:rFonts w:ascii="Arial" w:hAnsi="Arial" w:cs="Arial"/>
          <w:color w:val="000000"/>
          <w:sz w:val="24"/>
          <w:szCs w:val="24"/>
        </w:rPr>
        <w:t>;</w:t>
      </w:r>
    </w:p>
    <w:p w:rsidR="00BE2CDF" w:rsidRPr="00EA3B58" w:rsidRDefault="00BE2CDF" w:rsidP="00CA7B49">
      <w:pPr>
        <w:spacing w:after="0" w:line="360" w:lineRule="auto"/>
        <w:jc w:val="both"/>
        <w:rPr>
          <w:rFonts w:ascii="Arial" w:hAnsi="Arial" w:cs="Arial"/>
          <w:color w:val="000000"/>
          <w:sz w:val="24"/>
          <w:szCs w:val="24"/>
        </w:rPr>
      </w:pPr>
      <w:r>
        <w:rPr>
          <w:rFonts w:ascii="Arial" w:hAnsi="Arial" w:cs="Arial"/>
          <w:b/>
          <w:color w:val="000000"/>
          <w:sz w:val="24"/>
          <w:szCs w:val="24"/>
        </w:rPr>
        <w:t>3</w:t>
      </w:r>
      <w:r w:rsidRPr="008165C6">
        <w:rPr>
          <w:rFonts w:ascii="Arial" w:hAnsi="Arial" w:cs="Arial"/>
          <w:b/>
          <w:color w:val="000000"/>
          <w:sz w:val="24"/>
          <w:szCs w:val="24"/>
        </w:rPr>
        <w:t>)</w:t>
      </w:r>
      <w:r>
        <w:rPr>
          <w:rFonts w:ascii="Arial" w:hAnsi="Arial" w:cs="Arial"/>
          <w:color w:val="000000"/>
          <w:sz w:val="24"/>
          <w:szCs w:val="24"/>
        </w:rPr>
        <w:t xml:space="preserve"> Comunicar al Contador Delegado; y</w:t>
      </w:r>
    </w:p>
    <w:p w:rsidR="00BE2CDF" w:rsidRDefault="00BE2CDF" w:rsidP="00CA7B49">
      <w:pPr>
        <w:spacing w:after="0" w:line="360" w:lineRule="auto"/>
        <w:jc w:val="both"/>
        <w:rPr>
          <w:rFonts w:ascii="Arial" w:hAnsi="Arial" w:cs="Arial"/>
          <w:color w:val="000000"/>
          <w:sz w:val="24"/>
          <w:szCs w:val="24"/>
        </w:rPr>
      </w:pPr>
      <w:r>
        <w:rPr>
          <w:rFonts w:ascii="Arial" w:hAnsi="Arial" w:cs="Arial"/>
          <w:b/>
          <w:color w:val="000000"/>
          <w:sz w:val="24"/>
          <w:szCs w:val="24"/>
        </w:rPr>
        <w:t>4</w:t>
      </w:r>
      <w:r w:rsidRPr="008165C6">
        <w:rPr>
          <w:rFonts w:ascii="Arial" w:hAnsi="Arial" w:cs="Arial"/>
          <w:b/>
          <w:color w:val="000000"/>
          <w:sz w:val="24"/>
          <w:szCs w:val="24"/>
        </w:rPr>
        <w:t>)</w:t>
      </w:r>
      <w:r w:rsidRPr="00EA3B58">
        <w:rPr>
          <w:rFonts w:ascii="Arial" w:hAnsi="Arial" w:cs="Arial"/>
          <w:color w:val="000000"/>
          <w:sz w:val="24"/>
          <w:szCs w:val="24"/>
        </w:rPr>
        <w:t xml:space="preserve"> Devolver las actuaciones.</w:t>
      </w:r>
    </w:p>
    <w:p w:rsidR="00BE2CDF" w:rsidRPr="0031225B" w:rsidRDefault="00BE2CDF" w:rsidP="00BE2CDF">
      <w:pPr>
        <w:spacing w:after="0" w:line="360" w:lineRule="auto"/>
        <w:jc w:val="both"/>
        <w:rPr>
          <w:rFonts w:ascii="Arial" w:eastAsia="Times New Roman" w:hAnsi="Arial" w:cs="Times New Roman"/>
          <w:bCs/>
          <w:sz w:val="24"/>
          <w:szCs w:val="20"/>
          <w:lang w:eastAsia="es-ES"/>
        </w:rPr>
      </w:pPr>
    </w:p>
    <w:p w:rsidR="00810DB2" w:rsidRPr="00CA7B49" w:rsidRDefault="00CA7B49">
      <w:pPr>
        <w:rPr>
          <w:rFonts w:ascii="Arial" w:hAnsi="Arial" w:cs="Arial"/>
          <w:sz w:val="24"/>
          <w:szCs w:val="24"/>
        </w:rPr>
      </w:pPr>
      <w:proofErr w:type="spellStart"/>
      <w:proofErr w:type="gramStart"/>
      <w:r w:rsidRPr="00CA7B49">
        <w:rPr>
          <w:rFonts w:ascii="Arial" w:hAnsi="Arial" w:cs="Arial"/>
          <w:sz w:val="24"/>
          <w:szCs w:val="24"/>
        </w:rPr>
        <w:t>ag</w:t>
      </w:r>
      <w:proofErr w:type="spellEnd"/>
      <w:proofErr w:type="gramEnd"/>
    </w:p>
    <w:sectPr w:rsidR="00810DB2" w:rsidRPr="00CA7B49" w:rsidSect="00732924">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DF"/>
    <w:rsid w:val="00002BB5"/>
    <w:rsid w:val="0005507B"/>
    <w:rsid w:val="00130655"/>
    <w:rsid w:val="00143ECC"/>
    <w:rsid w:val="005D32AA"/>
    <w:rsid w:val="00714121"/>
    <w:rsid w:val="00732924"/>
    <w:rsid w:val="009B699B"/>
    <w:rsid w:val="00B84966"/>
    <w:rsid w:val="00BE2CDF"/>
    <w:rsid w:val="00CA7B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C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E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29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C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E2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29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1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674</Words>
  <Characters>3709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Andrea Gerner</cp:lastModifiedBy>
  <cp:revision>11</cp:revision>
  <cp:lastPrinted>2016-04-27T17:39:00Z</cp:lastPrinted>
  <dcterms:created xsi:type="dcterms:W3CDTF">2016-04-27T17:31:00Z</dcterms:created>
  <dcterms:modified xsi:type="dcterms:W3CDTF">2016-04-27T17:39:00Z</dcterms:modified>
</cp:coreProperties>
</file>