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BB" w:rsidRPr="00AA60BB" w:rsidRDefault="00AA60BB" w:rsidP="00AA60BB">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1190/16</w:t>
      </w:r>
    </w:p>
    <w:p w:rsidR="00AA60BB" w:rsidRPr="00AA60BB" w:rsidRDefault="00AA60BB" w:rsidP="00AA60BB">
      <w:pPr>
        <w:tabs>
          <w:tab w:val="center" w:pos="4253"/>
        </w:tabs>
        <w:suppressAutoHyphens/>
        <w:spacing w:line="360" w:lineRule="auto"/>
        <w:jc w:val="center"/>
        <w:rPr>
          <w:rFonts w:ascii="Arial" w:hAnsi="Arial" w:cs="Arial"/>
          <w:b/>
          <w:sz w:val="24"/>
          <w:szCs w:val="24"/>
          <w:lang w:val="es-ES_tradnl"/>
        </w:rPr>
      </w:pPr>
      <w:r w:rsidRPr="00AA60BB">
        <w:rPr>
          <w:rFonts w:ascii="Arial" w:hAnsi="Arial" w:cs="Arial"/>
          <w:b/>
          <w:sz w:val="24"/>
          <w:szCs w:val="24"/>
          <w:lang w:val="es-ES_tradnl"/>
        </w:rPr>
        <w:t>RESOLUCION ADOPTADA POR EL</w:t>
      </w:r>
    </w:p>
    <w:p w:rsidR="00AA60BB" w:rsidRPr="00AA60BB" w:rsidRDefault="00AA60BB" w:rsidP="00AA60BB">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AA60BB" w:rsidRPr="00AA60BB" w:rsidRDefault="00AA60BB" w:rsidP="00AA60BB">
      <w:pPr>
        <w:tabs>
          <w:tab w:val="center" w:pos="4253"/>
        </w:tabs>
        <w:suppressAutoHyphens/>
        <w:spacing w:line="360" w:lineRule="auto"/>
        <w:jc w:val="center"/>
        <w:rPr>
          <w:rFonts w:ascii="Arial" w:hAnsi="Arial" w:cs="Arial"/>
          <w:b/>
          <w:sz w:val="24"/>
          <w:szCs w:val="24"/>
          <w:lang w:val="es-ES_tradnl"/>
        </w:rPr>
      </w:pPr>
      <w:r w:rsidRPr="00AA60BB">
        <w:rPr>
          <w:rFonts w:ascii="Arial" w:hAnsi="Arial" w:cs="Arial"/>
          <w:b/>
          <w:sz w:val="24"/>
          <w:szCs w:val="24"/>
          <w:lang w:val="es-ES_tradnl"/>
        </w:rPr>
        <w:t xml:space="preserve">EN SESION DE FECHA </w:t>
      </w:r>
      <w:r w:rsidRPr="00AA60BB">
        <w:rPr>
          <w:rFonts w:ascii="Helvetica" w:hAnsi="Helvetica"/>
          <w:b/>
          <w:sz w:val="24"/>
          <w:szCs w:val="24"/>
          <w:lang w:val="es-ES_tradnl"/>
        </w:rPr>
        <w:t>20 DE ABRIL DE 2016</w:t>
      </w:r>
    </w:p>
    <w:p w:rsidR="001D6742" w:rsidRPr="00AA60BB" w:rsidRDefault="00AA60BB" w:rsidP="00AA60BB">
      <w:pPr>
        <w:tabs>
          <w:tab w:val="center" w:pos="4253"/>
        </w:tabs>
        <w:suppressAutoHyphens/>
        <w:spacing w:line="360" w:lineRule="auto"/>
        <w:jc w:val="center"/>
        <w:rPr>
          <w:rFonts w:ascii="Arial" w:hAnsi="Arial" w:cs="Arial"/>
          <w:b/>
          <w:sz w:val="24"/>
          <w:szCs w:val="24"/>
          <w:lang w:val="es-ES"/>
        </w:rPr>
      </w:pPr>
      <w:r w:rsidRPr="00AA60BB">
        <w:rPr>
          <w:rFonts w:ascii="Arial" w:hAnsi="Arial" w:cs="Arial"/>
          <w:b/>
          <w:sz w:val="24"/>
          <w:szCs w:val="24"/>
          <w:lang w:val="es-ES"/>
        </w:rPr>
        <w:t>(E. E. Nº 2016-17-1-0001406, Ent. N° 1055/16)</w:t>
      </w:r>
    </w:p>
    <w:p w:rsidR="001D6742" w:rsidRPr="001D6742" w:rsidRDefault="001D6742" w:rsidP="00AA60BB">
      <w:pPr>
        <w:spacing w:after="0" w:line="360" w:lineRule="auto"/>
        <w:ind w:firstLine="851"/>
        <w:jc w:val="both"/>
        <w:rPr>
          <w:rFonts w:ascii="Arial" w:eastAsia="Times New Roman" w:hAnsi="Arial" w:cs="Arial"/>
          <w:sz w:val="24"/>
          <w:szCs w:val="24"/>
          <w:lang w:eastAsia="es-ES"/>
        </w:rPr>
      </w:pPr>
      <w:r w:rsidRPr="001D6742">
        <w:rPr>
          <w:rFonts w:ascii="Arial" w:eastAsia="Times New Roman" w:hAnsi="Arial" w:cs="Arial"/>
          <w:b/>
          <w:sz w:val="24"/>
          <w:szCs w:val="24"/>
          <w:lang w:val="es-ES_tradnl" w:eastAsia="es-ES"/>
        </w:rPr>
        <w:t>VISTO:</w:t>
      </w:r>
      <w:r w:rsidRPr="001D6742">
        <w:rPr>
          <w:rFonts w:ascii="Arial" w:eastAsia="Times New Roman" w:hAnsi="Arial" w:cs="Arial"/>
          <w:sz w:val="24"/>
          <w:szCs w:val="24"/>
          <w:lang w:val="es-ES_tradnl" w:eastAsia="es-ES"/>
        </w:rPr>
        <w:t xml:space="preserve"> que este Tribunal ha examinado </w:t>
      </w:r>
      <w:r w:rsidRPr="001D6742">
        <w:rPr>
          <w:rFonts w:ascii="Arial" w:eastAsia="Times New Roman" w:hAnsi="Arial" w:cs="Arial"/>
          <w:spacing w:val="-3"/>
          <w:sz w:val="24"/>
          <w:szCs w:val="24"/>
          <w:lang w:val="es-ES_tradnl" w:eastAsia="es-ES"/>
        </w:rPr>
        <w:t>el "Estado de Flujos de Efectivo Consolidado", el "Estado de Inversiones Consolidado” y el “Estado de Activos y Pasivos Consolidado” al 31 de diciembre de 2015, formulados en dólares estadounidenses, y las Notas que los acompañan</w:t>
      </w:r>
      <w:r w:rsidRPr="001D6742">
        <w:rPr>
          <w:rFonts w:ascii="Arial" w:eastAsia="Times New Roman" w:hAnsi="Arial" w:cs="Arial"/>
          <w:spacing w:val="-3"/>
          <w:sz w:val="24"/>
          <w:szCs w:val="24"/>
          <w:lang w:val="es-ES" w:eastAsia="es-ES"/>
        </w:rPr>
        <w:t>, remitidos</w:t>
      </w:r>
      <w:r w:rsidRPr="001D6742">
        <w:rPr>
          <w:rFonts w:ascii="Arial" w:eastAsia="Times New Roman" w:hAnsi="Arial" w:cs="Arial"/>
          <w:spacing w:val="-3"/>
          <w:sz w:val="24"/>
          <w:szCs w:val="24"/>
          <w:lang w:val="es-ES_tradnl" w:eastAsia="es-ES"/>
        </w:rPr>
        <w:t xml:space="preserve"> por la Intendencia de Montevideo, correspondientes a la ejecución del Programa “Saneamiento Urbano de Montevideo – IV Etapa”, financiado parcialmente con recursos de los Contratos de Préstamo BID N° </w:t>
      </w:r>
      <w:r w:rsidR="001A305A">
        <w:rPr>
          <w:rFonts w:ascii="Arial" w:eastAsia="Times New Roman" w:hAnsi="Arial" w:cs="Arial"/>
          <w:spacing w:val="-3"/>
          <w:sz w:val="24"/>
          <w:szCs w:val="24"/>
          <w:lang w:val="es-ES_tradnl" w:eastAsia="es-ES"/>
        </w:rPr>
        <w:t>1819/OC-UR y BID N° 2605/OC-UR;</w:t>
      </w:r>
    </w:p>
    <w:p w:rsidR="001D6742" w:rsidRPr="001D6742" w:rsidRDefault="001D6742" w:rsidP="00AA60BB">
      <w:pPr>
        <w:tabs>
          <w:tab w:val="left" w:pos="-720"/>
        </w:tabs>
        <w:suppressAutoHyphens/>
        <w:spacing w:after="0" w:line="360" w:lineRule="auto"/>
        <w:ind w:firstLine="851"/>
        <w:jc w:val="both"/>
        <w:rPr>
          <w:rFonts w:ascii="Arial" w:eastAsia="Times New Roman" w:hAnsi="Arial" w:cs="Arial"/>
          <w:sz w:val="24"/>
          <w:szCs w:val="24"/>
          <w:lang w:val="es-ES_tradnl" w:eastAsia="es-ES"/>
        </w:rPr>
      </w:pPr>
      <w:r w:rsidRPr="001D6742">
        <w:rPr>
          <w:rFonts w:ascii="Arial" w:eastAsia="Times New Roman" w:hAnsi="Arial" w:cs="Arial"/>
          <w:b/>
          <w:sz w:val="24"/>
          <w:szCs w:val="24"/>
          <w:lang w:val="es-ES_tradnl" w:eastAsia="es-ES"/>
        </w:rPr>
        <w:t>RESULTANDO:</w:t>
      </w:r>
      <w:r w:rsidRPr="001D6742">
        <w:rPr>
          <w:rFonts w:ascii="Arial" w:eastAsia="Times New Roman" w:hAnsi="Arial" w:cs="Arial"/>
          <w:sz w:val="24"/>
          <w:szCs w:val="24"/>
          <w:lang w:val="es-ES_tradnl" w:eastAsia="es-ES"/>
        </w:rPr>
        <w:t xml:space="preserve"> que el examen practicado se realizó de conformidad con los Principios Fundamentales de Auditoría (ISSAI 100 y 200) y las Directrices de Auditoría Financiera (ISSAI 1000 a 1810) de la Organización Internacional de Entidades Fiscalizadoras Superiores (INTOSAI) y con los Requerimientos de Auditoría Independiente emitidos por el Banco Interamericano de Desarrollo (BID) en las “Guías de Informes Financieros y Auditoría Externa de las Operaciones Financiadas por el Banco Interamericano de Desarrollo”;</w:t>
      </w:r>
    </w:p>
    <w:p w:rsidR="001D6742" w:rsidRPr="001D6742" w:rsidRDefault="001D6742" w:rsidP="00AA60BB">
      <w:pPr>
        <w:spacing w:after="0" w:line="360" w:lineRule="auto"/>
        <w:ind w:firstLine="851"/>
        <w:jc w:val="both"/>
        <w:rPr>
          <w:rFonts w:ascii="Arial" w:eastAsia="Times New Roman" w:hAnsi="Arial" w:cs="Arial"/>
          <w:sz w:val="24"/>
          <w:szCs w:val="24"/>
          <w:lang w:val="es-ES_tradnl" w:eastAsia="es-ES"/>
        </w:rPr>
      </w:pPr>
      <w:r w:rsidRPr="001D6742">
        <w:rPr>
          <w:rFonts w:ascii="Arial" w:eastAsia="Times New Roman" w:hAnsi="Arial" w:cs="Arial"/>
          <w:b/>
          <w:sz w:val="24"/>
          <w:szCs w:val="24"/>
          <w:lang w:val="es-ES_tradnl" w:eastAsia="es-ES"/>
        </w:rPr>
        <w:t>CONSIDERANDO:</w:t>
      </w:r>
      <w:r w:rsidRPr="001D6742">
        <w:rPr>
          <w:rFonts w:ascii="Arial" w:eastAsia="Times New Roman" w:hAnsi="Arial" w:cs="Arial"/>
          <w:sz w:val="24"/>
          <w:szCs w:val="24"/>
          <w:lang w:val="es-ES_tradnl" w:eastAsia="es-ES"/>
        </w:rPr>
        <w:t xml:space="preserve"> que las conclusiones y evidencias obtenidas son las que se expresan en el Informe de Auditoría, que incluye Dictamen e Informe a la Administración;</w:t>
      </w:r>
    </w:p>
    <w:p w:rsidR="001D6742" w:rsidRPr="001D6742" w:rsidRDefault="001D6742" w:rsidP="001D6742">
      <w:pPr>
        <w:spacing w:after="0" w:line="360" w:lineRule="auto"/>
        <w:jc w:val="both"/>
        <w:rPr>
          <w:rFonts w:ascii="Arial" w:eastAsia="Times New Roman" w:hAnsi="Arial" w:cs="Arial"/>
          <w:sz w:val="24"/>
          <w:szCs w:val="24"/>
          <w:lang w:val="es-ES_tradnl" w:eastAsia="es-ES"/>
        </w:rPr>
      </w:pPr>
    </w:p>
    <w:p w:rsidR="001D6742" w:rsidRPr="001D6742" w:rsidRDefault="001D6742" w:rsidP="00AA60BB">
      <w:pPr>
        <w:spacing w:after="0" w:line="360" w:lineRule="auto"/>
        <w:ind w:firstLine="851"/>
        <w:jc w:val="both"/>
        <w:rPr>
          <w:rFonts w:ascii="Arial" w:eastAsia="Times New Roman" w:hAnsi="Arial" w:cs="Arial"/>
          <w:sz w:val="24"/>
          <w:szCs w:val="24"/>
          <w:lang w:val="es-ES" w:eastAsia="es-ES"/>
        </w:rPr>
      </w:pPr>
      <w:r w:rsidRPr="001D6742">
        <w:rPr>
          <w:rFonts w:ascii="Arial" w:eastAsia="Times New Roman" w:hAnsi="Arial" w:cs="Arial"/>
          <w:b/>
          <w:sz w:val="24"/>
          <w:szCs w:val="24"/>
          <w:lang w:val="es-ES_tradnl" w:eastAsia="es-ES"/>
        </w:rPr>
        <w:lastRenderedPageBreak/>
        <w:t>ATENTO:</w:t>
      </w:r>
      <w:r w:rsidRPr="001D6742">
        <w:rPr>
          <w:rFonts w:ascii="Arial" w:eastAsia="Times New Roman" w:hAnsi="Arial" w:cs="Arial"/>
          <w:sz w:val="24"/>
          <w:szCs w:val="24"/>
          <w:lang w:val="es-ES_tradnl" w:eastAsia="es-ES"/>
        </w:rPr>
        <w:t xml:space="preserve"> a</w:t>
      </w:r>
      <w:r w:rsidRPr="001D6742">
        <w:rPr>
          <w:rFonts w:ascii="Arial" w:eastAsia="Times New Roman" w:hAnsi="Arial" w:cs="Arial"/>
          <w:sz w:val="24"/>
          <w:szCs w:val="20"/>
          <w:lang w:val="es-ES_tradnl" w:eastAsia="es-ES"/>
        </w:rPr>
        <w:t xml:space="preserve"> lo dispuesto en el Capítulo VII, Artículo 7.03 b) de las Normas Generales del Convenio de Préstamo Nº 1819/OC-UR y </w:t>
      </w:r>
      <w:r w:rsidRPr="001D6742">
        <w:rPr>
          <w:rFonts w:ascii="Arial" w:eastAsia="Times New Roman" w:hAnsi="Arial" w:cs="Arial"/>
          <w:sz w:val="24"/>
          <w:szCs w:val="24"/>
          <w:lang w:val="es-ES_tradnl" w:eastAsia="es-ES"/>
        </w:rPr>
        <w:t xml:space="preserve">a lo establecido en el Capítulo VI, Cláusula 6.03 b) de las Estipulaciones Especiales del Convenio de Préstamo Nº 2605/OC-UR y </w:t>
      </w:r>
      <w:r w:rsidRPr="001D6742">
        <w:rPr>
          <w:rFonts w:ascii="Arial" w:eastAsia="Times New Roman" w:hAnsi="Arial" w:cs="Arial"/>
          <w:sz w:val="24"/>
          <w:szCs w:val="20"/>
          <w:lang w:val="es-ES_tradnl" w:eastAsia="es-ES"/>
        </w:rPr>
        <w:t xml:space="preserve">celebrados entre la República Oriental del Uruguay y el Banco Interamericano de Desarrollo con fecha 28 </w:t>
      </w:r>
      <w:r w:rsidRPr="001D6742">
        <w:rPr>
          <w:rFonts w:ascii="Arial" w:eastAsia="Times New Roman" w:hAnsi="Arial" w:cs="Arial"/>
          <w:sz w:val="24"/>
          <w:szCs w:val="20"/>
          <w:lang w:val="es-ES" w:eastAsia="es-ES"/>
        </w:rPr>
        <w:t>de diciembre de 2006 y 13 de diciembre de 2011 respectivamente;</w:t>
      </w:r>
    </w:p>
    <w:p w:rsidR="001D6742" w:rsidRPr="001D6742" w:rsidRDefault="001D6742" w:rsidP="001D6742">
      <w:pPr>
        <w:keepNext/>
        <w:spacing w:before="240" w:after="60" w:line="360" w:lineRule="auto"/>
        <w:jc w:val="center"/>
        <w:outlineLvl w:val="0"/>
        <w:rPr>
          <w:rFonts w:ascii="Arial" w:eastAsia="Times New Roman" w:hAnsi="Arial" w:cs="Arial"/>
          <w:b/>
          <w:bCs/>
          <w:kern w:val="32"/>
          <w:sz w:val="24"/>
          <w:szCs w:val="24"/>
          <w:lang w:val="es-ES" w:eastAsia="es-ES"/>
        </w:rPr>
      </w:pPr>
      <w:r w:rsidRPr="001D6742">
        <w:rPr>
          <w:rFonts w:ascii="Arial" w:eastAsia="Times New Roman" w:hAnsi="Arial" w:cs="Arial"/>
          <w:b/>
          <w:bCs/>
          <w:kern w:val="32"/>
          <w:sz w:val="24"/>
          <w:szCs w:val="24"/>
          <w:lang w:val="es-ES" w:eastAsia="es-ES"/>
        </w:rPr>
        <w:t>EL TRIBUNAL ACUERDA</w:t>
      </w:r>
    </w:p>
    <w:p w:rsidR="001D6742" w:rsidRPr="001D6742" w:rsidRDefault="001D6742" w:rsidP="001D6742">
      <w:pPr>
        <w:numPr>
          <w:ilvl w:val="0"/>
          <w:numId w:val="1"/>
        </w:numPr>
        <w:spacing w:after="0" w:line="360" w:lineRule="auto"/>
        <w:jc w:val="both"/>
        <w:rPr>
          <w:rFonts w:ascii="Arial" w:eastAsia="Times New Roman" w:hAnsi="Arial" w:cs="Arial"/>
          <w:sz w:val="24"/>
          <w:szCs w:val="24"/>
          <w:lang w:val="es-ES" w:eastAsia="es-ES"/>
        </w:rPr>
      </w:pPr>
      <w:r w:rsidRPr="001D6742">
        <w:rPr>
          <w:rFonts w:ascii="Arial" w:eastAsia="Times New Roman" w:hAnsi="Arial" w:cs="Arial"/>
          <w:sz w:val="24"/>
          <w:szCs w:val="24"/>
          <w:lang w:val="es-ES" w:eastAsia="es-ES"/>
        </w:rPr>
        <w:t>Expedirse en los términos del Info</w:t>
      </w:r>
      <w:r w:rsidR="001A305A">
        <w:rPr>
          <w:rFonts w:ascii="Arial" w:eastAsia="Times New Roman" w:hAnsi="Arial" w:cs="Arial"/>
          <w:sz w:val="24"/>
          <w:szCs w:val="24"/>
          <w:lang w:val="es-ES" w:eastAsia="es-ES"/>
        </w:rPr>
        <w:t>rme de Auditoría que se adjunta;</w:t>
      </w:r>
    </w:p>
    <w:p w:rsidR="001D6742" w:rsidRPr="001D6742" w:rsidRDefault="001D6742" w:rsidP="001D6742">
      <w:pPr>
        <w:numPr>
          <w:ilvl w:val="0"/>
          <w:numId w:val="1"/>
        </w:numPr>
        <w:spacing w:after="0" w:line="360" w:lineRule="auto"/>
        <w:jc w:val="both"/>
        <w:rPr>
          <w:rFonts w:ascii="Arial" w:eastAsia="Times New Roman" w:hAnsi="Arial" w:cs="Arial"/>
          <w:sz w:val="24"/>
          <w:szCs w:val="24"/>
          <w:lang w:val="es-ES" w:eastAsia="es-ES"/>
        </w:rPr>
      </w:pPr>
      <w:r w:rsidRPr="001D6742">
        <w:rPr>
          <w:rFonts w:ascii="Arial" w:eastAsia="Times New Roman" w:hAnsi="Arial" w:cs="Arial"/>
          <w:spacing w:val="-3"/>
          <w:sz w:val="24"/>
          <w:szCs w:val="24"/>
          <w:lang w:val="es-ES" w:eastAsia="es-ES"/>
        </w:rPr>
        <w:t>Remitir el Informe de Auditoría al BID y</w:t>
      </w:r>
      <w:r w:rsidR="00CC7AEB">
        <w:rPr>
          <w:rFonts w:ascii="Arial" w:eastAsia="Times New Roman" w:hAnsi="Arial" w:cs="Arial"/>
          <w:spacing w:val="-3"/>
          <w:sz w:val="24"/>
          <w:szCs w:val="24"/>
          <w:lang w:val="es-ES" w:eastAsia="es-ES"/>
        </w:rPr>
        <w:t xml:space="preserve"> a la Intendencia de Montevideo;</w:t>
      </w:r>
    </w:p>
    <w:p w:rsidR="001D6742" w:rsidRPr="001D6742" w:rsidRDefault="001D6742" w:rsidP="001D6742">
      <w:pPr>
        <w:numPr>
          <w:ilvl w:val="0"/>
          <w:numId w:val="1"/>
        </w:numPr>
        <w:spacing w:after="0" w:line="360" w:lineRule="auto"/>
        <w:jc w:val="both"/>
        <w:rPr>
          <w:rFonts w:ascii="Arial" w:eastAsia="Times New Roman" w:hAnsi="Arial" w:cs="Arial"/>
          <w:sz w:val="24"/>
          <w:szCs w:val="24"/>
          <w:lang w:val="es-ES" w:eastAsia="es-ES"/>
        </w:rPr>
      </w:pPr>
      <w:r w:rsidRPr="001D6742">
        <w:rPr>
          <w:rFonts w:ascii="Arial" w:eastAsia="Times New Roman" w:hAnsi="Arial" w:cs="Arial"/>
          <w:sz w:val="24"/>
          <w:szCs w:val="24"/>
          <w:lang w:val="es-ES" w:eastAsia="es-ES"/>
        </w:rPr>
        <w:t>Dar cuenta a la Asamblea General.</w:t>
      </w:r>
    </w:p>
    <w:p w:rsidR="001D6742" w:rsidRDefault="001D6742" w:rsidP="001D6742">
      <w:pPr>
        <w:spacing w:after="120" w:line="360" w:lineRule="auto"/>
        <w:rPr>
          <w:rFonts w:ascii="Times New Roman" w:eastAsia="Times New Roman" w:hAnsi="Times New Roman" w:cs="Times New Roman"/>
          <w:sz w:val="20"/>
          <w:szCs w:val="20"/>
          <w:lang w:val="es-ES" w:eastAsia="es-ES"/>
        </w:rPr>
      </w:pPr>
    </w:p>
    <w:p w:rsidR="001A305A" w:rsidRPr="001D6742" w:rsidRDefault="001A305A" w:rsidP="001D6742">
      <w:pPr>
        <w:spacing w:after="120" w:line="360" w:lineRule="auto"/>
        <w:rPr>
          <w:rFonts w:ascii="Times New Roman" w:eastAsia="Times New Roman" w:hAnsi="Times New Roman" w:cs="Times New Roman"/>
          <w:sz w:val="20"/>
          <w:szCs w:val="20"/>
          <w:lang w:val="es-ES" w:eastAsia="es-ES"/>
        </w:rPr>
      </w:pPr>
    </w:p>
    <w:p w:rsidR="001D6742" w:rsidRPr="001D6742" w:rsidRDefault="001D6742" w:rsidP="001D6742">
      <w:pPr>
        <w:spacing w:after="120" w:line="360" w:lineRule="auto"/>
        <w:rPr>
          <w:rFonts w:ascii="Times New Roman" w:eastAsia="Times New Roman" w:hAnsi="Times New Roman" w:cs="Times New Roman"/>
          <w:sz w:val="20"/>
          <w:szCs w:val="20"/>
          <w:lang w:val="es-ES" w:eastAsia="es-ES"/>
        </w:rPr>
      </w:pPr>
    </w:p>
    <w:p w:rsidR="00CC7AEB" w:rsidRDefault="001A305A" w:rsidP="00CC7AEB">
      <w:pPr>
        <w:tabs>
          <w:tab w:val="center" w:pos="3852"/>
        </w:tabs>
        <w:suppressAutoHyphens/>
        <w:spacing w:line="360" w:lineRule="auto"/>
        <w:jc w:val="center"/>
        <w:rPr>
          <w:rFonts w:ascii="Arial" w:hAnsi="Arial"/>
          <w:b/>
          <w:sz w:val="24"/>
        </w:rPr>
      </w:pPr>
      <w:r>
        <w:rPr>
          <w:rFonts w:ascii="Arial" w:hAnsi="Arial"/>
          <w:b/>
          <w:sz w:val="24"/>
        </w:rPr>
        <w:t>DICTAMEN</w:t>
      </w:r>
    </w:p>
    <w:p w:rsidR="00CC7AEB" w:rsidRDefault="00CC7AEB" w:rsidP="00CC7AEB">
      <w:pPr>
        <w:pStyle w:val="Textoindependiente"/>
        <w:widowControl/>
        <w:spacing w:line="360" w:lineRule="auto"/>
        <w:ind w:firstLine="851"/>
        <w:rPr>
          <w:snapToGrid/>
        </w:rPr>
      </w:pPr>
      <w:r>
        <w:rPr>
          <w:snapToGrid/>
        </w:rPr>
        <w:t>El Tribunal de Cuentas ha examinado los estados financieros consolidados del Programa “Saneamiento Urbano de Montevideo – IV Etapa” parcialmente financiado  con  recursos de los Préstamos del Banco Interamericano de Desarrollo Nº 1819/OC-UR y N° 2605/OC-UR, ejecutado por la Intendencia de Montevideo, que comprenden el "Estado de Flujos de Efectivo Consolidado", el "Estado de Inversiones Consolidado” y el “Estado de Activos y Pasivos Consolidado” al  31 de diciembre de 2015, formulados en dólares estadounidenses, y las Notas que los acompañan.</w:t>
      </w:r>
    </w:p>
    <w:p w:rsidR="001A305A" w:rsidRDefault="001A305A" w:rsidP="00CC7AEB">
      <w:pPr>
        <w:pStyle w:val="Textoindependiente"/>
        <w:widowControl/>
        <w:spacing w:line="360" w:lineRule="auto"/>
        <w:ind w:firstLine="851"/>
        <w:rPr>
          <w:snapToGrid/>
        </w:rPr>
      </w:pPr>
    </w:p>
    <w:p w:rsidR="00CC7AEB" w:rsidRPr="0031174E" w:rsidRDefault="00CC7AEB" w:rsidP="00CC7AEB">
      <w:pPr>
        <w:pStyle w:val="Ttulo3"/>
        <w:widowControl/>
        <w:spacing w:line="360" w:lineRule="auto"/>
        <w:rPr>
          <w:rFonts w:ascii="Arial" w:hAnsi="Arial"/>
          <w:bCs/>
          <w:snapToGrid/>
        </w:rPr>
      </w:pPr>
      <w:r>
        <w:rPr>
          <w:rFonts w:ascii="Arial" w:hAnsi="Arial"/>
          <w:bCs/>
          <w:snapToGrid/>
        </w:rPr>
        <w:t>Responsabilidad de la Dirección</w:t>
      </w:r>
    </w:p>
    <w:p w:rsidR="00CC7AEB" w:rsidRDefault="00CC7AEB" w:rsidP="00CC7AEB">
      <w:pPr>
        <w:tabs>
          <w:tab w:val="left" w:pos="-720"/>
        </w:tabs>
        <w:suppressAutoHyphens/>
        <w:spacing w:line="360" w:lineRule="auto"/>
        <w:ind w:firstLine="851"/>
        <w:jc w:val="both"/>
        <w:rPr>
          <w:rFonts w:ascii="Arial" w:hAnsi="Arial"/>
          <w:spacing w:val="-3"/>
          <w:sz w:val="24"/>
        </w:rPr>
      </w:pPr>
      <w:r>
        <w:rPr>
          <w:rFonts w:ascii="Arial" w:hAnsi="Arial"/>
          <w:spacing w:val="-3"/>
          <w:sz w:val="24"/>
          <w:lang w:val="es-ES_tradnl"/>
        </w:rPr>
        <w:t>La Dirección de</w:t>
      </w:r>
      <w:r>
        <w:rPr>
          <w:rFonts w:ascii="Arial" w:hAnsi="Arial"/>
          <w:spacing w:val="-3"/>
          <w:sz w:val="24"/>
        </w:rPr>
        <w:t xml:space="preserve">l Programa de “Saneamiento Urbano de Montevideo – IV Etapa” </w:t>
      </w:r>
      <w:r>
        <w:rPr>
          <w:rFonts w:ascii="Arial" w:hAnsi="Arial" w:cs="Arial"/>
          <w:sz w:val="24"/>
        </w:rPr>
        <w:t>es responsable por la preparación y la razonable presentación de estos estados financieros de acuerdo con las “Guías de Informes Financieros y Auditoría Externa de las Operaciones Financiadas por el Banco Interamericano de Desarrollo (BID)</w:t>
      </w:r>
      <w:r>
        <w:rPr>
          <w:rFonts w:ascii="Arial" w:hAnsi="Arial" w:cs="Arial"/>
          <w:i/>
          <w:sz w:val="24"/>
        </w:rPr>
        <w:t>.</w:t>
      </w:r>
      <w:r>
        <w:rPr>
          <w:rFonts w:ascii="Arial" w:hAnsi="Arial" w:cs="Arial"/>
          <w:iCs/>
          <w:sz w:val="24"/>
        </w:rPr>
        <w:t xml:space="preserve"> </w:t>
      </w:r>
      <w:r>
        <w:rPr>
          <w:rFonts w:ascii="Arial" w:hAnsi="Arial" w:cs="Arial"/>
          <w:sz w:val="24"/>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CC7AEB" w:rsidRPr="0031174E" w:rsidRDefault="00CC7AEB" w:rsidP="00CC7AEB">
      <w:pPr>
        <w:pStyle w:val="Ttulo3"/>
        <w:widowControl/>
        <w:spacing w:line="360" w:lineRule="auto"/>
        <w:rPr>
          <w:rFonts w:ascii="Arial" w:hAnsi="Arial"/>
          <w:bCs/>
          <w:snapToGrid/>
        </w:rPr>
      </w:pPr>
      <w:r>
        <w:rPr>
          <w:rFonts w:ascii="Arial" w:hAnsi="Arial"/>
          <w:bCs/>
          <w:snapToGrid/>
        </w:rPr>
        <w:t>Responsabilidad del Auditor</w:t>
      </w:r>
    </w:p>
    <w:p w:rsidR="00CC7AEB" w:rsidRDefault="00CC7AEB" w:rsidP="00CC7AEB">
      <w:pPr>
        <w:pStyle w:val="Textoindependiente"/>
        <w:widowControl/>
        <w:tabs>
          <w:tab w:val="clear" w:pos="-720"/>
        </w:tabs>
        <w:suppressAutoHyphens w:val="0"/>
        <w:spacing w:line="360" w:lineRule="auto"/>
        <w:ind w:firstLine="851"/>
        <w:rPr>
          <w:rFonts w:cs="Arial"/>
          <w:snapToGrid/>
          <w:spacing w:val="0"/>
        </w:rPr>
      </w:pPr>
      <w:r w:rsidRPr="007D0703">
        <w:rPr>
          <w:rFonts w:cs="Arial"/>
          <w:snapToGrid/>
          <w:spacing w:val="0"/>
        </w:rPr>
        <w:t>La responsabilidad del Tribunal de Cuentas es expresar una opinión sobre dichos estados finan</w:t>
      </w:r>
      <w:r>
        <w:rPr>
          <w:rFonts w:cs="Arial"/>
          <w:snapToGrid/>
          <w:spacing w:val="0"/>
        </w:rPr>
        <w:t>cieros basada en la Auditoría. Esta A</w:t>
      </w:r>
      <w:r w:rsidRPr="007D0703">
        <w:rPr>
          <w:rFonts w:cs="Arial"/>
          <w:snapToGrid/>
          <w:spacing w:val="0"/>
        </w:rPr>
        <w:t xml:space="preserve">uditoría fue </w:t>
      </w:r>
      <w:r>
        <w:rPr>
          <w:rFonts w:cs="Arial"/>
          <w:snapToGrid/>
          <w:spacing w:val="0"/>
        </w:rPr>
        <w:t>realizada</w:t>
      </w:r>
      <w:r w:rsidRPr="007D0703">
        <w:rPr>
          <w:rFonts w:cs="Arial"/>
          <w:snapToGrid/>
          <w:spacing w:val="0"/>
        </w:rPr>
        <w:t xml:space="preserve"> de acuerdo con los Principios Fundamentales de Auditoría (ISSAI 100 y 200) y las Directrices de Auditoría Financiera (ISSAI 1000 a 1810) de la Organización Internacional de Entidades Fisc</w:t>
      </w:r>
      <w:r>
        <w:rPr>
          <w:rFonts w:cs="Arial"/>
          <w:snapToGrid/>
          <w:spacing w:val="0"/>
        </w:rPr>
        <w:t>alizadoras Superiores (INTOSAI),</w:t>
      </w:r>
      <w:r w:rsidRPr="007D0703">
        <w:rPr>
          <w:rFonts w:cs="Arial"/>
          <w:snapToGrid/>
          <w:spacing w:val="0"/>
        </w:rPr>
        <w:t xml:space="preserve"> con los </w:t>
      </w:r>
      <w:r>
        <w:rPr>
          <w:rFonts w:cs="Arial"/>
          <w:snapToGrid/>
          <w:spacing w:val="0"/>
        </w:rPr>
        <w:t>r</w:t>
      </w:r>
      <w:r w:rsidRPr="007D0703">
        <w:rPr>
          <w:rFonts w:cs="Arial"/>
          <w:snapToGrid/>
          <w:spacing w:val="0"/>
        </w:rPr>
        <w:t xml:space="preserve">equerimientos de </w:t>
      </w:r>
      <w:r>
        <w:rPr>
          <w:rFonts w:cs="Arial"/>
          <w:snapToGrid/>
          <w:spacing w:val="0"/>
        </w:rPr>
        <w:t>A</w:t>
      </w:r>
      <w:r w:rsidRPr="007D0703">
        <w:rPr>
          <w:rFonts w:cs="Arial"/>
          <w:snapToGrid/>
          <w:spacing w:val="0"/>
        </w:rPr>
        <w:t xml:space="preserve">uditoría </w:t>
      </w:r>
      <w:r>
        <w:rPr>
          <w:rFonts w:cs="Arial"/>
          <w:snapToGrid/>
          <w:spacing w:val="0"/>
        </w:rPr>
        <w:t>i</w:t>
      </w:r>
      <w:r w:rsidRPr="007D0703">
        <w:rPr>
          <w:rFonts w:cs="Arial"/>
          <w:snapToGrid/>
          <w:spacing w:val="0"/>
        </w:rPr>
        <w:t>ndependiente emitidos por el Banco In</w:t>
      </w:r>
      <w:r>
        <w:rPr>
          <w:rFonts w:cs="Arial"/>
          <w:snapToGrid/>
          <w:spacing w:val="0"/>
        </w:rPr>
        <w:t>teramericano de Desarrollo y</w:t>
      </w:r>
      <w:r w:rsidRPr="007D0703">
        <w:rPr>
          <w:rFonts w:cs="Arial"/>
          <w:snapToGrid/>
          <w:spacing w:val="0"/>
        </w:rPr>
        <w:t xml:space="preserve"> las “Guías de Informes Financieros y Auditoría Externa de las Operaciones Financiadas por el Banco Interamericano de Desarrollo</w:t>
      </w:r>
      <w:r>
        <w:rPr>
          <w:rFonts w:cs="Arial"/>
          <w:snapToGrid/>
          <w:spacing w:val="0"/>
        </w:rPr>
        <w:t xml:space="preserve"> (BID)</w:t>
      </w:r>
      <w:r w:rsidRPr="007D0703">
        <w:rPr>
          <w:rFonts w:cs="Arial"/>
          <w:snapToGrid/>
          <w:spacing w:val="0"/>
        </w:rPr>
        <w:t>”</w:t>
      </w:r>
      <w:r>
        <w:rPr>
          <w:rFonts w:cs="Arial"/>
          <w:snapToGrid/>
          <w:spacing w:val="0"/>
        </w:rPr>
        <w:t>.</w:t>
      </w:r>
      <w:r w:rsidRPr="007D0703">
        <w:rPr>
          <w:rFonts w:cs="Arial"/>
          <w:snapToGrid/>
          <w:spacing w:val="0"/>
        </w:rPr>
        <w:t xml:space="preserve">  Estas normas requieren que se cumpla con requisitos éticos,</w:t>
      </w:r>
      <w:r>
        <w:rPr>
          <w:rFonts w:cs="Arial"/>
          <w:snapToGrid/>
          <w:spacing w:val="0"/>
        </w:rPr>
        <w:t xml:space="preserve"> se planifique y se realice la A</w:t>
      </w:r>
      <w:r w:rsidRPr="007D0703">
        <w:rPr>
          <w:rFonts w:cs="Arial"/>
          <w:snapToGrid/>
          <w:spacing w:val="0"/>
        </w:rPr>
        <w:t>uditoría para obtener seguridad razo</w:t>
      </w:r>
      <w:r>
        <w:rPr>
          <w:rFonts w:cs="Arial"/>
          <w:snapToGrid/>
          <w:spacing w:val="0"/>
        </w:rPr>
        <w:t>nable acerca de si los estados f</w:t>
      </w:r>
      <w:r w:rsidRPr="007D0703">
        <w:rPr>
          <w:rFonts w:cs="Arial"/>
          <w:snapToGrid/>
          <w:spacing w:val="0"/>
        </w:rPr>
        <w:t>inancieros están li</w:t>
      </w:r>
      <w:r>
        <w:rPr>
          <w:rFonts w:cs="Arial"/>
          <w:snapToGrid/>
          <w:spacing w:val="0"/>
        </w:rPr>
        <w:t>bres de errores significativos.</w:t>
      </w:r>
    </w:p>
    <w:p w:rsidR="00CC7AEB" w:rsidRPr="0031174E" w:rsidRDefault="00CC7AEB" w:rsidP="00CC7AEB">
      <w:pPr>
        <w:pStyle w:val="Textoindependiente"/>
        <w:widowControl/>
        <w:tabs>
          <w:tab w:val="clear" w:pos="-720"/>
        </w:tabs>
        <w:suppressAutoHyphens w:val="0"/>
        <w:spacing w:line="360" w:lineRule="auto"/>
        <w:ind w:firstLine="851"/>
        <w:rPr>
          <w:rFonts w:cs="Arial"/>
          <w:snapToGrid/>
          <w:spacing w:val="0"/>
        </w:rPr>
      </w:pPr>
      <w:r>
        <w:rPr>
          <w:rFonts w:cs="Arial"/>
          <w:snapToGrid/>
          <w:spacing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CC7AEB" w:rsidRDefault="00CC7AEB" w:rsidP="00CC7AEB">
      <w:pPr>
        <w:tabs>
          <w:tab w:val="left" w:pos="-720"/>
        </w:tabs>
        <w:suppressAutoHyphens/>
        <w:spacing w:line="360" w:lineRule="auto"/>
        <w:ind w:firstLine="851"/>
        <w:jc w:val="both"/>
        <w:rPr>
          <w:rFonts w:ascii="Arial" w:hAnsi="Arial" w:cs="Arial"/>
          <w:spacing w:val="-3"/>
          <w:sz w:val="24"/>
        </w:rPr>
      </w:pPr>
      <w:r>
        <w:rPr>
          <w:rFonts w:ascii="Arial" w:hAnsi="Arial" w:cs="Arial"/>
          <w:sz w:val="24"/>
        </w:rPr>
        <w:t>Se considera que la evidencia de Auditoría obtenida brinda una base suficiente y apropiada para sustentar la opinión.</w:t>
      </w:r>
    </w:p>
    <w:p w:rsidR="00CC7AEB" w:rsidRPr="0031174E" w:rsidRDefault="00CC7AEB" w:rsidP="00CC7AEB">
      <w:pPr>
        <w:pStyle w:val="Sangra2detindependiente"/>
        <w:spacing w:line="360" w:lineRule="auto"/>
        <w:ind w:left="0"/>
        <w:rPr>
          <w:rFonts w:ascii="Arial" w:hAnsi="Arial"/>
          <w:b/>
          <w:bCs/>
        </w:rPr>
      </w:pPr>
      <w:r>
        <w:rPr>
          <w:rFonts w:ascii="Arial" w:hAnsi="Arial" w:cs="Arial"/>
          <w:b/>
          <w:bCs/>
          <w:lang w:val="es-ES"/>
        </w:rPr>
        <w:t>Opinión</w:t>
      </w:r>
    </w:p>
    <w:p w:rsidR="00CC7AEB" w:rsidRDefault="00CC7AEB" w:rsidP="00CC7AEB">
      <w:pPr>
        <w:pStyle w:val="Sangra2detindependiente"/>
        <w:spacing w:line="360" w:lineRule="auto"/>
        <w:ind w:left="0" w:firstLine="851"/>
        <w:rPr>
          <w:rFonts w:ascii="Arial" w:hAnsi="Arial" w:cs="Arial"/>
        </w:rPr>
      </w:pPr>
      <w:r>
        <w:rPr>
          <w:rFonts w:ascii="Arial" w:hAnsi="Arial"/>
        </w:rPr>
        <w:t>En opinión del Tribunal de Cuentas, los estados financieros referidos precedentemente, presentan razonablemente, en todos sus aspectos importantes,</w:t>
      </w:r>
      <w:r>
        <w:rPr>
          <w:rFonts w:ascii="Arial" w:hAnsi="Arial" w:cs="Arial"/>
        </w:rPr>
        <w:t xml:space="preserve"> los flujos de efectivo y las inversiones</w:t>
      </w:r>
      <w:r>
        <w:rPr>
          <w:rFonts w:ascii="Arial" w:hAnsi="Arial" w:cs="Arial"/>
          <w:i/>
        </w:rPr>
        <w:t xml:space="preserve"> </w:t>
      </w:r>
      <w:r>
        <w:rPr>
          <w:rFonts w:ascii="Arial" w:hAnsi="Arial" w:cs="Arial"/>
        </w:rPr>
        <w:t xml:space="preserve">del </w:t>
      </w:r>
      <w:r>
        <w:rPr>
          <w:rFonts w:ascii="Arial" w:hAnsi="Arial"/>
        </w:rPr>
        <w:t>Programa “</w:t>
      </w:r>
      <w:r>
        <w:rPr>
          <w:rFonts w:ascii="Arial" w:hAnsi="Arial"/>
          <w:snapToGrid/>
        </w:rPr>
        <w:t>Saneamiento Urbano de Montevideo – IV Etapa</w:t>
      </w:r>
      <w:r>
        <w:rPr>
          <w:rFonts w:ascii="Arial" w:hAnsi="Arial"/>
        </w:rPr>
        <w:t>”</w:t>
      </w:r>
      <w:r>
        <w:rPr>
          <w:rFonts w:ascii="Arial" w:hAnsi="Arial" w:cs="Arial"/>
          <w:iCs/>
        </w:rPr>
        <w:t>, del ejercicio anual finalizado el 31/12/15 y del período comprendido entre 28/12/06 y el 31/12/15, la situación de los activos y pasivos al 31/12/15, de acuerdo con las “Guías de Informes Financieros y Auditoría Externa de las Operaciones Financiadas por el Banco Interamericano de Desarrollo (BID)”</w:t>
      </w:r>
      <w:r>
        <w:rPr>
          <w:rFonts w:ascii="Arial" w:hAnsi="Arial" w:cs="Arial"/>
        </w:rPr>
        <w:t>.</w:t>
      </w:r>
    </w:p>
    <w:p w:rsidR="00CC7AEB" w:rsidRDefault="001A305A" w:rsidP="00CC7AEB">
      <w:pPr>
        <w:tabs>
          <w:tab w:val="left" w:pos="-720"/>
        </w:tabs>
        <w:suppressAutoHyphens/>
        <w:spacing w:line="360" w:lineRule="auto"/>
        <w:jc w:val="right"/>
        <w:rPr>
          <w:rFonts w:ascii="Arial" w:hAnsi="Arial"/>
          <w:b/>
          <w:spacing w:val="-3"/>
          <w:sz w:val="24"/>
          <w:lang w:val="es-ES_tradnl"/>
        </w:rPr>
      </w:pPr>
      <w:r>
        <w:rPr>
          <w:rFonts w:ascii="Arial" w:hAnsi="Arial"/>
          <w:spacing w:val="-3"/>
          <w:sz w:val="24"/>
          <w:lang w:val="es-ES_tradnl"/>
        </w:rPr>
        <w:t>Montevideo, 8 de abril de 2016</w:t>
      </w:r>
    </w:p>
    <w:p w:rsidR="00CC7AEB" w:rsidRDefault="00CC7AEB" w:rsidP="00CC7AEB">
      <w:pPr>
        <w:tabs>
          <w:tab w:val="left" w:pos="-720"/>
        </w:tabs>
        <w:suppressAutoHyphens/>
        <w:jc w:val="center"/>
        <w:rPr>
          <w:rFonts w:ascii="Arial" w:hAnsi="Arial"/>
          <w:b/>
          <w:spacing w:val="-3"/>
          <w:sz w:val="24"/>
          <w:lang w:val="es-ES_tradnl"/>
        </w:rPr>
      </w:pPr>
    </w:p>
    <w:p w:rsidR="001A305A" w:rsidRDefault="001A305A" w:rsidP="00CC7AEB">
      <w:pPr>
        <w:tabs>
          <w:tab w:val="left" w:pos="-720"/>
        </w:tabs>
        <w:suppressAutoHyphens/>
        <w:jc w:val="center"/>
        <w:rPr>
          <w:rFonts w:ascii="Arial" w:hAnsi="Arial"/>
          <w:b/>
          <w:spacing w:val="-3"/>
          <w:sz w:val="24"/>
          <w:lang w:val="es-ES_tradnl"/>
        </w:rPr>
      </w:pPr>
    </w:p>
    <w:p w:rsidR="001A305A" w:rsidRDefault="001A305A" w:rsidP="00CC7AEB">
      <w:pPr>
        <w:tabs>
          <w:tab w:val="left" w:pos="-720"/>
        </w:tabs>
        <w:suppressAutoHyphens/>
        <w:jc w:val="center"/>
        <w:rPr>
          <w:rFonts w:ascii="Arial" w:hAnsi="Arial"/>
          <w:b/>
          <w:spacing w:val="-3"/>
          <w:sz w:val="24"/>
          <w:lang w:val="es-ES_tradnl"/>
        </w:rPr>
      </w:pPr>
    </w:p>
    <w:p w:rsidR="00CC7AEB" w:rsidRDefault="00CC7AEB" w:rsidP="00CC7AEB">
      <w:pPr>
        <w:tabs>
          <w:tab w:val="left" w:pos="-720"/>
        </w:tabs>
        <w:suppressAutoHyphens/>
        <w:jc w:val="center"/>
        <w:rPr>
          <w:rFonts w:ascii="Arial" w:hAnsi="Arial"/>
          <w:b/>
          <w:spacing w:val="-3"/>
          <w:sz w:val="24"/>
          <w:lang w:val="es-ES_tradnl"/>
        </w:rPr>
      </w:pPr>
    </w:p>
    <w:p w:rsidR="00CC7AEB" w:rsidRPr="00740E63" w:rsidRDefault="00CC7AEB" w:rsidP="00CC7AEB">
      <w:pPr>
        <w:keepNext/>
        <w:keepLines/>
        <w:spacing w:before="200" w:after="0" w:line="360" w:lineRule="auto"/>
        <w:jc w:val="center"/>
        <w:outlineLvl w:val="6"/>
        <w:rPr>
          <w:rFonts w:ascii="Arial" w:eastAsia="Times New Roman" w:hAnsi="Arial" w:cs="Times New Roman"/>
          <w:b/>
          <w:iCs/>
          <w:color w:val="404040"/>
          <w:sz w:val="24"/>
          <w:szCs w:val="24"/>
          <w:lang w:val="es-ES" w:eastAsia="es-ES"/>
        </w:rPr>
      </w:pPr>
      <w:r w:rsidRPr="00740E63">
        <w:rPr>
          <w:rFonts w:ascii="Arial" w:eastAsia="Times New Roman" w:hAnsi="Arial" w:cs="Times New Roman"/>
          <w:b/>
          <w:iCs/>
          <w:color w:val="404040"/>
          <w:sz w:val="24"/>
          <w:szCs w:val="24"/>
          <w:lang w:val="es-ES" w:eastAsia="es-ES"/>
        </w:rPr>
        <w:t>DICTAMEN</w:t>
      </w:r>
    </w:p>
    <w:p w:rsidR="00CC7AEB" w:rsidRPr="00740E63" w:rsidRDefault="00CC7AEB" w:rsidP="00CC7AEB">
      <w:pPr>
        <w:spacing w:after="0" w:line="240" w:lineRule="auto"/>
        <w:rPr>
          <w:rFonts w:ascii="Times New Roman" w:eastAsia="Times New Roman" w:hAnsi="Times New Roman" w:cs="Times New Roman"/>
          <w:sz w:val="20"/>
          <w:szCs w:val="20"/>
          <w:lang w:val="es-ES" w:eastAsia="es-ES"/>
        </w:rPr>
      </w:pPr>
    </w:p>
    <w:p w:rsidR="00CC7AEB" w:rsidRPr="00740E63" w:rsidRDefault="00CC7AEB" w:rsidP="00CC7AEB">
      <w:pPr>
        <w:spacing w:after="0" w:line="360" w:lineRule="auto"/>
        <w:ind w:firstLine="851"/>
        <w:jc w:val="both"/>
        <w:rPr>
          <w:rFonts w:ascii="Arial" w:eastAsia="Times New Roman" w:hAnsi="Arial" w:cs="Arial"/>
          <w:sz w:val="24"/>
          <w:szCs w:val="20"/>
          <w:lang w:val="es-ES" w:eastAsia="es-ES"/>
        </w:rPr>
      </w:pPr>
      <w:r w:rsidRPr="00740E63">
        <w:rPr>
          <w:rFonts w:ascii="Arial" w:eastAsia="Times New Roman" w:hAnsi="Arial" w:cs="Arial"/>
          <w:sz w:val="24"/>
          <w:szCs w:val="20"/>
          <w:lang w:val="es-ES" w:eastAsia="es-ES"/>
        </w:rPr>
        <w:t xml:space="preserve">El Tribunal de Cuentas ha examinado la información </w:t>
      </w:r>
      <w:r>
        <w:rPr>
          <w:rFonts w:ascii="Arial" w:eastAsia="Times New Roman" w:hAnsi="Arial" w:cs="Arial"/>
          <w:sz w:val="24"/>
          <w:szCs w:val="20"/>
          <w:lang w:val="es-ES" w:eastAsia="es-ES"/>
        </w:rPr>
        <w:t>correspondiente al E</w:t>
      </w:r>
      <w:r w:rsidRPr="00740E63">
        <w:rPr>
          <w:rFonts w:ascii="Arial" w:eastAsia="Times New Roman" w:hAnsi="Arial" w:cs="Arial"/>
          <w:sz w:val="24"/>
          <w:szCs w:val="20"/>
          <w:lang w:val="es-ES" w:eastAsia="es-ES"/>
        </w:rPr>
        <w:t>jercicio 2015 presentada en el estado de “Información sobre Solicitudes de Desembolso” del Programa “Saneamiento Urbano de Montevideo – IV Etapa”, parcialmente financiado con recursos de los Préstamos del Banco Interamericano de Desarrollo N° 1819/OC-UR y 2605/OC-UR, ejecutado por la Intendencia de Montevideo. Dicha información comprende las justificaciones de gastos Nº 20 y 21 correspondientes al Préstamo Nº 1819/OC-UR. El Préstamo Nº 2605/OC-UR no tuvo j</w:t>
      </w:r>
      <w:r>
        <w:rPr>
          <w:rFonts w:ascii="Arial" w:eastAsia="Times New Roman" w:hAnsi="Arial" w:cs="Arial"/>
          <w:sz w:val="24"/>
          <w:szCs w:val="20"/>
          <w:lang w:val="es-ES" w:eastAsia="es-ES"/>
        </w:rPr>
        <w:t>ustificaciones de gastos en el E</w:t>
      </w:r>
      <w:r w:rsidR="001A305A">
        <w:rPr>
          <w:rFonts w:ascii="Arial" w:eastAsia="Times New Roman" w:hAnsi="Arial" w:cs="Arial"/>
          <w:sz w:val="24"/>
          <w:szCs w:val="20"/>
          <w:lang w:val="es-ES" w:eastAsia="es-ES"/>
        </w:rPr>
        <w:t>jercicio 2015.</w:t>
      </w:r>
    </w:p>
    <w:p w:rsidR="00CC7AEB" w:rsidRPr="00740E63" w:rsidRDefault="00CC7AEB" w:rsidP="00CC7AEB">
      <w:pPr>
        <w:spacing w:after="0" w:line="360" w:lineRule="auto"/>
        <w:jc w:val="both"/>
        <w:rPr>
          <w:rFonts w:ascii="Arial" w:eastAsia="Times New Roman" w:hAnsi="Arial" w:cs="Arial"/>
          <w:sz w:val="24"/>
          <w:szCs w:val="20"/>
          <w:lang w:val="es-ES" w:eastAsia="es-ES"/>
        </w:rPr>
      </w:pPr>
    </w:p>
    <w:p w:rsidR="00CC7AEB" w:rsidRPr="00740E63" w:rsidRDefault="00CC7AEB" w:rsidP="00CC7AEB">
      <w:pPr>
        <w:spacing w:after="0" w:line="360" w:lineRule="auto"/>
        <w:jc w:val="both"/>
        <w:rPr>
          <w:rFonts w:ascii="Arial" w:eastAsia="Times New Roman" w:hAnsi="Arial" w:cs="Arial"/>
          <w:b/>
          <w:sz w:val="24"/>
          <w:szCs w:val="20"/>
          <w:lang w:val="es-ES" w:eastAsia="es-ES"/>
        </w:rPr>
      </w:pPr>
      <w:r w:rsidRPr="00740E63">
        <w:rPr>
          <w:rFonts w:ascii="Arial" w:eastAsia="Times New Roman" w:hAnsi="Arial" w:cs="Arial"/>
          <w:b/>
          <w:sz w:val="24"/>
          <w:szCs w:val="20"/>
          <w:lang w:val="es-ES" w:eastAsia="es-ES"/>
        </w:rPr>
        <w:t>Responsabilidad de la Dirección</w:t>
      </w:r>
    </w:p>
    <w:p w:rsidR="00CC7AEB" w:rsidRPr="00740E63" w:rsidRDefault="00CC7AEB" w:rsidP="00CC7AEB">
      <w:pPr>
        <w:spacing w:after="0" w:line="360" w:lineRule="auto"/>
        <w:ind w:firstLine="851"/>
        <w:jc w:val="both"/>
        <w:rPr>
          <w:rFonts w:ascii="Arial" w:eastAsia="Times New Roman" w:hAnsi="Arial" w:cs="Arial"/>
          <w:sz w:val="24"/>
          <w:szCs w:val="20"/>
          <w:lang w:val="es-ES" w:eastAsia="es-ES"/>
        </w:rPr>
      </w:pPr>
      <w:r w:rsidRPr="00740E63">
        <w:rPr>
          <w:rFonts w:ascii="Arial" w:eastAsia="Times New Roman" w:hAnsi="Arial" w:cs="Arial"/>
          <w:sz w:val="24"/>
          <w:szCs w:val="20"/>
          <w:lang w:val="es-ES" w:eastAsia="es-ES"/>
        </w:rPr>
        <w:t>La Dirección del Programa “Saneamiento Urbano de Montevideo – IV Etapa”, es responsable por la preparación y la razonable presentación de este estado financiero de acuerdo con los requerimientos del Banco Interamericano de Desarrollo</w:t>
      </w:r>
      <w:r w:rsidRPr="00740E63">
        <w:rPr>
          <w:rFonts w:ascii="Arial" w:eastAsia="Times New Roman" w:hAnsi="Arial" w:cs="Arial"/>
          <w:i/>
          <w:sz w:val="24"/>
          <w:szCs w:val="20"/>
          <w:lang w:val="es-ES" w:eastAsia="es-ES"/>
        </w:rPr>
        <w:t>.</w:t>
      </w:r>
      <w:r w:rsidRPr="00740E63">
        <w:rPr>
          <w:rFonts w:ascii="Arial" w:eastAsia="Times New Roman" w:hAnsi="Arial" w:cs="Arial"/>
          <w:sz w:val="24"/>
          <w:szCs w:val="20"/>
          <w:lang w:val="es-ES" w:eastAsia="es-ES"/>
        </w:rPr>
        <w:t xml:space="preserve">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CC7AEB" w:rsidRPr="00740E63" w:rsidRDefault="00CC7AEB" w:rsidP="00CC7AEB">
      <w:pPr>
        <w:spacing w:after="0" w:line="360" w:lineRule="auto"/>
        <w:jc w:val="both"/>
        <w:rPr>
          <w:rFonts w:ascii="Arial" w:eastAsia="Times New Roman" w:hAnsi="Arial" w:cs="Arial"/>
          <w:sz w:val="24"/>
          <w:szCs w:val="20"/>
          <w:lang w:val="es-ES" w:eastAsia="es-ES"/>
        </w:rPr>
      </w:pPr>
    </w:p>
    <w:p w:rsidR="00CC7AEB" w:rsidRPr="00740E63" w:rsidRDefault="00CC7AEB" w:rsidP="00CC7AEB">
      <w:pPr>
        <w:keepNext/>
        <w:spacing w:after="0" w:line="360" w:lineRule="auto"/>
        <w:jc w:val="both"/>
        <w:outlineLvl w:val="2"/>
        <w:rPr>
          <w:rFonts w:ascii="Arial" w:eastAsia="Times New Roman" w:hAnsi="Arial" w:cs="Arial"/>
          <w:b/>
          <w:sz w:val="24"/>
          <w:szCs w:val="20"/>
          <w:lang w:val="es-ES_tradnl" w:eastAsia="es-ES"/>
        </w:rPr>
      </w:pPr>
      <w:r w:rsidRPr="00740E63">
        <w:rPr>
          <w:rFonts w:ascii="Arial" w:eastAsia="Times New Roman" w:hAnsi="Arial" w:cs="Arial"/>
          <w:b/>
          <w:sz w:val="24"/>
          <w:szCs w:val="20"/>
          <w:lang w:val="es-ES_tradnl" w:eastAsia="es-ES"/>
        </w:rPr>
        <w:t>Responsabilidad del Auditor</w:t>
      </w:r>
    </w:p>
    <w:p w:rsidR="00CC7AEB" w:rsidRDefault="00CC7AEB" w:rsidP="00CC7AEB">
      <w:pPr>
        <w:spacing w:after="260" w:line="360" w:lineRule="auto"/>
        <w:ind w:firstLine="851"/>
        <w:jc w:val="both"/>
        <w:rPr>
          <w:rFonts w:ascii="Arial" w:eastAsia="Times New Roman" w:hAnsi="Arial" w:cs="Arial"/>
          <w:sz w:val="24"/>
          <w:szCs w:val="20"/>
          <w:lang w:val="es-ES" w:eastAsia="es-ES"/>
        </w:rPr>
      </w:pPr>
      <w:r w:rsidRPr="00740E63">
        <w:rPr>
          <w:rFonts w:ascii="Arial" w:eastAsia="Times New Roman" w:hAnsi="Arial" w:cs="Arial"/>
          <w:sz w:val="24"/>
          <w:szCs w:val="20"/>
          <w:lang w:val="es-ES" w:eastAsia="es-ES"/>
        </w:rPr>
        <w:t xml:space="preserve">La responsabilidad del Tribunal de Cuentas es expresar una opinión sobre el estado de “Información sobre Solicitudes de Desembolso” basada en la auditoría. </w:t>
      </w:r>
      <w:r>
        <w:rPr>
          <w:rFonts w:ascii="Arial" w:eastAsia="Times New Roman" w:hAnsi="Arial" w:cs="Arial"/>
          <w:sz w:val="24"/>
          <w:szCs w:val="20"/>
          <w:lang w:val="es-ES" w:eastAsia="es-ES"/>
        </w:rPr>
        <w:t>Esta A</w:t>
      </w:r>
      <w:r w:rsidRPr="00740E63">
        <w:rPr>
          <w:rFonts w:ascii="Arial" w:eastAsia="Times New Roman" w:hAnsi="Arial" w:cs="Arial"/>
          <w:sz w:val="24"/>
          <w:szCs w:val="20"/>
          <w:lang w:val="es-ES" w:eastAsia="es-ES"/>
        </w:rPr>
        <w:t>uditoría fue practicada de acuerdo con los Principios Fundamentales de Auditoría (ISSAI 100 y 200) y las Directrices de Auditoría Financiera (ISSAI 1000 a 1810) de la Organización Internacional de Entidades Fiscalizadoras Superiores (INTOSA</w:t>
      </w:r>
      <w:r>
        <w:rPr>
          <w:rFonts w:ascii="Arial" w:eastAsia="Times New Roman" w:hAnsi="Arial" w:cs="Arial"/>
          <w:sz w:val="24"/>
          <w:szCs w:val="20"/>
          <w:lang w:val="es-ES" w:eastAsia="es-ES"/>
        </w:rPr>
        <w:t>I) y con los requerimientos de A</w:t>
      </w:r>
      <w:r w:rsidRPr="00740E63">
        <w:rPr>
          <w:rFonts w:ascii="Arial" w:eastAsia="Times New Roman" w:hAnsi="Arial" w:cs="Arial"/>
          <w:sz w:val="24"/>
          <w:szCs w:val="20"/>
          <w:lang w:val="es-ES" w:eastAsia="es-ES"/>
        </w:rPr>
        <w:t>uditoría independiente emitidos por el Banco Interamericano de Desarrollo (BID). Estas normas requieren que se cumpla con requisitos éticos,</w:t>
      </w:r>
      <w:r>
        <w:rPr>
          <w:rFonts w:ascii="Arial" w:eastAsia="Times New Roman" w:hAnsi="Arial" w:cs="Arial"/>
          <w:sz w:val="24"/>
          <w:szCs w:val="20"/>
          <w:lang w:val="es-ES" w:eastAsia="es-ES"/>
        </w:rPr>
        <w:t xml:space="preserve"> se planifique y se realice la A</w:t>
      </w:r>
      <w:r w:rsidRPr="00740E63">
        <w:rPr>
          <w:rFonts w:ascii="Arial" w:eastAsia="Times New Roman" w:hAnsi="Arial" w:cs="Arial"/>
          <w:sz w:val="24"/>
          <w:szCs w:val="20"/>
          <w:lang w:val="es-ES" w:eastAsia="es-ES"/>
        </w:rPr>
        <w:t>uditoría para obtener seguridad razonable acerc</w:t>
      </w:r>
      <w:r>
        <w:rPr>
          <w:rFonts w:ascii="Arial" w:eastAsia="Times New Roman" w:hAnsi="Arial" w:cs="Arial"/>
          <w:sz w:val="24"/>
          <w:szCs w:val="20"/>
          <w:lang w:val="es-ES" w:eastAsia="es-ES"/>
        </w:rPr>
        <w:t>a de si los Estados F</w:t>
      </w:r>
      <w:r w:rsidRPr="00740E63">
        <w:rPr>
          <w:rFonts w:ascii="Arial" w:eastAsia="Times New Roman" w:hAnsi="Arial" w:cs="Arial"/>
          <w:sz w:val="24"/>
          <w:szCs w:val="20"/>
          <w:lang w:val="es-ES" w:eastAsia="es-ES"/>
        </w:rPr>
        <w:t>inancieros están lib</w:t>
      </w:r>
      <w:r w:rsidR="001A305A">
        <w:rPr>
          <w:rFonts w:ascii="Arial" w:eastAsia="Times New Roman" w:hAnsi="Arial" w:cs="Arial"/>
          <w:sz w:val="24"/>
          <w:szCs w:val="20"/>
          <w:lang w:val="es-ES" w:eastAsia="es-ES"/>
        </w:rPr>
        <w:t>res de errores significativos.</w:t>
      </w:r>
    </w:p>
    <w:p w:rsidR="00CC7AEB" w:rsidRPr="00740E63" w:rsidRDefault="00CC7AEB" w:rsidP="00CC7AEB">
      <w:pPr>
        <w:spacing w:after="260" w:line="360" w:lineRule="auto"/>
        <w:ind w:firstLine="851"/>
        <w:jc w:val="both"/>
        <w:rPr>
          <w:rFonts w:ascii="Arial" w:eastAsia="Times New Roman" w:hAnsi="Arial" w:cs="Arial"/>
          <w:sz w:val="24"/>
          <w:szCs w:val="20"/>
          <w:lang w:val="es-ES" w:eastAsia="es-ES"/>
        </w:rPr>
      </w:pPr>
      <w:r>
        <w:rPr>
          <w:rFonts w:ascii="Arial" w:eastAsia="Times New Roman" w:hAnsi="Arial" w:cs="Arial"/>
          <w:snapToGrid w:val="0"/>
          <w:spacing w:val="-3"/>
          <w:sz w:val="24"/>
          <w:szCs w:val="20"/>
          <w:lang w:val="es-ES_tradnl" w:eastAsia="es-ES"/>
        </w:rPr>
        <w:t>Una A</w:t>
      </w:r>
      <w:r w:rsidRPr="00740E63">
        <w:rPr>
          <w:rFonts w:ascii="Arial" w:eastAsia="Times New Roman" w:hAnsi="Arial" w:cs="Arial"/>
          <w:snapToGrid w:val="0"/>
          <w:spacing w:val="-3"/>
          <w:sz w:val="24"/>
          <w:szCs w:val="20"/>
          <w:lang w:val="es-ES_tradnl" w:eastAsia="es-ES"/>
        </w:rPr>
        <w:t>uditoría implica realizar procedimientos para obtener evidencia de que las solicitudes de desembolsos están debidamente sustentadas. Los procedimientos seleccionados dependen del juicio profesional del auditor, incluyendo la evaluación de los riesgos y la selección mediante muestreo de comprobantes, verificar que los mismos son fidedignos, fueron mantenidos ordenadamente en archivos y registrados en forma oportuna y adecuada y que los mismos resultan elegibles para ser financiados con los recursos del préstamo. Al efectuar la evaluación de riesgos, el auditor considera los aspectos de control interno de la entidad relevantes para la preparación y presentación razonable de los estados financieros con el fin de</w:t>
      </w:r>
      <w:r>
        <w:rPr>
          <w:rFonts w:ascii="Arial" w:eastAsia="Times New Roman" w:hAnsi="Arial" w:cs="Arial"/>
          <w:snapToGrid w:val="0"/>
          <w:spacing w:val="-3"/>
          <w:sz w:val="24"/>
          <w:szCs w:val="20"/>
          <w:lang w:val="es-ES_tradnl" w:eastAsia="es-ES"/>
        </w:rPr>
        <w:t xml:space="preserve"> diseñar los procedimientos de A</w:t>
      </w:r>
      <w:r w:rsidRPr="00740E63">
        <w:rPr>
          <w:rFonts w:ascii="Arial" w:eastAsia="Times New Roman" w:hAnsi="Arial" w:cs="Arial"/>
          <w:snapToGrid w:val="0"/>
          <w:spacing w:val="-3"/>
          <w:sz w:val="24"/>
          <w:szCs w:val="20"/>
          <w:lang w:val="es-ES_tradnl" w:eastAsia="es-ES"/>
        </w:rPr>
        <w:t>uditoría que sean apropiados en las circunstancias, pero no con el propósito de expresar una opinión acerca de la eficacia del</w:t>
      </w:r>
      <w:r w:rsidR="00997D6A">
        <w:rPr>
          <w:rFonts w:ascii="Arial" w:eastAsia="Times New Roman" w:hAnsi="Arial" w:cs="Arial"/>
          <w:snapToGrid w:val="0"/>
          <w:spacing w:val="-3"/>
          <w:sz w:val="24"/>
          <w:szCs w:val="20"/>
          <w:lang w:val="es-ES_tradnl" w:eastAsia="es-ES"/>
        </w:rPr>
        <w:t xml:space="preserve"> control interno de la entidad.</w:t>
      </w:r>
    </w:p>
    <w:p w:rsidR="00CC7AEB" w:rsidRDefault="00CC7AEB" w:rsidP="00CC7AEB">
      <w:pPr>
        <w:widowControl w:val="0"/>
        <w:tabs>
          <w:tab w:val="left" w:pos="-720"/>
        </w:tabs>
        <w:suppressAutoHyphens/>
        <w:spacing w:after="0" w:line="360" w:lineRule="auto"/>
        <w:ind w:firstLine="851"/>
        <w:jc w:val="both"/>
        <w:rPr>
          <w:rFonts w:ascii="Arial" w:eastAsia="Times New Roman" w:hAnsi="Arial" w:cs="Arial"/>
          <w:snapToGrid w:val="0"/>
          <w:spacing w:val="-3"/>
          <w:sz w:val="24"/>
          <w:szCs w:val="20"/>
          <w:lang w:val="es-ES_tradnl" w:eastAsia="es-ES"/>
        </w:rPr>
      </w:pPr>
      <w:r w:rsidRPr="00740E63">
        <w:rPr>
          <w:rFonts w:ascii="Arial" w:eastAsia="Times New Roman" w:hAnsi="Arial" w:cs="Arial"/>
          <w:snapToGrid w:val="0"/>
          <w:spacing w:val="-3"/>
          <w:sz w:val="24"/>
          <w:szCs w:val="20"/>
          <w:lang w:val="es-ES_tradnl" w:eastAsia="es-ES"/>
        </w:rPr>
        <w:t>Se</w:t>
      </w:r>
      <w:r>
        <w:rPr>
          <w:rFonts w:ascii="Arial" w:eastAsia="Times New Roman" w:hAnsi="Arial" w:cs="Arial"/>
          <w:snapToGrid w:val="0"/>
          <w:spacing w:val="-3"/>
          <w:sz w:val="24"/>
          <w:szCs w:val="20"/>
          <w:lang w:val="es-ES_tradnl" w:eastAsia="es-ES"/>
        </w:rPr>
        <w:t xml:space="preserve"> considera que la evidencia de A</w:t>
      </w:r>
      <w:r w:rsidRPr="00740E63">
        <w:rPr>
          <w:rFonts w:ascii="Arial" w:eastAsia="Times New Roman" w:hAnsi="Arial" w:cs="Arial"/>
          <w:snapToGrid w:val="0"/>
          <w:spacing w:val="-3"/>
          <w:sz w:val="24"/>
          <w:szCs w:val="20"/>
          <w:lang w:val="es-ES_tradnl" w:eastAsia="es-ES"/>
        </w:rPr>
        <w:t>uditoría obtenida brinda una base suficiente y apropiada para sustentar la opinión.</w:t>
      </w:r>
    </w:p>
    <w:p w:rsidR="00E70C49" w:rsidRDefault="00E70C49" w:rsidP="00CC7AEB">
      <w:pPr>
        <w:widowControl w:val="0"/>
        <w:tabs>
          <w:tab w:val="left" w:pos="-720"/>
        </w:tabs>
        <w:suppressAutoHyphens/>
        <w:spacing w:after="0" w:line="360" w:lineRule="auto"/>
        <w:ind w:firstLine="851"/>
        <w:jc w:val="both"/>
        <w:rPr>
          <w:rFonts w:ascii="Arial" w:eastAsia="Times New Roman" w:hAnsi="Arial" w:cs="Arial"/>
          <w:snapToGrid w:val="0"/>
          <w:spacing w:val="-3"/>
          <w:sz w:val="24"/>
          <w:szCs w:val="20"/>
          <w:lang w:val="es-ES_tradnl" w:eastAsia="es-ES"/>
        </w:rPr>
      </w:pPr>
    </w:p>
    <w:p w:rsidR="00CC7AEB" w:rsidRPr="00740E63" w:rsidRDefault="00CC7AEB" w:rsidP="00CC7AEB">
      <w:pPr>
        <w:tabs>
          <w:tab w:val="left" w:pos="-720"/>
        </w:tabs>
        <w:suppressAutoHyphens/>
        <w:spacing w:after="0" w:line="360" w:lineRule="auto"/>
        <w:jc w:val="both"/>
        <w:rPr>
          <w:rFonts w:ascii="Arial" w:eastAsia="Times New Roman" w:hAnsi="Arial" w:cs="Arial"/>
          <w:sz w:val="24"/>
          <w:szCs w:val="20"/>
          <w:lang w:val="es-ES" w:eastAsia="es-ES"/>
        </w:rPr>
      </w:pPr>
      <w:r w:rsidRPr="00740E63">
        <w:rPr>
          <w:rFonts w:ascii="Arial" w:eastAsia="Times New Roman" w:hAnsi="Arial" w:cs="Arial"/>
          <w:b/>
          <w:bCs/>
          <w:sz w:val="24"/>
          <w:szCs w:val="20"/>
          <w:lang w:val="es-ES" w:eastAsia="es-ES"/>
        </w:rPr>
        <w:t>Opinión</w:t>
      </w:r>
    </w:p>
    <w:p w:rsidR="00CC7AEB" w:rsidRPr="00740E63" w:rsidRDefault="00CC7AEB" w:rsidP="00CC7AEB">
      <w:pPr>
        <w:tabs>
          <w:tab w:val="left" w:pos="-720"/>
        </w:tabs>
        <w:suppressAutoHyphens/>
        <w:spacing w:after="0" w:line="360" w:lineRule="auto"/>
        <w:ind w:firstLine="851"/>
        <w:jc w:val="both"/>
        <w:rPr>
          <w:rFonts w:ascii="Arial" w:eastAsia="Times New Roman" w:hAnsi="Arial" w:cs="Arial"/>
          <w:spacing w:val="-3"/>
          <w:sz w:val="24"/>
          <w:szCs w:val="20"/>
          <w:lang w:val="es-ES" w:eastAsia="es-ES"/>
        </w:rPr>
      </w:pPr>
      <w:r w:rsidRPr="00740E63">
        <w:rPr>
          <w:rFonts w:ascii="Arial" w:eastAsia="Times New Roman" w:hAnsi="Arial" w:cs="Arial"/>
          <w:sz w:val="24"/>
          <w:szCs w:val="20"/>
          <w:lang w:val="es-ES" w:eastAsia="es-ES"/>
        </w:rPr>
        <w:t>En opinión del Tribunal de Cuentas,  el estado de “Información sobre Solicitudes de Desembolso”, junto con los controles y procedimientos internos utilizados en su preparación, son razonables para sustentar las justificaciones de gastos de conformidad con los requisitos establecidos por el Banco Interamericano de Desarrollo y dichos gastos son elegibles para el financiamiento del Convenio de Préstamo.</w:t>
      </w:r>
    </w:p>
    <w:p w:rsidR="00CC7AEB" w:rsidRDefault="00997D6A" w:rsidP="00CC7AEB">
      <w:pPr>
        <w:tabs>
          <w:tab w:val="right" w:pos="7704"/>
        </w:tabs>
        <w:suppressAutoHyphens/>
        <w:spacing w:after="0" w:line="360" w:lineRule="auto"/>
        <w:jc w:val="right"/>
        <w:rPr>
          <w:rFonts w:ascii="Arial" w:eastAsia="Times New Roman" w:hAnsi="Arial" w:cs="Arial"/>
          <w:bCs/>
          <w:spacing w:val="-3"/>
          <w:sz w:val="24"/>
          <w:szCs w:val="20"/>
          <w:lang w:val="es-ES" w:eastAsia="es-ES"/>
        </w:rPr>
      </w:pPr>
      <w:r>
        <w:rPr>
          <w:rFonts w:ascii="Arial" w:eastAsia="Times New Roman" w:hAnsi="Arial" w:cs="Arial"/>
          <w:bCs/>
          <w:spacing w:val="-3"/>
          <w:sz w:val="24"/>
          <w:szCs w:val="20"/>
          <w:lang w:val="es-ES" w:eastAsia="es-ES"/>
        </w:rPr>
        <w:t>Montevideo, 8 de abril de 2016</w:t>
      </w:r>
    </w:p>
    <w:p w:rsidR="00997D6A" w:rsidRDefault="00997D6A" w:rsidP="00CC7AEB">
      <w:pPr>
        <w:tabs>
          <w:tab w:val="right" w:pos="7704"/>
        </w:tabs>
        <w:suppressAutoHyphens/>
        <w:spacing w:after="0" w:line="360" w:lineRule="auto"/>
        <w:jc w:val="right"/>
        <w:rPr>
          <w:rFonts w:ascii="Arial" w:eastAsia="Times New Roman" w:hAnsi="Arial" w:cs="Arial"/>
          <w:bCs/>
          <w:spacing w:val="-3"/>
          <w:sz w:val="24"/>
          <w:szCs w:val="20"/>
          <w:lang w:val="es-ES" w:eastAsia="es-ES"/>
        </w:rPr>
      </w:pPr>
    </w:p>
    <w:p w:rsidR="00997D6A" w:rsidRPr="00740E63" w:rsidRDefault="00997D6A" w:rsidP="00CC7AEB">
      <w:pPr>
        <w:tabs>
          <w:tab w:val="right" w:pos="7704"/>
        </w:tabs>
        <w:suppressAutoHyphens/>
        <w:spacing w:after="0" w:line="360" w:lineRule="auto"/>
        <w:jc w:val="right"/>
        <w:rPr>
          <w:rFonts w:ascii="Arial" w:eastAsia="Times New Roman" w:hAnsi="Arial" w:cs="Times New Roman"/>
          <w:b/>
          <w:spacing w:val="-3"/>
          <w:sz w:val="24"/>
          <w:szCs w:val="20"/>
          <w:lang w:val="es-ES_tradnl" w:eastAsia="es-ES"/>
        </w:rPr>
      </w:pPr>
    </w:p>
    <w:p w:rsidR="00CC7AEB" w:rsidRPr="005730D2" w:rsidRDefault="00CC7AEB" w:rsidP="00CC7AEB">
      <w:pPr>
        <w:tabs>
          <w:tab w:val="left" w:pos="-720"/>
        </w:tabs>
        <w:suppressAutoHyphens/>
        <w:spacing w:after="0" w:line="360" w:lineRule="auto"/>
        <w:jc w:val="center"/>
        <w:rPr>
          <w:rFonts w:ascii="Arial" w:eastAsia="Times New Roman" w:hAnsi="Arial" w:cs="Times New Roman"/>
          <w:b/>
          <w:spacing w:val="-3"/>
          <w:sz w:val="24"/>
          <w:szCs w:val="20"/>
          <w:lang w:val="es-ES_tradnl" w:eastAsia="es-ES"/>
        </w:rPr>
      </w:pPr>
      <w:r w:rsidRPr="005730D2">
        <w:rPr>
          <w:rFonts w:ascii="Arial" w:eastAsia="Times New Roman" w:hAnsi="Arial" w:cs="Times New Roman"/>
          <w:b/>
          <w:spacing w:val="-3"/>
          <w:sz w:val="24"/>
          <w:szCs w:val="20"/>
          <w:lang w:val="es-ES_tradnl" w:eastAsia="es-ES"/>
        </w:rPr>
        <w:t>I</w:t>
      </w:r>
      <w:r w:rsidRPr="005730D2">
        <w:rPr>
          <w:rFonts w:ascii="Arial" w:eastAsia="Times New Roman" w:hAnsi="Arial" w:cs="Times New Roman"/>
          <w:b/>
          <w:sz w:val="24"/>
          <w:szCs w:val="24"/>
          <w:lang w:val="es-ES" w:eastAsia="es-ES"/>
        </w:rPr>
        <w:t>NFORME A LA ADMINISTRACIÓN</w:t>
      </w:r>
    </w:p>
    <w:p w:rsidR="00CC7AEB" w:rsidRPr="005730D2" w:rsidRDefault="00CC7AEB" w:rsidP="00CC7AEB">
      <w:pPr>
        <w:tabs>
          <w:tab w:val="left" w:pos="-720"/>
        </w:tabs>
        <w:suppressAutoHyphens/>
        <w:spacing w:after="0" w:line="360" w:lineRule="auto"/>
        <w:jc w:val="center"/>
        <w:rPr>
          <w:rFonts w:ascii="Arial" w:eastAsia="Times New Roman" w:hAnsi="Arial" w:cs="Times New Roman"/>
          <w:b/>
          <w:spacing w:val="-3"/>
          <w:sz w:val="24"/>
          <w:szCs w:val="20"/>
          <w:lang w:val="es-ES_tradnl" w:eastAsia="es-ES"/>
        </w:rPr>
      </w:pPr>
    </w:p>
    <w:p w:rsidR="00CC7AEB" w:rsidRPr="00694E23"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sidRPr="005730D2">
        <w:rPr>
          <w:rFonts w:ascii="Arial" w:eastAsia="Times New Roman" w:hAnsi="Arial" w:cs="Times New Roman"/>
          <w:spacing w:val="-3"/>
          <w:sz w:val="24"/>
          <w:szCs w:val="20"/>
          <w:lang w:val="es-ES_tradnl" w:eastAsia="es-ES"/>
        </w:rPr>
        <w:t>El Tribunal de Cuentas ha examinado los estados fi</w:t>
      </w:r>
      <w:r>
        <w:rPr>
          <w:rFonts w:ascii="Arial" w:eastAsia="Times New Roman" w:hAnsi="Arial" w:cs="Times New Roman"/>
          <w:spacing w:val="-3"/>
          <w:sz w:val="24"/>
          <w:szCs w:val="20"/>
          <w:lang w:val="es-ES_tradnl" w:eastAsia="es-ES"/>
        </w:rPr>
        <w:t>nancieros  consolidados por el E</w:t>
      </w:r>
      <w:r w:rsidRPr="005730D2">
        <w:rPr>
          <w:rFonts w:ascii="Arial" w:eastAsia="Times New Roman" w:hAnsi="Arial" w:cs="Times New Roman"/>
          <w:spacing w:val="-3"/>
          <w:sz w:val="24"/>
          <w:szCs w:val="20"/>
          <w:lang w:val="es-ES_tradnl" w:eastAsia="es-ES"/>
        </w:rPr>
        <w:t>jercicio finalizado el 31 de diciembre de 2015 correspondientes al Programa “Saneamiento Urbano de Montevideo – IV Etapa”, parcialmente financiado con recursos de los Préstamos del Banco Interamericano de Desarrollo Nº 1819/OC-UR y 2605/OC-UR, ejecutado por la Intendencia de Monte</w:t>
      </w:r>
      <w:r>
        <w:rPr>
          <w:rFonts w:ascii="Arial" w:eastAsia="Times New Roman" w:hAnsi="Arial" w:cs="Times New Roman"/>
          <w:spacing w:val="-3"/>
          <w:sz w:val="24"/>
          <w:szCs w:val="20"/>
          <w:lang w:val="es-ES_tradnl" w:eastAsia="es-ES"/>
        </w:rPr>
        <w:t>video y ha emitido su Dictamen.</w:t>
      </w:r>
    </w:p>
    <w:p w:rsidR="00CC7AEB" w:rsidRPr="005730D2"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sidRPr="005730D2">
        <w:rPr>
          <w:rFonts w:ascii="Arial" w:eastAsia="Times New Roman" w:hAnsi="Arial" w:cs="Times New Roman"/>
          <w:spacing w:val="-3"/>
          <w:sz w:val="24"/>
          <w:szCs w:val="20"/>
          <w:lang w:val="es-ES_tradnl" w:eastAsia="es-ES"/>
        </w:rPr>
        <w:t>En este Capítulo del Informe se incluyen comentarios referentes a la presentación de estados financieros así como también aspectos específicos relativos a la evaluación del sistema de control interno implementado para la adminis</w:t>
      </w:r>
      <w:r w:rsidR="00997D6A">
        <w:rPr>
          <w:rFonts w:ascii="Arial" w:eastAsia="Times New Roman" w:hAnsi="Arial" w:cs="Times New Roman"/>
          <w:spacing w:val="-3"/>
          <w:sz w:val="24"/>
          <w:szCs w:val="20"/>
          <w:lang w:val="es-ES_tradnl" w:eastAsia="es-ES"/>
        </w:rPr>
        <w:t>tración y ejecución del mismo.</w:t>
      </w:r>
    </w:p>
    <w:p w:rsidR="00CC7AEB" w:rsidRPr="00694E23"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Pr>
          <w:rFonts w:ascii="Arial" w:eastAsia="Times New Roman" w:hAnsi="Arial" w:cs="Times New Roman"/>
          <w:spacing w:val="-3"/>
          <w:sz w:val="24"/>
          <w:szCs w:val="20"/>
          <w:lang w:val="es-ES_tradnl" w:eastAsia="es-ES"/>
        </w:rPr>
        <w:t>No se adjunta el I</w:t>
      </w:r>
      <w:r w:rsidRPr="005730D2">
        <w:rPr>
          <w:rFonts w:ascii="Arial" w:eastAsia="Times New Roman" w:hAnsi="Arial" w:cs="Times New Roman"/>
          <w:spacing w:val="-3"/>
          <w:sz w:val="24"/>
          <w:szCs w:val="20"/>
          <w:lang w:val="es-ES_tradnl" w:eastAsia="es-ES"/>
        </w:rPr>
        <w:t>nforme sobre la revisión expost de adquisiciones debido a que todos los procesos de contratación ef</w:t>
      </w:r>
      <w:r>
        <w:rPr>
          <w:rFonts w:ascii="Arial" w:eastAsia="Times New Roman" w:hAnsi="Arial" w:cs="Times New Roman"/>
          <w:spacing w:val="-3"/>
          <w:sz w:val="24"/>
          <w:szCs w:val="20"/>
          <w:lang w:val="es-ES_tradnl" w:eastAsia="es-ES"/>
        </w:rPr>
        <w:t>ectuados por el Programa en el E</w:t>
      </w:r>
      <w:r w:rsidRPr="005730D2">
        <w:rPr>
          <w:rFonts w:ascii="Arial" w:eastAsia="Times New Roman" w:hAnsi="Arial" w:cs="Times New Roman"/>
          <w:spacing w:val="-3"/>
          <w:sz w:val="24"/>
          <w:szCs w:val="20"/>
          <w:lang w:val="es-ES_tradnl" w:eastAsia="es-ES"/>
        </w:rPr>
        <w:t>jercicio 2015  fueron realizados bajo la modalidad ex-ante, tal como se estipul</w:t>
      </w:r>
      <w:r w:rsidR="00997D6A">
        <w:rPr>
          <w:rFonts w:ascii="Arial" w:eastAsia="Times New Roman" w:hAnsi="Arial" w:cs="Times New Roman"/>
          <w:spacing w:val="-3"/>
          <w:sz w:val="24"/>
          <w:szCs w:val="20"/>
          <w:lang w:val="es-ES_tradnl" w:eastAsia="es-ES"/>
        </w:rPr>
        <w:t>a en el Plan de Adquisiciones.</w:t>
      </w:r>
    </w:p>
    <w:p w:rsidR="00CC7AEB" w:rsidRPr="005730D2"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sidRPr="005730D2">
        <w:rPr>
          <w:rFonts w:ascii="Arial" w:eastAsia="Times New Roman" w:hAnsi="Arial" w:cs="Times New Roman"/>
          <w:spacing w:val="-3"/>
          <w:sz w:val="24"/>
          <w:szCs w:val="20"/>
          <w:lang w:val="es-ES_tradnl" w:eastAsia="es-ES"/>
        </w:rPr>
        <w:t xml:space="preserve">Asimismo se señala que el presente </w:t>
      </w:r>
      <w:r>
        <w:rPr>
          <w:rFonts w:ascii="Arial" w:eastAsia="Times New Roman" w:hAnsi="Arial" w:cs="Times New Roman"/>
          <w:spacing w:val="-3"/>
          <w:sz w:val="24"/>
          <w:szCs w:val="20"/>
          <w:lang w:val="es-ES_tradnl" w:eastAsia="es-ES"/>
        </w:rPr>
        <w:t>Informe corresponde al octavo  E</w:t>
      </w:r>
      <w:r w:rsidRPr="005730D2">
        <w:rPr>
          <w:rFonts w:ascii="Arial" w:eastAsia="Times New Roman" w:hAnsi="Arial" w:cs="Times New Roman"/>
          <w:spacing w:val="-3"/>
          <w:sz w:val="24"/>
          <w:szCs w:val="20"/>
          <w:lang w:val="es-ES_tradnl" w:eastAsia="es-ES"/>
        </w:rPr>
        <w:t>jercicio de ejecución del Programa de referencia.</w:t>
      </w:r>
    </w:p>
    <w:p w:rsidR="00CC7AEB" w:rsidRPr="005730D2" w:rsidRDefault="00CC7AEB" w:rsidP="00CC7AEB">
      <w:pPr>
        <w:tabs>
          <w:tab w:val="left" w:pos="-720"/>
        </w:tabs>
        <w:suppressAutoHyphens/>
        <w:spacing w:after="0" w:line="360" w:lineRule="auto"/>
        <w:jc w:val="both"/>
        <w:rPr>
          <w:rFonts w:ascii="Arial" w:eastAsia="Times New Roman" w:hAnsi="Arial" w:cs="Arial"/>
          <w:sz w:val="24"/>
          <w:szCs w:val="24"/>
          <w:lang w:val="es-ES_tradnl" w:eastAsia="es-ES"/>
        </w:rPr>
      </w:pPr>
    </w:p>
    <w:p w:rsidR="00CC7AEB" w:rsidRPr="00694E23" w:rsidRDefault="00CC7AEB" w:rsidP="00CC7AEB">
      <w:pPr>
        <w:tabs>
          <w:tab w:val="left" w:pos="-720"/>
        </w:tabs>
        <w:suppressAutoHyphens/>
        <w:spacing w:after="0"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3.1 – Ejecución del programa</w:t>
      </w:r>
    </w:p>
    <w:p w:rsidR="00CC7AEB" w:rsidRPr="005730D2"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sidRPr="005730D2">
        <w:rPr>
          <w:rFonts w:ascii="Arial" w:eastAsia="Times New Roman" w:hAnsi="Arial" w:cs="Times New Roman"/>
          <w:spacing w:val="-3"/>
          <w:sz w:val="24"/>
          <w:szCs w:val="20"/>
          <w:lang w:val="es-ES_tradnl" w:eastAsia="es-ES"/>
        </w:rPr>
        <w:t>De acuerdo a lo establecido en el</w:t>
      </w:r>
      <w:r>
        <w:rPr>
          <w:rFonts w:ascii="Arial" w:eastAsia="Times New Roman" w:hAnsi="Arial" w:cs="Times New Roman"/>
          <w:spacing w:val="-3"/>
          <w:sz w:val="24"/>
          <w:szCs w:val="20"/>
          <w:lang w:val="es-ES_tradnl" w:eastAsia="es-ES"/>
        </w:rPr>
        <w:t xml:space="preserve"> </w:t>
      </w:r>
      <w:r w:rsidRPr="005730D2">
        <w:rPr>
          <w:rFonts w:ascii="Arial" w:eastAsia="Times New Roman" w:hAnsi="Arial" w:cs="Times New Roman"/>
          <w:spacing w:val="-3"/>
          <w:sz w:val="24"/>
          <w:szCs w:val="20"/>
          <w:lang w:val="es-ES_tradnl" w:eastAsia="es-ES"/>
        </w:rPr>
        <w:t>Contrato de Préstamo de Nº 1819/OC.UR, de fecha 28 de diciembre de 2006, el costo del Proyecto se estableció en U$S139.500.000 correspondiendo U$S 118.60</w:t>
      </w:r>
      <w:r w:rsidR="00997D6A">
        <w:rPr>
          <w:rFonts w:ascii="Arial" w:eastAsia="Times New Roman" w:hAnsi="Arial" w:cs="Times New Roman"/>
          <w:spacing w:val="-3"/>
          <w:sz w:val="24"/>
          <w:szCs w:val="20"/>
          <w:lang w:val="es-ES_tradnl" w:eastAsia="es-ES"/>
        </w:rPr>
        <w:t>0.000 (85%) al Aporte BID y U$S</w:t>
      </w:r>
      <w:r w:rsidRPr="005730D2">
        <w:rPr>
          <w:rFonts w:ascii="Arial" w:eastAsia="Times New Roman" w:hAnsi="Arial" w:cs="Times New Roman"/>
          <w:spacing w:val="-3"/>
          <w:sz w:val="24"/>
          <w:szCs w:val="20"/>
          <w:lang w:val="es-ES_tradnl" w:eastAsia="es-ES"/>
        </w:rPr>
        <w:t xml:space="preserve">20.900.000 (15%) a Aporte Local. El 13 de diciembre de 2011 se aprobó un </w:t>
      </w:r>
      <w:r>
        <w:rPr>
          <w:rFonts w:ascii="Arial" w:eastAsia="Times New Roman" w:hAnsi="Arial" w:cs="Times New Roman"/>
          <w:spacing w:val="-3"/>
          <w:sz w:val="24"/>
          <w:szCs w:val="20"/>
          <w:lang w:val="es-ES_tradnl" w:eastAsia="es-ES"/>
        </w:rPr>
        <w:t xml:space="preserve"> </w:t>
      </w:r>
      <w:r w:rsidRPr="005730D2">
        <w:rPr>
          <w:rFonts w:ascii="Arial" w:eastAsia="Times New Roman" w:hAnsi="Arial" w:cs="Times New Roman"/>
          <w:spacing w:val="-3"/>
          <w:sz w:val="24"/>
          <w:szCs w:val="20"/>
          <w:lang w:val="es-ES_tradnl" w:eastAsia="es-ES"/>
        </w:rPr>
        <w:t xml:space="preserve">Préstamo </w:t>
      </w:r>
      <w:r>
        <w:rPr>
          <w:rFonts w:ascii="Arial" w:eastAsia="Times New Roman" w:hAnsi="Arial" w:cs="Times New Roman"/>
          <w:spacing w:val="-3"/>
          <w:sz w:val="24"/>
          <w:szCs w:val="20"/>
          <w:lang w:val="es-ES_tradnl" w:eastAsia="es-ES"/>
        </w:rPr>
        <w:t xml:space="preserve"> </w:t>
      </w:r>
      <w:r w:rsidRPr="005730D2">
        <w:rPr>
          <w:rFonts w:ascii="Arial" w:eastAsia="Times New Roman" w:hAnsi="Arial" w:cs="Times New Roman"/>
          <w:spacing w:val="-3"/>
          <w:sz w:val="24"/>
          <w:szCs w:val="20"/>
          <w:lang w:val="es-ES_tradnl" w:eastAsia="es-ES"/>
        </w:rPr>
        <w:t xml:space="preserve">Suplementario, </w:t>
      </w:r>
      <w:r>
        <w:rPr>
          <w:rFonts w:ascii="Arial" w:eastAsia="Times New Roman" w:hAnsi="Arial" w:cs="Times New Roman"/>
          <w:spacing w:val="-3"/>
          <w:sz w:val="24"/>
          <w:szCs w:val="20"/>
          <w:lang w:val="es-ES_tradnl" w:eastAsia="es-ES"/>
        </w:rPr>
        <w:t xml:space="preserve"> </w:t>
      </w:r>
      <w:r w:rsidRPr="005730D2">
        <w:rPr>
          <w:rFonts w:ascii="Arial" w:eastAsia="Times New Roman" w:hAnsi="Arial" w:cs="Times New Roman"/>
          <w:spacing w:val="-3"/>
          <w:sz w:val="24"/>
          <w:szCs w:val="20"/>
          <w:lang w:val="es-ES_tradnl" w:eastAsia="es-ES"/>
        </w:rPr>
        <w:t xml:space="preserve">el </w:t>
      </w:r>
      <w:r>
        <w:rPr>
          <w:rFonts w:ascii="Arial" w:eastAsia="Times New Roman" w:hAnsi="Arial" w:cs="Times New Roman"/>
          <w:spacing w:val="-3"/>
          <w:sz w:val="24"/>
          <w:szCs w:val="20"/>
          <w:lang w:val="es-ES_tradnl" w:eastAsia="es-ES"/>
        </w:rPr>
        <w:t xml:space="preserve"> </w:t>
      </w:r>
      <w:r w:rsidRPr="005730D2">
        <w:rPr>
          <w:rFonts w:ascii="Arial" w:eastAsia="Times New Roman" w:hAnsi="Arial" w:cs="Times New Roman"/>
          <w:spacing w:val="-3"/>
          <w:sz w:val="24"/>
          <w:szCs w:val="20"/>
          <w:lang w:val="es-ES_tradnl" w:eastAsia="es-ES"/>
        </w:rPr>
        <w:t xml:space="preserve">Nº 2605/OC-UR </w:t>
      </w:r>
      <w:r>
        <w:rPr>
          <w:rFonts w:ascii="Arial" w:eastAsia="Times New Roman" w:hAnsi="Arial" w:cs="Times New Roman"/>
          <w:spacing w:val="-3"/>
          <w:sz w:val="24"/>
          <w:szCs w:val="20"/>
          <w:lang w:val="es-ES_tradnl" w:eastAsia="es-ES"/>
        </w:rPr>
        <w:t xml:space="preserve"> </w:t>
      </w:r>
      <w:r w:rsidRPr="005730D2">
        <w:rPr>
          <w:rFonts w:ascii="Arial" w:eastAsia="Times New Roman" w:hAnsi="Arial" w:cs="Times New Roman"/>
          <w:spacing w:val="-3"/>
          <w:sz w:val="24"/>
          <w:szCs w:val="20"/>
          <w:lang w:val="es-ES_tradnl" w:eastAsia="es-ES"/>
        </w:rPr>
        <w:t xml:space="preserve">por un total de U$S 50.350.000 </w:t>
      </w:r>
      <w:r>
        <w:rPr>
          <w:rFonts w:ascii="Arial" w:eastAsia="Times New Roman" w:hAnsi="Arial" w:cs="Times New Roman"/>
          <w:spacing w:val="-3"/>
          <w:sz w:val="24"/>
          <w:szCs w:val="20"/>
          <w:lang w:val="es-ES_tradnl" w:eastAsia="es-ES"/>
        </w:rPr>
        <w:t xml:space="preserve"> </w:t>
      </w:r>
      <w:r w:rsidRPr="005730D2">
        <w:rPr>
          <w:rFonts w:ascii="Arial" w:eastAsia="Times New Roman" w:hAnsi="Arial" w:cs="Times New Roman"/>
          <w:spacing w:val="-3"/>
          <w:sz w:val="24"/>
          <w:szCs w:val="20"/>
          <w:lang w:val="es-ES_tradnl" w:eastAsia="es-ES"/>
        </w:rPr>
        <w:t>de los cuales U$S 42.800.000 corresponden a Aporte BID y U$S 7.550.000 a la contraparte local, manteniéndose los porcentajes del préstamo original.</w:t>
      </w:r>
    </w:p>
    <w:p w:rsidR="00CC7AEB" w:rsidRPr="005730D2"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Pr>
          <w:rFonts w:ascii="Arial" w:eastAsia="Times New Roman" w:hAnsi="Arial" w:cs="Times New Roman"/>
          <w:spacing w:val="-3"/>
          <w:sz w:val="24"/>
          <w:szCs w:val="20"/>
          <w:lang w:val="es-ES_tradnl" w:eastAsia="es-ES"/>
        </w:rPr>
        <w:t>Al cierre del E</w:t>
      </w:r>
      <w:r w:rsidRPr="005730D2">
        <w:rPr>
          <w:rFonts w:ascii="Arial" w:eastAsia="Times New Roman" w:hAnsi="Arial" w:cs="Times New Roman"/>
          <w:spacing w:val="-3"/>
          <w:sz w:val="24"/>
          <w:szCs w:val="20"/>
          <w:lang w:val="es-ES_tradnl" w:eastAsia="es-ES"/>
        </w:rPr>
        <w:t>jercicio 2015 las inversiones acumuladas totales del Programa  ascienden a U$S 144:011.020, correspondiendo U$S 111:705.140 al Aporte BID y U$S 32:305.880 al Aporte Lo</w:t>
      </w:r>
      <w:r w:rsidR="00997D6A">
        <w:rPr>
          <w:rFonts w:ascii="Arial" w:eastAsia="Times New Roman" w:hAnsi="Arial" w:cs="Times New Roman"/>
          <w:spacing w:val="-3"/>
          <w:sz w:val="24"/>
          <w:szCs w:val="20"/>
          <w:lang w:val="es-ES_tradnl" w:eastAsia="es-ES"/>
        </w:rPr>
        <w:t>cal.</w:t>
      </w:r>
    </w:p>
    <w:p w:rsidR="00CC7AEB" w:rsidRPr="005730D2"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sidRPr="005730D2">
        <w:rPr>
          <w:rFonts w:ascii="Arial" w:eastAsia="Times New Roman" w:hAnsi="Arial" w:cs="Times New Roman"/>
          <w:spacing w:val="-3"/>
          <w:sz w:val="24"/>
          <w:szCs w:val="20"/>
          <w:lang w:val="es-ES_tradnl" w:eastAsia="es-ES"/>
        </w:rPr>
        <w:t>Tal como se expresa en la nota N° 3 a los estados</w:t>
      </w:r>
      <w:r>
        <w:rPr>
          <w:rFonts w:ascii="Arial" w:eastAsia="Times New Roman" w:hAnsi="Arial" w:cs="Times New Roman"/>
          <w:spacing w:val="-3"/>
          <w:sz w:val="24"/>
          <w:szCs w:val="20"/>
          <w:lang w:val="es-ES_tradnl" w:eastAsia="es-ES"/>
        </w:rPr>
        <w:t xml:space="preserve"> financieros, a principios del E</w:t>
      </w:r>
      <w:r w:rsidRPr="005730D2">
        <w:rPr>
          <w:rFonts w:ascii="Arial" w:eastAsia="Times New Roman" w:hAnsi="Arial" w:cs="Times New Roman"/>
          <w:spacing w:val="-3"/>
          <w:sz w:val="24"/>
          <w:szCs w:val="20"/>
          <w:lang w:val="es-ES_tradnl" w:eastAsia="es-ES"/>
        </w:rPr>
        <w:t>jercicio 2015, por Resolución de la Intendencia de Montevideo, se rescindió el contrato con la empresa constructora responsable de la ejecución de las obras de estaciones de bombeo y la planta de pretratamiento correspondientes a la categoría de inversión 2.02 “Disposición Final Zona Oeste”. A la fecha del presente informe las mencionadas obras no han sido reanudadas.</w:t>
      </w:r>
    </w:p>
    <w:p w:rsidR="00CC7AEB" w:rsidRPr="005730D2" w:rsidRDefault="00CC7AEB" w:rsidP="00CC7AEB">
      <w:pPr>
        <w:tabs>
          <w:tab w:val="left" w:pos="-720"/>
        </w:tabs>
        <w:suppressAutoHyphens/>
        <w:spacing w:after="0" w:line="360" w:lineRule="auto"/>
        <w:jc w:val="both"/>
        <w:rPr>
          <w:rFonts w:ascii="Arial" w:eastAsia="Times New Roman" w:hAnsi="Arial" w:cs="Times New Roman"/>
          <w:spacing w:val="-3"/>
          <w:sz w:val="24"/>
          <w:szCs w:val="20"/>
          <w:lang w:val="es-ES_tradnl" w:eastAsia="es-ES"/>
        </w:rPr>
      </w:pPr>
    </w:p>
    <w:p w:rsidR="00CC7AEB" w:rsidRPr="00694E23" w:rsidRDefault="00CC7AEB" w:rsidP="00CC7AEB">
      <w:pPr>
        <w:tabs>
          <w:tab w:val="left" w:pos="-720"/>
        </w:tabs>
        <w:suppressAutoHyphens/>
        <w:spacing w:after="0" w:line="360" w:lineRule="auto"/>
        <w:jc w:val="both"/>
        <w:rPr>
          <w:rFonts w:ascii="Arial" w:eastAsia="Times New Roman" w:hAnsi="Arial" w:cs="Arial"/>
          <w:b/>
          <w:sz w:val="24"/>
          <w:szCs w:val="24"/>
          <w:lang w:eastAsia="es-ES"/>
        </w:rPr>
      </w:pPr>
      <w:r w:rsidRPr="005730D2">
        <w:rPr>
          <w:rFonts w:ascii="Arial" w:eastAsia="Times New Roman" w:hAnsi="Arial" w:cs="Arial"/>
          <w:b/>
          <w:sz w:val="24"/>
          <w:szCs w:val="24"/>
          <w:lang w:eastAsia="es-ES"/>
        </w:rPr>
        <w:t xml:space="preserve">3.2 – Evaluación </w:t>
      </w:r>
      <w:r>
        <w:rPr>
          <w:rFonts w:ascii="Arial" w:eastAsia="Times New Roman" w:hAnsi="Arial" w:cs="Arial"/>
          <w:b/>
          <w:sz w:val="24"/>
          <w:szCs w:val="24"/>
          <w:lang w:eastAsia="es-ES"/>
        </w:rPr>
        <w:t>del Sistema de Control Interno</w:t>
      </w:r>
    </w:p>
    <w:p w:rsidR="00CC7AEB" w:rsidRPr="005730D2" w:rsidRDefault="00CC7AEB" w:rsidP="00CC7AEB">
      <w:pPr>
        <w:tabs>
          <w:tab w:val="left" w:pos="-720"/>
          <w:tab w:val="left" w:pos="709"/>
          <w:tab w:val="left" w:pos="851"/>
        </w:tabs>
        <w:suppressAutoHyphens/>
        <w:spacing w:after="0" w:line="360" w:lineRule="auto"/>
        <w:ind w:firstLine="851"/>
        <w:jc w:val="both"/>
        <w:rPr>
          <w:rFonts w:ascii="Arial" w:eastAsia="Times New Roman" w:hAnsi="Arial" w:cs="Arial"/>
          <w:snapToGrid w:val="0"/>
          <w:spacing w:val="-3"/>
          <w:sz w:val="24"/>
          <w:szCs w:val="20"/>
          <w:lang w:val="es-ES_tradnl" w:eastAsia="es-ES"/>
        </w:rPr>
      </w:pPr>
      <w:r w:rsidRPr="005730D2">
        <w:rPr>
          <w:rFonts w:ascii="Arial" w:eastAsia="Times New Roman" w:hAnsi="Arial" w:cs="Times New Roman"/>
          <w:snapToGrid w:val="0"/>
          <w:spacing w:val="-3"/>
          <w:sz w:val="24"/>
          <w:szCs w:val="20"/>
          <w:lang w:val="es-ES_tradnl" w:eastAsia="es-ES"/>
        </w:rPr>
        <w:t xml:space="preserve">Se ha evaluado el sistema de control interno diseñado e implementado por la Unidad Ejecutora a efectos de verificar cuál es el ambiente, las actividades y procedimientos de control, los canales de comunicación y el monitoreo del mismo llevado a cabo por la unidad. El propósito de dicha evaluación fue determinar la confiabilidad de la información contable y el cumplimiento de las disposiciones contractuales a los efectos de determinar los procedimientos de auditoría a aplicar. </w:t>
      </w:r>
      <w:r w:rsidRPr="005730D2">
        <w:rPr>
          <w:rFonts w:ascii="Arial" w:eastAsia="Times New Roman" w:hAnsi="Arial" w:cs="Arial"/>
          <w:snapToGrid w:val="0"/>
          <w:spacing w:val="-3"/>
          <w:sz w:val="24"/>
          <w:szCs w:val="24"/>
          <w:lang w:val="es-ES_tradnl" w:eastAsia="es-ES"/>
        </w:rPr>
        <w:t>El sistema de control interno se considera adecuado.</w:t>
      </w:r>
    </w:p>
    <w:p w:rsidR="00CC7AEB" w:rsidRPr="005730D2" w:rsidRDefault="00997D6A" w:rsidP="00CC7AEB">
      <w:pPr>
        <w:tabs>
          <w:tab w:val="left" w:pos="-720"/>
        </w:tabs>
        <w:suppressAutoHyphens/>
        <w:spacing w:after="0" w:line="360" w:lineRule="auto"/>
        <w:jc w:val="both"/>
        <w:rPr>
          <w:rFonts w:ascii="Arial" w:eastAsia="Times New Roman" w:hAnsi="Arial" w:cs="Times New Roman"/>
          <w:b/>
          <w:sz w:val="24"/>
          <w:szCs w:val="20"/>
          <w:lang w:val="es-ES" w:eastAsia="es-ES"/>
        </w:rPr>
      </w:pPr>
      <w:r>
        <w:rPr>
          <w:rFonts w:ascii="Arial" w:eastAsia="Times New Roman" w:hAnsi="Arial" w:cs="Times New Roman"/>
          <w:b/>
          <w:sz w:val="24"/>
          <w:szCs w:val="20"/>
          <w:lang w:val="es-ES" w:eastAsia="es-ES"/>
        </w:rPr>
        <w:t>Recomendaciones del ejercicio</w:t>
      </w:r>
    </w:p>
    <w:p w:rsidR="00CC7AEB" w:rsidRPr="005730D2" w:rsidRDefault="00CC7AEB" w:rsidP="00CC7AEB">
      <w:pPr>
        <w:tabs>
          <w:tab w:val="left" w:pos="-720"/>
        </w:tabs>
        <w:suppressAutoHyphens/>
        <w:spacing w:after="0" w:line="360" w:lineRule="auto"/>
        <w:ind w:firstLine="851"/>
        <w:jc w:val="both"/>
        <w:rPr>
          <w:rFonts w:ascii="Arial" w:eastAsia="Times New Roman" w:hAnsi="Arial" w:cs="Times New Roman"/>
          <w:spacing w:val="-3"/>
          <w:sz w:val="24"/>
          <w:szCs w:val="20"/>
          <w:lang w:val="es-ES_tradnl" w:eastAsia="es-ES"/>
        </w:rPr>
      </w:pPr>
      <w:r w:rsidRPr="005730D2">
        <w:rPr>
          <w:rFonts w:ascii="Arial" w:eastAsia="Times New Roman" w:hAnsi="Arial" w:cs="Times New Roman"/>
          <w:spacing w:val="-3"/>
          <w:sz w:val="24"/>
          <w:szCs w:val="20"/>
          <w:lang w:val="es-ES_tradnl" w:eastAsia="es-ES"/>
        </w:rPr>
        <w:t>No se formulan recomendaciones.</w:t>
      </w:r>
    </w:p>
    <w:p w:rsidR="00CC7AEB" w:rsidRDefault="00227159" w:rsidP="00CC7AEB">
      <w:pPr>
        <w:tabs>
          <w:tab w:val="right" w:pos="8271"/>
        </w:tabs>
        <w:suppressAutoHyphens/>
        <w:spacing w:after="0" w:line="360" w:lineRule="auto"/>
        <w:jc w:val="right"/>
        <w:rPr>
          <w:rFonts w:ascii="Arial" w:eastAsia="Times New Roman" w:hAnsi="Arial" w:cs="Times New Roman"/>
          <w:spacing w:val="-3"/>
          <w:sz w:val="24"/>
          <w:szCs w:val="20"/>
          <w:lang w:val="es-ES_tradnl" w:eastAsia="es-ES"/>
        </w:rPr>
      </w:pPr>
      <w:r>
        <w:rPr>
          <w:rFonts w:ascii="Arial" w:eastAsia="Times New Roman" w:hAnsi="Arial" w:cs="Times New Roman"/>
          <w:spacing w:val="-3"/>
          <w:sz w:val="24"/>
          <w:szCs w:val="20"/>
          <w:lang w:val="es-ES_tradnl" w:eastAsia="es-ES"/>
        </w:rPr>
        <w:t>Montevideo, 8 de abril de 2016</w:t>
      </w:r>
    </w:p>
    <w:p w:rsidR="00D63BA6" w:rsidRPr="00CC7AEB" w:rsidRDefault="00CC7AEB" w:rsidP="00CC7AEB">
      <w:pPr>
        <w:tabs>
          <w:tab w:val="right" w:pos="8271"/>
        </w:tabs>
        <w:suppressAutoHyphens/>
        <w:spacing w:after="0" w:line="360" w:lineRule="auto"/>
        <w:rPr>
          <w:rFonts w:ascii="Arial" w:eastAsia="Times New Roman" w:hAnsi="Arial" w:cs="Times New Roman"/>
          <w:spacing w:val="-3"/>
          <w:sz w:val="24"/>
          <w:szCs w:val="20"/>
          <w:lang w:val="es-ES_tradnl" w:eastAsia="es-ES"/>
        </w:rPr>
      </w:pPr>
      <w:r>
        <w:rPr>
          <w:rFonts w:ascii="Arial" w:eastAsia="Times New Roman" w:hAnsi="Arial" w:cs="Times New Roman"/>
          <w:spacing w:val="-3"/>
          <w:sz w:val="24"/>
          <w:szCs w:val="20"/>
          <w:lang w:val="es-ES_tradnl" w:eastAsia="es-ES"/>
        </w:rPr>
        <w:t>mp</w:t>
      </w:r>
    </w:p>
    <w:sectPr w:rsidR="00D63BA6" w:rsidRPr="00CC7AEB" w:rsidSect="00AA60BB">
      <w:footerReference w:type="default" r:id="rId8"/>
      <w:pgSz w:w="12240" w:h="15840" w:code="1"/>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49" w:rsidRDefault="00E70C49" w:rsidP="00AA60BB">
      <w:pPr>
        <w:spacing w:after="0" w:line="240" w:lineRule="auto"/>
      </w:pPr>
      <w:r>
        <w:separator/>
      </w:r>
    </w:p>
  </w:endnote>
  <w:endnote w:type="continuationSeparator" w:id="0">
    <w:p w:rsidR="00E70C49" w:rsidRDefault="00E70C49" w:rsidP="00AA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96172"/>
      <w:docPartObj>
        <w:docPartGallery w:val="Page Numbers (Bottom of Page)"/>
        <w:docPartUnique/>
      </w:docPartObj>
    </w:sdtPr>
    <w:sdtContent>
      <w:p w:rsidR="00E70C49" w:rsidRDefault="00E70C49">
        <w:pPr>
          <w:pStyle w:val="Piedepgina"/>
          <w:jc w:val="center"/>
        </w:pPr>
        <w:r>
          <w:fldChar w:fldCharType="begin"/>
        </w:r>
        <w:r>
          <w:instrText>PAGE   \* MERGEFORMAT</w:instrText>
        </w:r>
        <w:r>
          <w:fldChar w:fldCharType="separate"/>
        </w:r>
        <w:r w:rsidR="008F7F4C" w:rsidRPr="008F7F4C">
          <w:rPr>
            <w:noProof/>
            <w:lang w:val="es-ES"/>
          </w:rPr>
          <w:t>1</w:t>
        </w:r>
        <w:r>
          <w:fldChar w:fldCharType="end"/>
        </w:r>
      </w:p>
    </w:sdtContent>
  </w:sdt>
  <w:p w:rsidR="00E70C49" w:rsidRDefault="00E70C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49" w:rsidRDefault="00E70C49" w:rsidP="00AA60BB">
      <w:pPr>
        <w:spacing w:after="0" w:line="240" w:lineRule="auto"/>
      </w:pPr>
      <w:r>
        <w:separator/>
      </w:r>
    </w:p>
  </w:footnote>
  <w:footnote w:type="continuationSeparator" w:id="0">
    <w:p w:rsidR="00E70C49" w:rsidRDefault="00E70C49" w:rsidP="00AA6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00AD"/>
    <w:multiLevelType w:val="hybridMultilevel"/>
    <w:tmpl w:val="284A27E4"/>
    <w:lvl w:ilvl="0" w:tplc="9B801384">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42"/>
    <w:rsid w:val="001A305A"/>
    <w:rsid w:val="001D6742"/>
    <w:rsid w:val="00227159"/>
    <w:rsid w:val="008F7F4C"/>
    <w:rsid w:val="00997D6A"/>
    <w:rsid w:val="00AA60BB"/>
    <w:rsid w:val="00CC7AEB"/>
    <w:rsid w:val="00D63BA6"/>
    <w:rsid w:val="00E70C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CC7AEB"/>
    <w:pPr>
      <w:keepNext/>
      <w:widowControl w:val="0"/>
      <w:tabs>
        <w:tab w:val="left" w:pos="-720"/>
      </w:tabs>
      <w:suppressAutoHyphens/>
      <w:spacing w:after="0" w:line="240" w:lineRule="auto"/>
      <w:jc w:val="both"/>
      <w:outlineLvl w:val="2"/>
    </w:pPr>
    <w:rPr>
      <w:rFonts w:ascii="Times New Roman" w:eastAsia="Times New Roman" w:hAnsi="Times New Roman" w:cs="Times New Roman"/>
      <w:b/>
      <w:snapToGrid w:val="0"/>
      <w:spacing w:val="-3"/>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0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60BB"/>
  </w:style>
  <w:style w:type="paragraph" w:styleId="Piedepgina">
    <w:name w:val="footer"/>
    <w:basedOn w:val="Normal"/>
    <w:link w:val="PiedepginaCar"/>
    <w:uiPriority w:val="99"/>
    <w:unhideWhenUsed/>
    <w:rsid w:val="00AA60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60BB"/>
  </w:style>
  <w:style w:type="character" w:customStyle="1" w:styleId="Ttulo3Car">
    <w:name w:val="Título 3 Car"/>
    <w:basedOn w:val="Fuentedeprrafopredeter"/>
    <w:link w:val="Ttulo3"/>
    <w:rsid w:val="00CC7AEB"/>
    <w:rPr>
      <w:rFonts w:ascii="Times New Roman" w:eastAsia="Times New Roman" w:hAnsi="Times New Roman" w:cs="Times New Roman"/>
      <w:b/>
      <w:snapToGrid w:val="0"/>
      <w:spacing w:val="-3"/>
      <w:sz w:val="24"/>
      <w:szCs w:val="20"/>
      <w:lang w:val="es-ES_tradnl" w:eastAsia="es-ES"/>
    </w:rPr>
  </w:style>
  <w:style w:type="paragraph" w:styleId="Sangra2detindependiente">
    <w:name w:val="Body Text Indent 2"/>
    <w:basedOn w:val="Normal"/>
    <w:link w:val="Sangra2detindependienteCar"/>
    <w:semiHidden/>
    <w:rsid w:val="00CC7AEB"/>
    <w:pPr>
      <w:widowControl w:val="0"/>
      <w:tabs>
        <w:tab w:val="left" w:pos="-720"/>
      </w:tabs>
      <w:suppressAutoHyphens/>
      <w:spacing w:after="0" w:line="240" w:lineRule="auto"/>
      <w:ind w:left="1134"/>
      <w:jc w:val="both"/>
    </w:pPr>
    <w:rPr>
      <w:rFonts w:ascii="Times New Roman" w:eastAsia="Times New Roman" w:hAnsi="Times New Roman" w:cs="Times New Roman"/>
      <w:snapToGrid w:val="0"/>
      <w:spacing w:val="-3"/>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CC7AEB"/>
    <w:rPr>
      <w:rFonts w:ascii="Times New Roman" w:eastAsia="Times New Roman" w:hAnsi="Times New Roman" w:cs="Times New Roman"/>
      <w:snapToGrid w:val="0"/>
      <w:spacing w:val="-3"/>
      <w:sz w:val="24"/>
      <w:szCs w:val="20"/>
      <w:lang w:val="es-ES_tradnl" w:eastAsia="es-ES"/>
    </w:rPr>
  </w:style>
  <w:style w:type="paragraph" w:styleId="Textoindependiente">
    <w:name w:val="Body Text"/>
    <w:basedOn w:val="Normal"/>
    <w:link w:val="TextoindependienteCar"/>
    <w:semiHidden/>
    <w:rsid w:val="00CC7AEB"/>
    <w:pPr>
      <w:widowControl w:val="0"/>
      <w:tabs>
        <w:tab w:val="left" w:pos="-720"/>
      </w:tabs>
      <w:suppressAutoHyphens/>
      <w:spacing w:after="0" w:line="240" w:lineRule="auto"/>
      <w:jc w:val="both"/>
    </w:pPr>
    <w:rPr>
      <w:rFonts w:ascii="Arial" w:eastAsia="Times New Roman" w:hAnsi="Arial"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CC7AEB"/>
    <w:rPr>
      <w:rFonts w:ascii="Arial" w:eastAsia="Times New Roman" w:hAnsi="Arial" w:cs="Times New Roman"/>
      <w:snapToGrid w:val="0"/>
      <w:spacing w:val="-3"/>
      <w:sz w:val="24"/>
      <w:szCs w:val="20"/>
      <w:lang w:val="es-ES_tradnl" w:eastAsia="es-ES"/>
    </w:rPr>
  </w:style>
  <w:style w:type="paragraph" w:customStyle="1" w:styleId="Textodenotaalfinal">
    <w:name w:val="Texto de nota al final"/>
    <w:basedOn w:val="Normal"/>
    <w:rsid w:val="00CC7AEB"/>
    <w:pPr>
      <w:widowControl w:val="0"/>
      <w:spacing w:after="0" w:line="240" w:lineRule="auto"/>
    </w:pPr>
    <w:rPr>
      <w:rFonts w:ascii="Courier New" w:eastAsia="Times New Roman" w:hAnsi="Courier New" w:cs="Times New Roman"/>
      <w:snapToGrid w:val="0"/>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CC7AEB"/>
    <w:pPr>
      <w:keepNext/>
      <w:widowControl w:val="0"/>
      <w:tabs>
        <w:tab w:val="left" w:pos="-720"/>
      </w:tabs>
      <w:suppressAutoHyphens/>
      <w:spacing w:after="0" w:line="240" w:lineRule="auto"/>
      <w:jc w:val="both"/>
      <w:outlineLvl w:val="2"/>
    </w:pPr>
    <w:rPr>
      <w:rFonts w:ascii="Times New Roman" w:eastAsia="Times New Roman" w:hAnsi="Times New Roman" w:cs="Times New Roman"/>
      <w:b/>
      <w:snapToGrid w:val="0"/>
      <w:spacing w:val="-3"/>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0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60BB"/>
  </w:style>
  <w:style w:type="paragraph" w:styleId="Piedepgina">
    <w:name w:val="footer"/>
    <w:basedOn w:val="Normal"/>
    <w:link w:val="PiedepginaCar"/>
    <w:uiPriority w:val="99"/>
    <w:unhideWhenUsed/>
    <w:rsid w:val="00AA60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60BB"/>
  </w:style>
  <w:style w:type="character" w:customStyle="1" w:styleId="Ttulo3Car">
    <w:name w:val="Título 3 Car"/>
    <w:basedOn w:val="Fuentedeprrafopredeter"/>
    <w:link w:val="Ttulo3"/>
    <w:rsid w:val="00CC7AEB"/>
    <w:rPr>
      <w:rFonts w:ascii="Times New Roman" w:eastAsia="Times New Roman" w:hAnsi="Times New Roman" w:cs="Times New Roman"/>
      <w:b/>
      <w:snapToGrid w:val="0"/>
      <w:spacing w:val="-3"/>
      <w:sz w:val="24"/>
      <w:szCs w:val="20"/>
      <w:lang w:val="es-ES_tradnl" w:eastAsia="es-ES"/>
    </w:rPr>
  </w:style>
  <w:style w:type="paragraph" w:styleId="Sangra2detindependiente">
    <w:name w:val="Body Text Indent 2"/>
    <w:basedOn w:val="Normal"/>
    <w:link w:val="Sangra2detindependienteCar"/>
    <w:semiHidden/>
    <w:rsid w:val="00CC7AEB"/>
    <w:pPr>
      <w:widowControl w:val="0"/>
      <w:tabs>
        <w:tab w:val="left" w:pos="-720"/>
      </w:tabs>
      <w:suppressAutoHyphens/>
      <w:spacing w:after="0" w:line="240" w:lineRule="auto"/>
      <w:ind w:left="1134"/>
      <w:jc w:val="both"/>
    </w:pPr>
    <w:rPr>
      <w:rFonts w:ascii="Times New Roman" w:eastAsia="Times New Roman" w:hAnsi="Times New Roman" w:cs="Times New Roman"/>
      <w:snapToGrid w:val="0"/>
      <w:spacing w:val="-3"/>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CC7AEB"/>
    <w:rPr>
      <w:rFonts w:ascii="Times New Roman" w:eastAsia="Times New Roman" w:hAnsi="Times New Roman" w:cs="Times New Roman"/>
      <w:snapToGrid w:val="0"/>
      <w:spacing w:val="-3"/>
      <w:sz w:val="24"/>
      <w:szCs w:val="20"/>
      <w:lang w:val="es-ES_tradnl" w:eastAsia="es-ES"/>
    </w:rPr>
  </w:style>
  <w:style w:type="paragraph" w:styleId="Textoindependiente">
    <w:name w:val="Body Text"/>
    <w:basedOn w:val="Normal"/>
    <w:link w:val="TextoindependienteCar"/>
    <w:semiHidden/>
    <w:rsid w:val="00CC7AEB"/>
    <w:pPr>
      <w:widowControl w:val="0"/>
      <w:tabs>
        <w:tab w:val="left" w:pos="-720"/>
      </w:tabs>
      <w:suppressAutoHyphens/>
      <w:spacing w:after="0" w:line="240" w:lineRule="auto"/>
      <w:jc w:val="both"/>
    </w:pPr>
    <w:rPr>
      <w:rFonts w:ascii="Arial" w:eastAsia="Times New Roman" w:hAnsi="Arial"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CC7AEB"/>
    <w:rPr>
      <w:rFonts w:ascii="Arial" w:eastAsia="Times New Roman" w:hAnsi="Arial" w:cs="Times New Roman"/>
      <w:snapToGrid w:val="0"/>
      <w:spacing w:val="-3"/>
      <w:sz w:val="24"/>
      <w:szCs w:val="20"/>
      <w:lang w:val="es-ES_tradnl" w:eastAsia="es-ES"/>
    </w:rPr>
  </w:style>
  <w:style w:type="paragraph" w:customStyle="1" w:styleId="Textodenotaalfinal">
    <w:name w:val="Texto de nota al final"/>
    <w:basedOn w:val="Normal"/>
    <w:rsid w:val="00CC7AEB"/>
    <w:pPr>
      <w:widowControl w:val="0"/>
      <w:spacing w:after="0" w:line="240" w:lineRule="auto"/>
    </w:pPr>
    <w:rPr>
      <w:rFonts w:ascii="Courier New" w:eastAsia="Times New Roman" w:hAnsi="Courier New"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1864</Words>
  <Characters>10258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 </cp:lastModifiedBy>
  <cp:revision>4</cp:revision>
  <dcterms:created xsi:type="dcterms:W3CDTF">2016-04-20T20:52:00Z</dcterms:created>
  <dcterms:modified xsi:type="dcterms:W3CDTF">2016-06-15T18:48:00Z</dcterms:modified>
</cp:coreProperties>
</file>