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6C" w:rsidRPr="00786EEB" w:rsidRDefault="007D656C" w:rsidP="007D656C">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1604</w:t>
      </w:r>
      <w:r w:rsidRPr="00786EEB">
        <w:rPr>
          <w:rFonts w:ascii="Arial" w:hAnsi="Arial" w:cs="Arial"/>
          <w:b/>
          <w:sz w:val="28"/>
          <w:szCs w:val="28"/>
          <w:lang w:val="es-ES_tradnl"/>
        </w:rPr>
        <w:t>/16</w:t>
      </w:r>
    </w:p>
    <w:p w:rsidR="007D656C" w:rsidRDefault="007D656C" w:rsidP="00786EEB">
      <w:pPr>
        <w:tabs>
          <w:tab w:val="center" w:pos="4253"/>
        </w:tabs>
        <w:suppressAutoHyphens/>
        <w:jc w:val="right"/>
        <w:rPr>
          <w:rFonts w:ascii="Arial" w:hAnsi="Arial" w:cs="Arial"/>
          <w:b/>
          <w:lang w:val="es-ES_tradnl"/>
        </w:rPr>
      </w:pPr>
    </w:p>
    <w:p w:rsidR="007D656C" w:rsidRPr="007D656C" w:rsidRDefault="007D656C" w:rsidP="007D656C">
      <w:pPr>
        <w:tabs>
          <w:tab w:val="center" w:pos="4253"/>
        </w:tabs>
        <w:suppressAutoHyphens/>
        <w:spacing w:after="0" w:line="240" w:lineRule="auto"/>
        <w:jc w:val="center"/>
        <w:rPr>
          <w:rFonts w:ascii="Arial" w:hAnsi="Arial" w:cs="Arial"/>
          <w:b/>
          <w:sz w:val="24"/>
          <w:szCs w:val="24"/>
          <w:lang w:val="es-ES_tradnl"/>
        </w:rPr>
      </w:pPr>
      <w:r w:rsidRPr="007D656C">
        <w:rPr>
          <w:rFonts w:ascii="Arial" w:hAnsi="Arial" w:cs="Arial"/>
          <w:b/>
          <w:sz w:val="24"/>
          <w:szCs w:val="24"/>
          <w:lang w:val="es-ES_tradnl"/>
        </w:rPr>
        <w:t>RESOLUCION ADOPTADA POR EL</w:t>
      </w:r>
    </w:p>
    <w:p w:rsidR="007D656C" w:rsidRPr="007D656C" w:rsidRDefault="007D656C" w:rsidP="007D656C">
      <w:pPr>
        <w:tabs>
          <w:tab w:val="left" w:pos="-720"/>
        </w:tabs>
        <w:suppressAutoHyphens/>
        <w:spacing w:after="0" w:line="240" w:lineRule="auto"/>
        <w:jc w:val="center"/>
        <w:rPr>
          <w:rFonts w:ascii="Arial" w:hAnsi="Arial" w:cs="Arial"/>
          <w:b/>
          <w:sz w:val="24"/>
          <w:szCs w:val="24"/>
          <w:lang w:val="es-ES_tradnl"/>
        </w:rPr>
      </w:pPr>
    </w:p>
    <w:p w:rsidR="007D656C" w:rsidRPr="007D656C" w:rsidRDefault="007D656C" w:rsidP="007D656C">
      <w:pPr>
        <w:tabs>
          <w:tab w:val="center" w:pos="4253"/>
        </w:tabs>
        <w:suppressAutoHyphens/>
        <w:spacing w:after="0" w:line="240" w:lineRule="auto"/>
        <w:jc w:val="center"/>
        <w:rPr>
          <w:rFonts w:ascii="Arial" w:hAnsi="Arial" w:cs="Arial"/>
          <w:b/>
          <w:sz w:val="24"/>
          <w:szCs w:val="24"/>
          <w:lang w:val="es-ES_tradnl"/>
        </w:rPr>
      </w:pPr>
      <w:r w:rsidRPr="007D656C">
        <w:rPr>
          <w:rFonts w:ascii="Arial" w:hAnsi="Arial" w:cs="Arial"/>
          <w:b/>
          <w:sz w:val="24"/>
          <w:szCs w:val="24"/>
          <w:lang w:val="es-ES_tradnl"/>
        </w:rPr>
        <w:t>TRIBUNAL DE CUENTAS</w:t>
      </w:r>
    </w:p>
    <w:p w:rsidR="007D656C" w:rsidRPr="007D656C" w:rsidRDefault="007D656C" w:rsidP="007D656C">
      <w:pPr>
        <w:tabs>
          <w:tab w:val="left" w:pos="-720"/>
        </w:tabs>
        <w:suppressAutoHyphens/>
        <w:spacing w:after="0" w:line="240" w:lineRule="auto"/>
        <w:jc w:val="center"/>
        <w:rPr>
          <w:rFonts w:ascii="Arial" w:hAnsi="Arial" w:cs="Arial"/>
          <w:b/>
          <w:sz w:val="24"/>
          <w:szCs w:val="24"/>
          <w:lang w:val="es-ES_tradnl"/>
        </w:rPr>
      </w:pPr>
    </w:p>
    <w:p w:rsidR="007D656C" w:rsidRPr="007D656C" w:rsidRDefault="007D656C" w:rsidP="007D656C">
      <w:pPr>
        <w:tabs>
          <w:tab w:val="center" w:pos="4253"/>
        </w:tabs>
        <w:suppressAutoHyphens/>
        <w:spacing w:after="0" w:line="240" w:lineRule="auto"/>
        <w:jc w:val="center"/>
        <w:rPr>
          <w:rFonts w:ascii="Arial" w:hAnsi="Arial" w:cs="Arial"/>
          <w:b/>
          <w:sz w:val="24"/>
          <w:szCs w:val="24"/>
          <w:lang w:val="es-ES_tradnl"/>
        </w:rPr>
      </w:pPr>
      <w:r w:rsidRPr="007D656C">
        <w:rPr>
          <w:rFonts w:ascii="Arial" w:hAnsi="Arial" w:cs="Arial"/>
          <w:b/>
          <w:sz w:val="24"/>
          <w:szCs w:val="24"/>
          <w:lang w:val="es-ES_tradnl"/>
        </w:rPr>
        <w:t>EN SESION DE FECHA 11 DE MAYO DE 2016</w:t>
      </w:r>
    </w:p>
    <w:p w:rsidR="007D656C" w:rsidRPr="007D656C" w:rsidRDefault="007D656C" w:rsidP="007D656C">
      <w:pPr>
        <w:tabs>
          <w:tab w:val="center" w:pos="4253"/>
        </w:tabs>
        <w:suppressAutoHyphens/>
        <w:spacing w:after="0" w:line="240" w:lineRule="auto"/>
        <w:jc w:val="center"/>
        <w:rPr>
          <w:rFonts w:ascii="Arial" w:hAnsi="Arial" w:cs="Arial"/>
          <w:b/>
          <w:sz w:val="24"/>
          <w:szCs w:val="24"/>
          <w:lang w:val="es-ES_tradnl"/>
        </w:rPr>
      </w:pPr>
    </w:p>
    <w:p w:rsidR="007D656C" w:rsidRPr="007D656C" w:rsidRDefault="007D656C" w:rsidP="007D656C">
      <w:pPr>
        <w:tabs>
          <w:tab w:val="center" w:pos="4253"/>
        </w:tabs>
        <w:suppressAutoHyphens/>
        <w:spacing w:after="0" w:line="240" w:lineRule="auto"/>
        <w:jc w:val="center"/>
        <w:rPr>
          <w:rFonts w:ascii="Arial" w:hAnsi="Arial" w:cs="Arial"/>
          <w:b/>
          <w:sz w:val="24"/>
          <w:szCs w:val="24"/>
          <w:lang w:val="es-UY"/>
        </w:rPr>
      </w:pPr>
      <w:r w:rsidRPr="007D656C">
        <w:rPr>
          <w:rFonts w:ascii="Arial" w:hAnsi="Arial" w:cs="Arial"/>
          <w:b/>
          <w:sz w:val="24"/>
          <w:szCs w:val="24"/>
          <w:lang w:val="es-UY"/>
        </w:rPr>
        <w:t xml:space="preserve">(E. E. Nº </w:t>
      </w:r>
      <w:r w:rsidRPr="007D656C">
        <w:rPr>
          <w:rFonts w:ascii="Arial" w:hAnsi="Arial" w:cs="Arial"/>
          <w:b/>
          <w:bCs/>
          <w:sz w:val="24"/>
          <w:szCs w:val="24"/>
        </w:rPr>
        <w:t>2016-17-1-0002532</w:t>
      </w:r>
      <w:r w:rsidRPr="007D656C">
        <w:rPr>
          <w:rFonts w:ascii="Arial" w:hAnsi="Arial" w:cs="Arial"/>
          <w:b/>
          <w:sz w:val="24"/>
          <w:szCs w:val="24"/>
          <w:lang w:val="es-UY"/>
        </w:rPr>
        <w:t xml:space="preserve">, </w:t>
      </w:r>
      <w:proofErr w:type="spellStart"/>
      <w:r w:rsidRPr="007D656C">
        <w:rPr>
          <w:rFonts w:ascii="Arial" w:hAnsi="Arial" w:cs="Arial"/>
          <w:b/>
          <w:sz w:val="24"/>
          <w:szCs w:val="24"/>
          <w:lang w:val="es-UY"/>
        </w:rPr>
        <w:t>Ent</w:t>
      </w:r>
      <w:proofErr w:type="spellEnd"/>
      <w:r w:rsidRPr="007D656C">
        <w:rPr>
          <w:rFonts w:ascii="Arial" w:hAnsi="Arial" w:cs="Arial"/>
          <w:b/>
          <w:sz w:val="24"/>
          <w:szCs w:val="24"/>
          <w:lang w:val="es-UY"/>
        </w:rPr>
        <w:t xml:space="preserve">. N° </w:t>
      </w:r>
      <w:r w:rsidRPr="007D656C">
        <w:rPr>
          <w:rFonts w:ascii="Arial" w:hAnsi="Arial" w:cs="Arial"/>
          <w:b/>
          <w:bCs/>
          <w:sz w:val="24"/>
          <w:szCs w:val="24"/>
        </w:rPr>
        <w:t>1912/16</w:t>
      </w:r>
      <w:r w:rsidRPr="007D656C">
        <w:rPr>
          <w:rFonts w:ascii="Arial" w:hAnsi="Arial" w:cs="Arial"/>
          <w:b/>
          <w:sz w:val="24"/>
          <w:szCs w:val="24"/>
          <w:lang w:val="es-UY"/>
        </w:rPr>
        <w:t>)</w:t>
      </w:r>
    </w:p>
    <w:p w:rsidR="007D656C" w:rsidRPr="007D656C" w:rsidRDefault="007D656C">
      <w:pPr>
        <w:tabs>
          <w:tab w:val="center" w:pos="4253"/>
        </w:tabs>
        <w:suppressAutoHyphens/>
        <w:jc w:val="center"/>
        <w:rPr>
          <w:rFonts w:ascii="Helvetica" w:hAnsi="Helvetica"/>
          <w:b/>
          <w:lang w:val="es-UY"/>
        </w:rPr>
      </w:pPr>
    </w:p>
    <w:p w:rsidR="00906C6E" w:rsidRDefault="00906C6E" w:rsidP="007D656C">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las actuaciones remitidas por el Contador Delegado ante la Intendencia de Canelones relacionadas con la contratación directa con la firma ASATUL S.A. para la electrificación interna del Pa</w:t>
      </w:r>
      <w:r w:rsidR="007D656C">
        <w:rPr>
          <w:rFonts w:ascii="Arial" w:hAnsi="Arial" w:cs="Arial"/>
          <w:sz w:val="24"/>
          <w:szCs w:val="24"/>
        </w:rPr>
        <w:t>rque Industrial de Pando (PIP);</w:t>
      </w:r>
    </w:p>
    <w:p w:rsidR="00906C6E" w:rsidRDefault="00906C6E" w:rsidP="007D656C">
      <w:pPr>
        <w:spacing w:after="0" w:line="360" w:lineRule="auto"/>
        <w:ind w:firstLine="851"/>
        <w:jc w:val="both"/>
        <w:rPr>
          <w:rFonts w:ascii="Arial" w:hAnsi="Arial" w:cs="Arial"/>
          <w:sz w:val="24"/>
          <w:szCs w:val="24"/>
        </w:rPr>
      </w:pPr>
      <w:r>
        <w:rPr>
          <w:rFonts w:ascii="Arial" w:hAnsi="Arial" w:cs="Arial"/>
          <w:b/>
          <w:bCs/>
          <w:sz w:val="24"/>
          <w:szCs w:val="24"/>
        </w:rPr>
        <w:t xml:space="preserve">RESULTANDO: 1) </w:t>
      </w:r>
      <w:r>
        <w:rPr>
          <w:rFonts w:ascii="Arial" w:hAnsi="Arial" w:cs="Arial"/>
          <w:sz w:val="24"/>
          <w:szCs w:val="24"/>
        </w:rPr>
        <w:t xml:space="preserve">que, oportunamente, la Intendencia de Canelones adquirió los </w:t>
      </w:r>
      <w:r w:rsidR="004D586E">
        <w:rPr>
          <w:rFonts w:ascii="Arial" w:hAnsi="Arial" w:cs="Arial"/>
          <w:sz w:val="24"/>
          <w:szCs w:val="24"/>
        </w:rPr>
        <w:t>P</w:t>
      </w:r>
      <w:r>
        <w:rPr>
          <w:rFonts w:ascii="Arial" w:hAnsi="Arial" w:cs="Arial"/>
          <w:sz w:val="24"/>
          <w:szCs w:val="24"/>
        </w:rPr>
        <w:t xml:space="preserve">adrones Nos. 5161,5162, 5160, 5164 a 5166 y 5154 ( hoy </w:t>
      </w:r>
      <w:r w:rsidR="004D586E">
        <w:rPr>
          <w:rFonts w:ascii="Arial" w:hAnsi="Arial" w:cs="Arial"/>
          <w:sz w:val="24"/>
          <w:szCs w:val="24"/>
        </w:rPr>
        <w:t>P</w:t>
      </w:r>
      <w:r>
        <w:rPr>
          <w:rFonts w:ascii="Arial" w:hAnsi="Arial" w:cs="Arial"/>
          <w:sz w:val="24"/>
          <w:szCs w:val="24"/>
        </w:rPr>
        <w:t xml:space="preserve">adrón Nº 9702) ubicados en la zona sub-urbana de la localidad de Pando, 7ª Sección Judicial del </w:t>
      </w:r>
      <w:r w:rsidR="004D586E">
        <w:rPr>
          <w:rFonts w:ascii="Arial" w:hAnsi="Arial" w:cs="Arial"/>
          <w:sz w:val="24"/>
          <w:szCs w:val="24"/>
        </w:rPr>
        <w:t>D</w:t>
      </w:r>
      <w:r>
        <w:rPr>
          <w:rFonts w:ascii="Arial" w:hAnsi="Arial" w:cs="Arial"/>
          <w:sz w:val="24"/>
          <w:szCs w:val="24"/>
        </w:rPr>
        <w:t>epartamento,  a efectos de instalar y desarrollar un Parque Industrial, al amparo de lo establecido en la Ley 17.547 y su decreto reglamentario;</w:t>
      </w:r>
    </w:p>
    <w:p w:rsidR="004D586E" w:rsidRDefault="00906C6E" w:rsidP="007D656C">
      <w:pPr>
        <w:spacing w:after="0" w:line="360" w:lineRule="auto"/>
        <w:ind w:firstLine="2835"/>
        <w:jc w:val="both"/>
        <w:rPr>
          <w:rFonts w:ascii="Arial" w:hAnsi="Arial" w:cs="Arial"/>
          <w:sz w:val="24"/>
          <w:szCs w:val="24"/>
          <w:lang w:val="es-UY"/>
        </w:rPr>
      </w:pPr>
      <w:r>
        <w:rPr>
          <w:rFonts w:ascii="Arial" w:hAnsi="Arial" w:cs="Arial"/>
          <w:b/>
          <w:bCs/>
          <w:sz w:val="24"/>
          <w:szCs w:val="24"/>
        </w:rPr>
        <w:t>2)</w:t>
      </w:r>
      <w:r>
        <w:rPr>
          <w:rFonts w:ascii="Arial" w:hAnsi="Arial" w:cs="Arial"/>
          <w:sz w:val="24"/>
          <w:szCs w:val="24"/>
        </w:rPr>
        <w:t xml:space="preserve"> que por Resolución Nº 1271 de fecha 29/05/12 la Junta Departamental: 1- </w:t>
      </w:r>
      <w:r>
        <w:rPr>
          <w:rFonts w:ascii="Arial" w:hAnsi="Arial" w:cs="Arial"/>
          <w:sz w:val="24"/>
          <w:szCs w:val="24"/>
          <w:lang w:val="es-UY"/>
        </w:rPr>
        <w:t xml:space="preserve">Facultó al señor Intendente de Canelones, en el marco de la instalación y desarrollo del futuro Parque Industrial de Pando para: </w:t>
      </w:r>
    </w:p>
    <w:p w:rsidR="004D586E" w:rsidRDefault="00906C6E" w:rsidP="004D586E">
      <w:pPr>
        <w:spacing w:after="0" w:line="360" w:lineRule="auto"/>
        <w:jc w:val="both"/>
        <w:rPr>
          <w:rFonts w:ascii="Arial" w:hAnsi="Arial" w:cs="Arial"/>
          <w:sz w:val="24"/>
          <w:szCs w:val="24"/>
          <w:lang w:val="es-UY"/>
        </w:rPr>
      </w:pPr>
      <w:r w:rsidRPr="004D586E">
        <w:rPr>
          <w:rFonts w:ascii="Arial" w:hAnsi="Arial" w:cs="Arial"/>
          <w:b/>
          <w:sz w:val="24"/>
          <w:szCs w:val="24"/>
          <w:lang w:val="es-UY"/>
        </w:rPr>
        <w:t>a)</w:t>
      </w:r>
      <w:r>
        <w:rPr>
          <w:rFonts w:ascii="Arial" w:hAnsi="Arial" w:cs="Arial"/>
          <w:sz w:val="24"/>
          <w:szCs w:val="24"/>
          <w:lang w:val="es-UY"/>
        </w:rPr>
        <w:t xml:space="preserve"> enajenar, arrendar y/o conceder a la/las empresas que cumplan con los requerimientos establecidos en el llamado, las fracciones necesarias para el Proyecto calificado; </w:t>
      </w:r>
    </w:p>
    <w:p w:rsidR="004D586E" w:rsidRDefault="00906C6E" w:rsidP="004D586E">
      <w:pPr>
        <w:spacing w:after="0" w:line="360" w:lineRule="auto"/>
        <w:jc w:val="both"/>
        <w:rPr>
          <w:rFonts w:ascii="Arial" w:hAnsi="Arial" w:cs="Arial"/>
          <w:sz w:val="24"/>
          <w:szCs w:val="24"/>
          <w:lang w:val="es-UY"/>
        </w:rPr>
      </w:pPr>
      <w:r w:rsidRPr="004D586E">
        <w:rPr>
          <w:rFonts w:ascii="Arial" w:hAnsi="Arial" w:cs="Arial"/>
          <w:b/>
          <w:sz w:val="24"/>
          <w:szCs w:val="24"/>
          <w:lang w:val="es-UY"/>
        </w:rPr>
        <w:t>b)</w:t>
      </w:r>
      <w:r>
        <w:rPr>
          <w:rFonts w:ascii="Arial" w:hAnsi="Arial" w:cs="Arial"/>
          <w:sz w:val="24"/>
          <w:szCs w:val="24"/>
          <w:lang w:val="es-UY"/>
        </w:rPr>
        <w:t xml:space="preserve"> otorgar un canon diferencial, a las empresas que se presenten al llamado abierto realizado por Resolución Nº 12/02053 de la Intendencia de Canelones e instalen  en un plazo que no exceda los 4 (cuatro) meses desde la adjudicación; </w:t>
      </w:r>
    </w:p>
    <w:p w:rsidR="007D656C" w:rsidRDefault="00906C6E" w:rsidP="004D586E">
      <w:pPr>
        <w:spacing w:after="0" w:line="360" w:lineRule="auto"/>
        <w:jc w:val="both"/>
        <w:rPr>
          <w:rFonts w:ascii="Arial" w:hAnsi="Arial" w:cs="Arial"/>
          <w:sz w:val="24"/>
          <w:szCs w:val="24"/>
          <w:lang w:val="es-UY"/>
        </w:rPr>
      </w:pPr>
      <w:r w:rsidRPr="004D586E">
        <w:rPr>
          <w:rFonts w:ascii="Arial" w:hAnsi="Arial" w:cs="Arial"/>
          <w:b/>
          <w:sz w:val="24"/>
          <w:szCs w:val="24"/>
          <w:lang w:val="es-UY"/>
        </w:rPr>
        <w:t>c)</w:t>
      </w:r>
      <w:r>
        <w:rPr>
          <w:rFonts w:ascii="Arial" w:hAnsi="Arial" w:cs="Arial"/>
          <w:sz w:val="24"/>
          <w:szCs w:val="24"/>
          <w:lang w:val="es-UY"/>
        </w:rPr>
        <w:t xml:space="preserve"> crear una sociedad de derecho privado o convenir el gerenciamiento del Parque con empresa/s privada/s que presenten plan de negocio acorde a las características del parque y la normativa nacional y departamental vigentes</w:t>
      </w:r>
      <w:r w:rsidR="007D656C">
        <w:rPr>
          <w:rFonts w:ascii="Arial" w:hAnsi="Arial" w:cs="Arial"/>
          <w:sz w:val="24"/>
          <w:szCs w:val="24"/>
          <w:lang w:val="es-UY"/>
        </w:rPr>
        <w:t>;</w:t>
      </w:r>
    </w:p>
    <w:p w:rsidR="007D656C" w:rsidRDefault="00906C6E" w:rsidP="007D656C">
      <w:pPr>
        <w:spacing w:after="0" w:line="360" w:lineRule="auto"/>
        <w:ind w:firstLine="2835"/>
        <w:jc w:val="both"/>
        <w:rPr>
          <w:rFonts w:ascii="Arial" w:hAnsi="Arial" w:cs="Arial"/>
          <w:sz w:val="24"/>
          <w:szCs w:val="24"/>
          <w:lang w:val="es-UY"/>
        </w:rPr>
      </w:pPr>
      <w:r>
        <w:rPr>
          <w:rFonts w:ascii="Arial" w:hAnsi="Arial" w:cs="Arial"/>
          <w:b/>
          <w:bCs/>
          <w:sz w:val="24"/>
          <w:szCs w:val="24"/>
        </w:rPr>
        <w:t xml:space="preserve">3) </w:t>
      </w:r>
      <w:r>
        <w:rPr>
          <w:rFonts w:ascii="Arial" w:hAnsi="Arial" w:cs="Arial"/>
          <w:sz w:val="24"/>
          <w:szCs w:val="24"/>
        </w:rPr>
        <w:t xml:space="preserve">que por Decreto Nº 45/12 la Junta Departamental de Canelones aprobó el Estatuto Rector del Parque Industrial de Pando, de acuerdo con su </w:t>
      </w:r>
      <w:r w:rsidR="00F74943">
        <w:rPr>
          <w:rFonts w:ascii="Arial" w:hAnsi="Arial" w:cs="Arial"/>
          <w:sz w:val="24"/>
          <w:szCs w:val="24"/>
        </w:rPr>
        <w:t>A</w:t>
      </w:r>
      <w:r>
        <w:rPr>
          <w:rFonts w:ascii="Arial" w:hAnsi="Arial" w:cs="Arial"/>
          <w:sz w:val="24"/>
          <w:szCs w:val="24"/>
        </w:rPr>
        <w:t>rtículo 25 las parcelas que componen el mismo podrán ser enajenados a los precios fijados en función de valores de mercado, siendo fijado el mismo por la Agen</w:t>
      </w:r>
      <w:r w:rsidR="007D656C">
        <w:rPr>
          <w:rFonts w:ascii="Arial" w:hAnsi="Arial" w:cs="Arial"/>
          <w:sz w:val="24"/>
          <w:szCs w:val="24"/>
        </w:rPr>
        <w:t>cia Canaria para el Desarrollo;</w:t>
      </w:r>
    </w:p>
    <w:p w:rsidR="007D656C" w:rsidRDefault="00906C6E" w:rsidP="007D656C">
      <w:pPr>
        <w:spacing w:after="0" w:line="360" w:lineRule="auto"/>
        <w:ind w:firstLine="2835"/>
        <w:jc w:val="both"/>
        <w:rPr>
          <w:rFonts w:ascii="Arial" w:hAnsi="Arial" w:cs="Arial"/>
          <w:sz w:val="24"/>
          <w:szCs w:val="24"/>
          <w:lang w:val="es-UY"/>
        </w:rPr>
      </w:pPr>
      <w:r>
        <w:rPr>
          <w:rFonts w:ascii="Arial" w:hAnsi="Arial" w:cs="Arial"/>
          <w:b/>
          <w:bCs/>
          <w:sz w:val="24"/>
          <w:szCs w:val="24"/>
        </w:rPr>
        <w:t xml:space="preserve">4) </w:t>
      </w:r>
      <w:r>
        <w:rPr>
          <w:rFonts w:ascii="Arial" w:hAnsi="Arial" w:cs="Arial"/>
          <w:sz w:val="24"/>
          <w:szCs w:val="24"/>
        </w:rPr>
        <w:t>que por Resolución 14/08015 de fecha 04/12/2014 el Intendente autorizó la realización de un llamado a interesados en adquirir unidades de propiedad horizontal en el Parque Industrial de Pando y/o encargarse de la gestión y administración del mismo, aprobando el Pliego de Condiciones particulares que rigieron el llamado;</w:t>
      </w:r>
    </w:p>
    <w:p w:rsidR="00906C6E" w:rsidRPr="007D656C" w:rsidRDefault="00906C6E" w:rsidP="007D656C">
      <w:pPr>
        <w:spacing w:after="0" w:line="360" w:lineRule="auto"/>
        <w:ind w:firstLine="2835"/>
        <w:jc w:val="both"/>
        <w:rPr>
          <w:rFonts w:ascii="Arial" w:hAnsi="Arial" w:cs="Arial"/>
          <w:sz w:val="24"/>
          <w:szCs w:val="24"/>
          <w:lang w:val="es-UY"/>
        </w:rPr>
      </w:pPr>
      <w:r>
        <w:rPr>
          <w:rFonts w:ascii="Arial" w:hAnsi="Arial" w:cs="Arial"/>
          <w:b/>
          <w:bCs/>
          <w:sz w:val="24"/>
          <w:szCs w:val="24"/>
        </w:rPr>
        <w:t xml:space="preserve">5) </w:t>
      </w:r>
      <w:r>
        <w:rPr>
          <w:rFonts w:ascii="Arial" w:hAnsi="Arial" w:cs="Arial"/>
          <w:sz w:val="24"/>
          <w:szCs w:val="24"/>
        </w:rPr>
        <w:t>que de acuerdo con el apartado 3 del Pliego de Condiciones Particulares se define el objeto del llamado en:</w:t>
      </w:r>
    </w:p>
    <w:p w:rsidR="00906C6E" w:rsidRDefault="00906C6E" w:rsidP="007D656C">
      <w:pPr>
        <w:spacing w:after="0" w:line="360" w:lineRule="auto"/>
        <w:jc w:val="both"/>
        <w:rPr>
          <w:rFonts w:ascii="Arial" w:hAnsi="Arial" w:cs="Arial"/>
          <w:sz w:val="24"/>
          <w:szCs w:val="24"/>
        </w:rPr>
      </w:pPr>
      <w:r>
        <w:rPr>
          <w:rFonts w:ascii="Arial" w:hAnsi="Arial" w:cs="Arial"/>
          <w:sz w:val="24"/>
          <w:szCs w:val="24"/>
        </w:rPr>
        <w:t xml:space="preserve"> </w:t>
      </w:r>
      <w:r w:rsidRPr="007D656C">
        <w:rPr>
          <w:rFonts w:ascii="Arial" w:hAnsi="Arial" w:cs="Arial"/>
          <w:b/>
          <w:sz w:val="24"/>
          <w:szCs w:val="24"/>
        </w:rPr>
        <w:t>Objeto 1:</w:t>
      </w:r>
      <w:r>
        <w:rPr>
          <w:rFonts w:ascii="Arial" w:hAnsi="Arial" w:cs="Arial"/>
          <w:sz w:val="24"/>
          <w:szCs w:val="24"/>
        </w:rPr>
        <w:t xml:space="preserve"> venta de las siguientes unidades: Opción 1: 9702/B/004 y 9702/B/005 y Opción 2 9702/B/003 y 9702/B/005,   superficies 4650,09 m2, 100094 m2 y 5265 m2, respectivamente</w:t>
      </w:r>
      <w:r w:rsidR="007D656C">
        <w:rPr>
          <w:rFonts w:ascii="Arial" w:hAnsi="Arial" w:cs="Arial"/>
          <w:sz w:val="24"/>
          <w:szCs w:val="24"/>
        </w:rPr>
        <w:t>;</w:t>
      </w:r>
      <w:r>
        <w:rPr>
          <w:rFonts w:ascii="Arial" w:hAnsi="Arial" w:cs="Arial"/>
          <w:sz w:val="24"/>
          <w:szCs w:val="24"/>
        </w:rPr>
        <w:t xml:space="preserve">                                                                                           </w:t>
      </w:r>
    </w:p>
    <w:p w:rsidR="007D656C" w:rsidRDefault="00906C6E" w:rsidP="007D656C">
      <w:pPr>
        <w:spacing w:after="0" w:line="360" w:lineRule="auto"/>
        <w:jc w:val="both"/>
        <w:rPr>
          <w:rFonts w:ascii="Arial" w:hAnsi="Arial" w:cs="Arial"/>
          <w:sz w:val="24"/>
          <w:szCs w:val="24"/>
        </w:rPr>
      </w:pPr>
      <w:r w:rsidRPr="007D656C">
        <w:rPr>
          <w:rFonts w:ascii="Arial" w:hAnsi="Arial" w:cs="Arial"/>
          <w:b/>
          <w:sz w:val="24"/>
          <w:szCs w:val="24"/>
        </w:rPr>
        <w:t>Objeto 2</w:t>
      </w:r>
      <w:r>
        <w:rPr>
          <w:rFonts w:ascii="Arial" w:hAnsi="Arial" w:cs="Arial"/>
          <w:sz w:val="24"/>
          <w:szCs w:val="24"/>
        </w:rPr>
        <w:t>: Administración y gestión del PIP: definiéndose los cometidos y obligaciones: - aplicar la política comercial fijada para el Parque; -impulsar acciones para la mejora de la gestión y de los servicios; - coordinar, contratar y administrar todos los servicios comunes que se brindarán a los copropietarios; - abonar  un canon a la Intendencia de Canelones; - promoción de instalación de usuarios en el PIP; producir informes anuales sobre la gestión del PIP; - cumplir el Reglamento y Estatutos del Parque;</w:t>
      </w:r>
    </w:p>
    <w:p w:rsidR="00906C6E" w:rsidRDefault="00906C6E" w:rsidP="007D656C">
      <w:pPr>
        <w:spacing w:after="0" w:line="360" w:lineRule="auto"/>
        <w:ind w:firstLine="2835"/>
        <w:jc w:val="both"/>
        <w:rPr>
          <w:rFonts w:ascii="Arial" w:hAnsi="Arial" w:cs="Arial"/>
          <w:sz w:val="24"/>
          <w:szCs w:val="24"/>
        </w:rPr>
      </w:pPr>
      <w:r>
        <w:rPr>
          <w:rFonts w:ascii="Arial" w:hAnsi="Arial" w:cs="Arial"/>
          <w:b/>
          <w:bCs/>
          <w:sz w:val="24"/>
          <w:szCs w:val="24"/>
        </w:rPr>
        <w:t>6)</w:t>
      </w:r>
      <w:r>
        <w:rPr>
          <w:rFonts w:ascii="Arial" w:hAnsi="Arial" w:cs="Arial"/>
          <w:sz w:val="24"/>
          <w:szCs w:val="24"/>
        </w:rPr>
        <w:t xml:space="preserve"> que por Resolución 15/04179 de fecha 29/06/15 el Intendente declaró desierto el llamado referido, convocado para la adquisición de unidades de propiedad horizontal del PIP y autorizó el procedimiento de contratación directa, de acuerdo a lo preceptuado por el </w:t>
      </w:r>
      <w:r w:rsidR="00F74943">
        <w:rPr>
          <w:rFonts w:ascii="Arial" w:hAnsi="Arial" w:cs="Arial"/>
          <w:sz w:val="24"/>
          <w:szCs w:val="24"/>
        </w:rPr>
        <w:t>Artículo</w:t>
      </w:r>
      <w:r>
        <w:rPr>
          <w:rFonts w:ascii="Arial" w:hAnsi="Arial" w:cs="Arial"/>
          <w:sz w:val="24"/>
          <w:szCs w:val="24"/>
        </w:rPr>
        <w:t xml:space="preserve"> 33 </w:t>
      </w:r>
      <w:r w:rsidR="00F74943">
        <w:rPr>
          <w:rFonts w:ascii="Arial" w:hAnsi="Arial" w:cs="Arial"/>
          <w:sz w:val="24"/>
          <w:szCs w:val="24"/>
        </w:rPr>
        <w:t>L</w:t>
      </w:r>
      <w:r>
        <w:rPr>
          <w:rFonts w:ascii="Arial" w:hAnsi="Arial" w:cs="Arial"/>
          <w:sz w:val="24"/>
          <w:szCs w:val="24"/>
        </w:rPr>
        <w:t xml:space="preserve">iteral C), </w:t>
      </w:r>
      <w:r w:rsidR="00F74943">
        <w:rPr>
          <w:rFonts w:ascii="Arial" w:hAnsi="Arial" w:cs="Arial"/>
          <w:sz w:val="24"/>
          <w:szCs w:val="24"/>
        </w:rPr>
        <w:t>N</w:t>
      </w:r>
      <w:r>
        <w:rPr>
          <w:rFonts w:ascii="Arial" w:hAnsi="Arial" w:cs="Arial"/>
          <w:sz w:val="24"/>
          <w:szCs w:val="24"/>
        </w:rPr>
        <w:t>umeral 2 del TOCAF;</w:t>
      </w:r>
    </w:p>
    <w:p w:rsidR="007D656C" w:rsidRDefault="00906C6E" w:rsidP="007D656C">
      <w:pPr>
        <w:spacing w:after="0" w:line="360" w:lineRule="auto"/>
        <w:ind w:firstLine="2835"/>
        <w:jc w:val="both"/>
        <w:rPr>
          <w:rFonts w:ascii="Arial" w:hAnsi="Arial" w:cs="Arial"/>
          <w:sz w:val="24"/>
          <w:szCs w:val="24"/>
        </w:rPr>
      </w:pPr>
      <w:r w:rsidRPr="007D656C">
        <w:rPr>
          <w:rFonts w:ascii="Arial" w:hAnsi="Arial" w:cs="Arial"/>
          <w:b/>
          <w:sz w:val="24"/>
          <w:szCs w:val="24"/>
        </w:rPr>
        <w:t>7)</w:t>
      </w:r>
      <w:r>
        <w:rPr>
          <w:rFonts w:ascii="Arial" w:hAnsi="Arial" w:cs="Arial"/>
          <w:sz w:val="24"/>
          <w:szCs w:val="24"/>
        </w:rPr>
        <w:t xml:space="preserve"> que con fecha 01/12/15 la Dirección de Desarrollo Industrial y Comercial informa que es necesario continuar dotando de infraestructura al Parque Industrial de Pando y  se solicitó cotización a tres empresas habilitadas por UTE para realizar el Proyecto de electrificación del predio;</w:t>
      </w:r>
    </w:p>
    <w:p w:rsidR="007D656C" w:rsidRDefault="00906C6E" w:rsidP="007D656C">
      <w:pPr>
        <w:spacing w:after="0" w:line="360" w:lineRule="auto"/>
        <w:ind w:firstLine="2835"/>
        <w:jc w:val="both"/>
        <w:rPr>
          <w:rFonts w:ascii="Arial" w:hAnsi="Arial" w:cs="Arial"/>
          <w:sz w:val="24"/>
          <w:szCs w:val="24"/>
        </w:rPr>
      </w:pPr>
      <w:r w:rsidRPr="007D656C">
        <w:rPr>
          <w:rFonts w:ascii="Arial" w:hAnsi="Arial" w:cs="Arial"/>
          <w:b/>
          <w:sz w:val="24"/>
          <w:szCs w:val="24"/>
        </w:rPr>
        <w:t>8)</w:t>
      </w:r>
      <w:r>
        <w:rPr>
          <w:rFonts w:ascii="Arial" w:hAnsi="Arial" w:cs="Arial"/>
          <w:sz w:val="24"/>
          <w:szCs w:val="24"/>
        </w:rPr>
        <w:t xml:space="preserve"> que, asimismo, se destaca que con fecha 19/10/2015 la Intendencia celebró con UTE un contrato de ejecución de obra mixta para el suministro por una potencia de 3500 KW en 15 KV, estando determinados los requerimientos de electrificación interna del PIP, necesarios para cotizar la obra;- se hace necesario contratar servicio para realizar obras a cargo de la Intendencia de Canelones en la obra mixta de electrificación interna del PIP</w:t>
      </w:r>
      <w:r w:rsidR="007D656C">
        <w:rPr>
          <w:rFonts w:ascii="Arial" w:hAnsi="Arial" w:cs="Arial"/>
          <w:sz w:val="24"/>
          <w:szCs w:val="24"/>
        </w:rPr>
        <w:t>;</w:t>
      </w:r>
      <w:r>
        <w:rPr>
          <w:rFonts w:ascii="Arial" w:hAnsi="Arial" w:cs="Arial"/>
          <w:sz w:val="24"/>
          <w:szCs w:val="24"/>
        </w:rPr>
        <w:t xml:space="preserve"> </w:t>
      </w:r>
    </w:p>
    <w:p w:rsidR="001C02B8" w:rsidRDefault="00906C6E" w:rsidP="007D656C">
      <w:pPr>
        <w:spacing w:after="0" w:line="360" w:lineRule="auto"/>
        <w:ind w:firstLine="2835"/>
        <w:jc w:val="both"/>
        <w:rPr>
          <w:rFonts w:ascii="Arial" w:hAnsi="Arial" w:cs="Arial"/>
          <w:sz w:val="24"/>
          <w:szCs w:val="24"/>
        </w:rPr>
      </w:pPr>
      <w:r w:rsidRPr="007D656C">
        <w:rPr>
          <w:rFonts w:ascii="Arial" w:hAnsi="Arial" w:cs="Arial"/>
          <w:b/>
          <w:sz w:val="24"/>
          <w:szCs w:val="24"/>
        </w:rPr>
        <w:t>9)</w:t>
      </w:r>
      <w:r>
        <w:rPr>
          <w:rFonts w:ascii="Arial" w:hAnsi="Arial" w:cs="Arial"/>
          <w:sz w:val="24"/>
          <w:szCs w:val="24"/>
        </w:rPr>
        <w:t xml:space="preserve"> que en nuevo informe de fecha 22/12/2015 la Dirección de Desarrollo Industrial y Comercial expresa que en cumplimiento de las condiciones técnicas y contractuales pautadas en el Convenio suscrito entre la Intendencia y UTE se confeccionó</w:t>
      </w:r>
      <w:r w:rsidR="001C02B8">
        <w:rPr>
          <w:rFonts w:ascii="Arial" w:hAnsi="Arial" w:cs="Arial"/>
          <w:sz w:val="24"/>
          <w:szCs w:val="24"/>
        </w:rPr>
        <w:t>:</w:t>
      </w:r>
      <w:r>
        <w:rPr>
          <w:rFonts w:ascii="Arial" w:hAnsi="Arial" w:cs="Arial"/>
          <w:sz w:val="24"/>
          <w:szCs w:val="24"/>
        </w:rPr>
        <w:t xml:space="preserve"> </w:t>
      </w:r>
    </w:p>
    <w:p w:rsidR="001C02B8" w:rsidRDefault="00906C6E" w:rsidP="001C02B8">
      <w:pPr>
        <w:spacing w:after="0" w:line="360" w:lineRule="auto"/>
        <w:jc w:val="both"/>
        <w:rPr>
          <w:rFonts w:ascii="Arial" w:hAnsi="Arial" w:cs="Arial"/>
          <w:sz w:val="24"/>
          <w:szCs w:val="24"/>
        </w:rPr>
      </w:pPr>
      <w:r w:rsidRPr="001C02B8">
        <w:rPr>
          <w:rFonts w:ascii="Arial" w:hAnsi="Arial" w:cs="Arial"/>
          <w:b/>
          <w:sz w:val="24"/>
          <w:szCs w:val="24"/>
        </w:rPr>
        <w:t>a)</w:t>
      </w:r>
      <w:r>
        <w:rPr>
          <w:rFonts w:ascii="Arial" w:hAnsi="Arial" w:cs="Arial"/>
          <w:sz w:val="24"/>
          <w:szCs w:val="24"/>
        </w:rPr>
        <w:t xml:space="preserve"> borrador de contrato de obras</w:t>
      </w:r>
      <w:r w:rsidR="001C02B8">
        <w:rPr>
          <w:rFonts w:ascii="Arial" w:hAnsi="Arial" w:cs="Arial"/>
          <w:sz w:val="24"/>
          <w:szCs w:val="24"/>
        </w:rPr>
        <w:t>;</w:t>
      </w:r>
      <w:r>
        <w:rPr>
          <w:rFonts w:ascii="Arial" w:hAnsi="Arial" w:cs="Arial"/>
          <w:sz w:val="24"/>
          <w:szCs w:val="24"/>
        </w:rPr>
        <w:t xml:space="preserve"> </w:t>
      </w:r>
    </w:p>
    <w:p w:rsidR="001C02B8" w:rsidRDefault="00906C6E" w:rsidP="001C02B8">
      <w:pPr>
        <w:spacing w:after="0" w:line="360" w:lineRule="auto"/>
        <w:jc w:val="both"/>
        <w:rPr>
          <w:rFonts w:ascii="Arial" w:hAnsi="Arial" w:cs="Arial"/>
          <w:sz w:val="24"/>
          <w:szCs w:val="24"/>
        </w:rPr>
      </w:pPr>
      <w:r w:rsidRPr="001C02B8">
        <w:rPr>
          <w:rFonts w:ascii="Arial" w:hAnsi="Arial" w:cs="Arial"/>
          <w:b/>
          <w:sz w:val="24"/>
          <w:szCs w:val="24"/>
        </w:rPr>
        <w:t>b)</w:t>
      </w:r>
      <w:r>
        <w:rPr>
          <w:rFonts w:ascii="Arial" w:hAnsi="Arial" w:cs="Arial"/>
          <w:sz w:val="24"/>
          <w:szCs w:val="24"/>
        </w:rPr>
        <w:t xml:space="preserve"> pliego </w:t>
      </w:r>
      <w:r w:rsidR="001C02B8">
        <w:rPr>
          <w:rFonts w:ascii="Arial" w:hAnsi="Arial" w:cs="Arial"/>
          <w:sz w:val="24"/>
          <w:szCs w:val="24"/>
        </w:rPr>
        <w:t>partícula;</w:t>
      </w:r>
      <w:r>
        <w:rPr>
          <w:rFonts w:ascii="Arial" w:hAnsi="Arial" w:cs="Arial"/>
          <w:sz w:val="24"/>
          <w:szCs w:val="24"/>
        </w:rPr>
        <w:t xml:space="preserve"> </w:t>
      </w:r>
    </w:p>
    <w:p w:rsidR="001C02B8" w:rsidRDefault="00906C6E" w:rsidP="001C02B8">
      <w:pPr>
        <w:spacing w:after="0" w:line="360" w:lineRule="auto"/>
        <w:jc w:val="both"/>
        <w:rPr>
          <w:rFonts w:ascii="Arial" w:hAnsi="Arial" w:cs="Arial"/>
          <w:sz w:val="24"/>
          <w:szCs w:val="24"/>
        </w:rPr>
      </w:pPr>
      <w:r w:rsidRPr="001C02B8">
        <w:rPr>
          <w:rFonts w:ascii="Arial" w:hAnsi="Arial" w:cs="Arial"/>
          <w:b/>
          <w:sz w:val="24"/>
          <w:szCs w:val="24"/>
        </w:rPr>
        <w:t>c)</w:t>
      </w:r>
      <w:r>
        <w:rPr>
          <w:rFonts w:ascii="Arial" w:hAnsi="Arial" w:cs="Arial"/>
          <w:sz w:val="24"/>
          <w:szCs w:val="24"/>
        </w:rPr>
        <w:t xml:space="preserve"> cronograma de avance y flujo de fondos cada 30 días</w:t>
      </w:r>
      <w:r w:rsidR="001C02B8">
        <w:rPr>
          <w:rFonts w:ascii="Arial" w:hAnsi="Arial" w:cs="Arial"/>
          <w:sz w:val="24"/>
          <w:szCs w:val="24"/>
        </w:rPr>
        <w:t>;</w:t>
      </w:r>
      <w:r>
        <w:rPr>
          <w:rFonts w:ascii="Arial" w:hAnsi="Arial" w:cs="Arial"/>
          <w:sz w:val="24"/>
          <w:szCs w:val="24"/>
        </w:rPr>
        <w:t xml:space="preserve"> </w:t>
      </w:r>
    </w:p>
    <w:p w:rsidR="007D656C" w:rsidRDefault="00906C6E" w:rsidP="001C02B8">
      <w:pPr>
        <w:spacing w:after="0" w:line="360" w:lineRule="auto"/>
        <w:jc w:val="both"/>
        <w:rPr>
          <w:rFonts w:ascii="Arial" w:hAnsi="Arial" w:cs="Arial"/>
          <w:sz w:val="24"/>
          <w:szCs w:val="24"/>
        </w:rPr>
      </w:pPr>
      <w:r w:rsidRPr="001C02B8">
        <w:rPr>
          <w:rFonts w:ascii="Arial" w:hAnsi="Arial" w:cs="Arial"/>
          <w:b/>
          <w:sz w:val="24"/>
          <w:szCs w:val="24"/>
        </w:rPr>
        <w:t>d)</w:t>
      </w:r>
      <w:r>
        <w:rPr>
          <w:rFonts w:ascii="Arial" w:hAnsi="Arial" w:cs="Arial"/>
          <w:sz w:val="24"/>
          <w:szCs w:val="24"/>
        </w:rPr>
        <w:t xml:space="preserve"> presupuesto cotizando las mismas y adjuntando un borrador del contrato que se suscribiría con RIO GOLF S.A.;</w:t>
      </w:r>
    </w:p>
    <w:p w:rsidR="001C02B8" w:rsidRDefault="00906C6E" w:rsidP="001C02B8">
      <w:pPr>
        <w:spacing w:after="0" w:line="360" w:lineRule="auto"/>
        <w:ind w:firstLine="2835"/>
        <w:jc w:val="both"/>
        <w:rPr>
          <w:rFonts w:ascii="Arial" w:hAnsi="Arial" w:cs="Arial"/>
          <w:sz w:val="24"/>
          <w:szCs w:val="24"/>
        </w:rPr>
      </w:pPr>
      <w:r w:rsidRPr="007D656C">
        <w:rPr>
          <w:rFonts w:ascii="Arial" w:hAnsi="Arial" w:cs="Arial"/>
          <w:b/>
          <w:sz w:val="24"/>
          <w:szCs w:val="24"/>
        </w:rPr>
        <w:t>10)</w:t>
      </w:r>
      <w:r>
        <w:rPr>
          <w:rFonts w:ascii="Arial" w:hAnsi="Arial" w:cs="Arial"/>
          <w:sz w:val="24"/>
          <w:szCs w:val="24"/>
        </w:rPr>
        <w:t xml:space="preserve"> que se agrega presupuesto presentado por RIO GOLF S.A. de fecha 15/12/2015, única empresa que manifestó interés en cotizar la obra, del que surge que los precios cotizados ascienden a </w:t>
      </w:r>
      <w:r w:rsidR="001C02B8">
        <w:rPr>
          <w:rFonts w:ascii="Arial" w:hAnsi="Arial" w:cs="Arial"/>
          <w:sz w:val="24"/>
          <w:szCs w:val="24"/>
        </w:rPr>
        <w:t xml:space="preserve">                  </w:t>
      </w:r>
      <w:r>
        <w:rPr>
          <w:rFonts w:ascii="Arial" w:hAnsi="Arial" w:cs="Arial"/>
          <w:sz w:val="24"/>
          <w:szCs w:val="24"/>
        </w:rPr>
        <w:t>$ 6</w:t>
      </w:r>
      <w:r w:rsidR="00F74943">
        <w:rPr>
          <w:rFonts w:ascii="Arial" w:hAnsi="Arial" w:cs="Arial"/>
          <w:sz w:val="24"/>
          <w:szCs w:val="24"/>
        </w:rPr>
        <w:t>:</w:t>
      </w:r>
      <w:r>
        <w:rPr>
          <w:rFonts w:ascii="Arial" w:hAnsi="Arial" w:cs="Arial"/>
          <w:sz w:val="24"/>
          <w:szCs w:val="24"/>
        </w:rPr>
        <w:t>767.565 más IVA, siendo las cargas sociales de $ 1:348.558;</w:t>
      </w:r>
    </w:p>
    <w:p w:rsidR="001C02B8" w:rsidRDefault="00906C6E" w:rsidP="001C02B8">
      <w:pPr>
        <w:spacing w:after="0" w:line="360" w:lineRule="auto"/>
        <w:ind w:firstLine="2835"/>
        <w:jc w:val="both"/>
        <w:rPr>
          <w:rFonts w:ascii="Arial" w:hAnsi="Arial" w:cs="Arial"/>
          <w:sz w:val="24"/>
          <w:szCs w:val="24"/>
        </w:rPr>
      </w:pPr>
      <w:r w:rsidRPr="007D656C">
        <w:rPr>
          <w:rFonts w:ascii="Arial" w:hAnsi="Arial" w:cs="Arial"/>
          <w:b/>
          <w:sz w:val="24"/>
          <w:szCs w:val="24"/>
        </w:rPr>
        <w:t>11)</w:t>
      </w:r>
      <w:r>
        <w:rPr>
          <w:rFonts w:ascii="Arial" w:hAnsi="Arial" w:cs="Arial"/>
          <w:sz w:val="24"/>
          <w:szCs w:val="24"/>
        </w:rPr>
        <w:t xml:space="preserve"> que la Dirección de Control Presupuestal (Actuación 11) efectuó trasposición de rubro, realizando reserva en Programa 201 </w:t>
      </w:r>
      <w:r w:rsidR="00F74943">
        <w:rPr>
          <w:rFonts w:ascii="Arial" w:hAnsi="Arial" w:cs="Arial"/>
          <w:sz w:val="24"/>
          <w:szCs w:val="24"/>
        </w:rPr>
        <w:t>R</w:t>
      </w:r>
      <w:r>
        <w:rPr>
          <w:rFonts w:ascii="Arial" w:hAnsi="Arial" w:cs="Arial"/>
          <w:sz w:val="24"/>
          <w:szCs w:val="24"/>
        </w:rPr>
        <w:t>englón 387 por $ 9</w:t>
      </w:r>
      <w:r w:rsidR="00F74943">
        <w:rPr>
          <w:rFonts w:ascii="Arial" w:hAnsi="Arial" w:cs="Arial"/>
          <w:sz w:val="24"/>
          <w:szCs w:val="24"/>
        </w:rPr>
        <w:t>:</w:t>
      </w:r>
      <w:r>
        <w:rPr>
          <w:rFonts w:ascii="Arial" w:hAnsi="Arial" w:cs="Arial"/>
          <w:sz w:val="24"/>
          <w:szCs w:val="24"/>
        </w:rPr>
        <w:t xml:space="preserve">604.988,99 con disponibilidad suficiente, generando RE 74; </w:t>
      </w:r>
    </w:p>
    <w:p w:rsidR="001C02B8" w:rsidRDefault="00906C6E" w:rsidP="001C02B8">
      <w:pPr>
        <w:spacing w:after="0" w:line="360" w:lineRule="auto"/>
        <w:ind w:firstLine="2835"/>
        <w:jc w:val="both"/>
        <w:rPr>
          <w:rFonts w:ascii="Arial" w:hAnsi="Arial" w:cs="Arial"/>
          <w:sz w:val="24"/>
          <w:szCs w:val="24"/>
        </w:rPr>
      </w:pPr>
      <w:r w:rsidRPr="007D656C">
        <w:rPr>
          <w:rFonts w:ascii="Arial" w:hAnsi="Arial" w:cs="Arial"/>
          <w:b/>
          <w:sz w:val="24"/>
          <w:szCs w:val="24"/>
        </w:rPr>
        <w:t>12)</w:t>
      </w:r>
      <w:r>
        <w:rPr>
          <w:rFonts w:ascii="Arial" w:hAnsi="Arial" w:cs="Arial"/>
          <w:sz w:val="24"/>
          <w:szCs w:val="24"/>
        </w:rPr>
        <w:t xml:space="preserve"> que con fecha 31/03/16 se informó que, dado el tiempo transcurrido se solicitó a RIO GOLF S.A. actualización de los precios cotizados, los que en definitiva ascienden: obra $ 8:438.071 más IVA, </w:t>
      </w:r>
      <w:r w:rsidR="00F74943">
        <w:rPr>
          <w:rFonts w:ascii="Arial" w:hAnsi="Arial" w:cs="Arial"/>
          <w:sz w:val="24"/>
          <w:szCs w:val="24"/>
        </w:rPr>
        <w:t>L</w:t>
      </w:r>
      <w:r>
        <w:rPr>
          <w:rFonts w:ascii="Arial" w:hAnsi="Arial" w:cs="Arial"/>
          <w:sz w:val="24"/>
          <w:szCs w:val="24"/>
        </w:rPr>
        <w:t xml:space="preserve">eyes </w:t>
      </w:r>
      <w:r w:rsidR="00F74943">
        <w:rPr>
          <w:rFonts w:ascii="Arial" w:hAnsi="Arial" w:cs="Arial"/>
          <w:sz w:val="24"/>
          <w:szCs w:val="24"/>
        </w:rPr>
        <w:t>S</w:t>
      </w:r>
      <w:r>
        <w:rPr>
          <w:rFonts w:ascii="Arial" w:hAnsi="Arial" w:cs="Arial"/>
          <w:sz w:val="24"/>
          <w:szCs w:val="24"/>
        </w:rPr>
        <w:t>ociales $ 1:348.558, totalizando $ 9:786.</w:t>
      </w:r>
      <w:r w:rsidR="001C02B8">
        <w:rPr>
          <w:rFonts w:ascii="Arial" w:hAnsi="Arial" w:cs="Arial"/>
          <w:sz w:val="24"/>
          <w:szCs w:val="24"/>
        </w:rPr>
        <w:t>629 a pagar por la Intendencia;</w:t>
      </w:r>
    </w:p>
    <w:p w:rsidR="001C02B8" w:rsidRDefault="00906C6E" w:rsidP="001C02B8">
      <w:pPr>
        <w:spacing w:after="0" w:line="360" w:lineRule="auto"/>
        <w:ind w:firstLine="2835"/>
        <w:jc w:val="both"/>
        <w:rPr>
          <w:rFonts w:ascii="Arial" w:hAnsi="Arial" w:cs="Arial"/>
          <w:sz w:val="24"/>
          <w:szCs w:val="24"/>
        </w:rPr>
      </w:pPr>
      <w:r w:rsidRPr="001C02B8">
        <w:rPr>
          <w:rFonts w:ascii="Arial" w:hAnsi="Arial" w:cs="Arial"/>
          <w:b/>
          <w:sz w:val="24"/>
          <w:szCs w:val="24"/>
        </w:rPr>
        <w:t>13)</w:t>
      </w:r>
      <w:r>
        <w:rPr>
          <w:rFonts w:ascii="Arial" w:hAnsi="Arial" w:cs="Arial"/>
          <w:sz w:val="24"/>
          <w:szCs w:val="24"/>
        </w:rPr>
        <w:t xml:space="preserve"> que en la misma fecha se informa que la </w:t>
      </w:r>
      <w:proofErr w:type="gramStart"/>
      <w:r>
        <w:rPr>
          <w:rFonts w:ascii="Arial" w:hAnsi="Arial" w:cs="Arial"/>
          <w:sz w:val="24"/>
          <w:szCs w:val="24"/>
        </w:rPr>
        <w:t>empresa</w:t>
      </w:r>
      <w:proofErr w:type="gramEnd"/>
      <w:r>
        <w:rPr>
          <w:rFonts w:ascii="Arial" w:hAnsi="Arial" w:cs="Arial"/>
          <w:sz w:val="24"/>
          <w:szCs w:val="24"/>
        </w:rPr>
        <w:t xml:space="preserve"> ASATUL solicitó poder cotizar la misma obra, accediéndose a recibir la oferta, de la que resulta que: se propone realizar la obra por U$S 217.669 más IVA (U$S 47.887,18), ascendiendo las cargas sociales a U$S 42.440, total U$S 307.996,18. Asimismo la empresa acepta el pago en especie hasta el costo total de la obra, (incluyendo cargas sociales e IVA) por metros en parcelas del Parque Industrial de Pando;</w:t>
      </w:r>
    </w:p>
    <w:p w:rsidR="001C02B8" w:rsidRDefault="00906C6E" w:rsidP="001C02B8">
      <w:pPr>
        <w:spacing w:after="0" w:line="360" w:lineRule="auto"/>
        <w:ind w:firstLine="2835"/>
        <w:jc w:val="both"/>
        <w:rPr>
          <w:rFonts w:ascii="Arial" w:hAnsi="Arial" w:cs="Arial"/>
          <w:sz w:val="24"/>
          <w:szCs w:val="24"/>
        </w:rPr>
      </w:pPr>
      <w:r w:rsidRPr="001C02B8">
        <w:rPr>
          <w:rFonts w:ascii="Arial" w:hAnsi="Arial" w:cs="Arial"/>
          <w:b/>
          <w:sz w:val="24"/>
          <w:szCs w:val="24"/>
        </w:rPr>
        <w:t>14)</w:t>
      </w:r>
      <w:r>
        <w:rPr>
          <w:rFonts w:ascii="Arial" w:hAnsi="Arial" w:cs="Arial"/>
          <w:sz w:val="24"/>
          <w:szCs w:val="24"/>
        </w:rPr>
        <w:t xml:space="preserve"> que las Direcciones General de Recursos Financieros y la de Desarrollo Industrial y Comercial con fecha 01/04/16 y 5/4/16 respectivamente, evalúan como positiva la propuesta de ASATUL S.A., dado que garantiza cumplir con la instalación de infraestructura del PIP, la ocupación del mismo mediante venta de un nuevo </w:t>
      </w:r>
      <w:r w:rsidR="00C0626F">
        <w:rPr>
          <w:rFonts w:ascii="Arial" w:hAnsi="Arial" w:cs="Arial"/>
          <w:sz w:val="24"/>
          <w:szCs w:val="24"/>
        </w:rPr>
        <w:t>P</w:t>
      </w:r>
      <w:r>
        <w:rPr>
          <w:rFonts w:ascii="Arial" w:hAnsi="Arial" w:cs="Arial"/>
          <w:sz w:val="24"/>
          <w:szCs w:val="24"/>
        </w:rPr>
        <w:t>adrón en los valores establecidos por metro cuadrado, sin que la Intendencia realice un desembolso y utilizando el plan de negocios propues</w:t>
      </w:r>
      <w:r w:rsidR="001C02B8">
        <w:rPr>
          <w:rFonts w:ascii="Arial" w:hAnsi="Arial" w:cs="Arial"/>
          <w:sz w:val="24"/>
          <w:szCs w:val="24"/>
        </w:rPr>
        <w:t>to inicialmente para el Parque;</w:t>
      </w:r>
    </w:p>
    <w:p w:rsidR="001C02B8" w:rsidRDefault="00906C6E" w:rsidP="001C02B8">
      <w:pPr>
        <w:spacing w:after="0" w:line="360" w:lineRule="auto"/>
        <w:ind w:firstLine="2835"/>
        <w:jc w:val="both"/>
        <w:rPr>
          <w:rFonts w:ascii="Arial" w:hAnsi="Arial" w:cs="Arial"/>
          <w:sz w:val="24"/>
          <w:szCs w:val="24"/>
        </w:rPr>
      </w:pPr>
      <w:r w:rsidRPr="001C02B8">
        <w:rPr>
          <w:rFonts w:ascii="Arial" w:hAnsi="Arial" w:cs="Arial"/>
          <w:b/>
          <w:sz w:val="24"/>
          <w:szCs w:val="24"/>
        </w:rPr>
        <w:t>15)</w:t>
      </w:r>
      <w:r>
        <w:rPr>
          <w:rFonts w:ascii="Arial" w:hAnsi="Arial" w:cs="Arial"/>
          <w:sz w:val="24"/>
          <w:szCs w:val="24"/>
        </w:rPr>
        <w:t xml:space="preserve"> que por Resolución 16/01881 el Intendente de Canelones dispone, al amparo del </w:t>
      </w:r>
      <w:r w:rsidR="00C0626F">
        <w:rPr>
          <w:rFonts w:ascii="Arial" w:hAnsi="Arial" w:cs="Arial"/>
          <w:sz w:val="24"/>
          <w:szCs w:val="24"/>
        </w:rPr>
        <w:t>A</w:t>
      </w:r>
      <w:r>
        <w:rPr>
          <w:rFonts w:ascii="Arial" w:hAnsi="Arial" w:cs="Arial"/>
          <w:sz w:val="24"/>
          <w:szCs w:val="24"/>
        </w:rPr>
        <w:t xml:space="preserve">rtículo 33 </w:t>
      </w:r>
      <w:r w:rsidR="00C0626F">
        <w:rPr>
          <w:rFonts w:ascii="Arial" w:hAnsi="Arial" w:cs="Arial"/>
          <w:sz w:val="24"/>
          <w:szCs w:val="24"/>
        </w:rPr>
        <w:t>L</w:t>
      </w:r>
      <w:r>
        <w:rPr>
          <w:rFonts w:ascii="Arial" w:hAnsi="Arial" w:cs="Arial"/>
          <w:sz w:val="24"/>
          <w:szCs w:val="24"/>
        </w:rPr>
        <w:t xml:space="preserve">iteral C) </w:t>
      </w:r>
      <w:r w:rsidR="00C0626F">
        <w:rPr>
          <w:rFonts w:ascii="Arial" w:hAnsi="Arial" w:cs="Arial"/>
          <w:sz w:val="24"/>
          <w:szCs w:val="24"/>
        </w:rPr>
        <w:t>N</w:t>
      </w:r>
      <w:r>
        <w:rPr>
          <w:rFonts w:ascii="Arial" w:hAnsi="Arial" w:cs="Arial"/>
          <w:sz w:val="24"/>
          <w:szCs w:val="24"/>
        </w:rPr>
        <w:t>umeral 2º del TOCAF autoriza la contratación directa por la electrificación interna del Parque Industrial de Pando a la empresa ASATUL S.A., según cotización presentada y cuyo monto será abonado  a la finalización de la obra como parte de pago del precio de metros cuadrados de la parcela Nº 9702/B/003 del Parque, que adquirirá la empresa en los términos que surgen de la Resolución 16/01561 del expediente Nº 2016-81-1110-00010. Todo lo cual se concretará, previo informe de la Dirección del Parque y de la Dirección General de Obras, de que ASATUL SA dio cumplimiento a las obras, según las exigencias establecidas por UTE en mater</w:t>
      </w:r>
      <w:r w:rsidR="001C02B8">
        <w:rPr>
          <w:rFonts w:ascii="Arial" w:hAnsi="Arial" w:cs="Arial"/>
          <w:sz w:val="24"/>
          <w:szCs w:val="24"/>
        </w:rPr>
        <w:t>ia de instalación;</w:t>
      </w:r>
    </w:p>
    <w:p w:rsidR="00906C6E" w:rsidRDefault="00906C6E" w:rsidP="001C02B8">
      <w:pPr>
        <w:spacing w:after="0" w:line="360" w:lineRule="auto"/>
        <w:ind w:firstLine="2835"/>
        <w:jc w:val="both"/>
        <w:rPr>
          <w:rFonts w:ascii="Arial" w:hAnsi="Arial" w:cs="Arial"/>
          <w:sz w:val="24"/>
          <w:szCs w:val="24"/>
        </w:rPr>
      </w:pPr>
      <w:r w:rsidRPr="001C02B8">
        <w:rPr>
          <w:rFonts w:ascii="Arial" w:hAnsi="Arial" w:cs="Arial"/>
          <w:b/>
          <w:sz w:val="24"/>
          <w:szCs w:val="24"/>
        </w:rPr>
        <w:t>16)</w:t>
      </w:r>
      <w:r>
        <w:rPr>
          <w:rFonts w:ascii="Arial" w:hAnsi="Arial" w:cs="Arial"/>
          <w:sz w:val="24"/>
          <w:szCs w:val="24"/>
        </w:rPr>
        <w:t xml:space="preserve"> que control presupuestal, en función de lo resuelto por el Intendente respecto a la adjudicación a ASATUL por </w:t>
      </w:r>
      <w:r w:rsidR="00C0626F">
        <w:rPr>
          <w:rFonts w:ascii="Arial" w:hAnsi="Arial" w:cs="Arial"/>
          <w:sz w:val="24"/>
          <w:szCs w:val="24"/>
        </w:rPr>
        <w:t xml:space="preserve">              </w:t>
      </w:r>
      <w:r>
        <w:rPr>
          <w:rFonts w:ascii="Arial" w:hAnsi="Arial" w:cs="Arial"/>
          <w:sz w:val="24"/>
          <w:szCs w:val="24"/>
        </w:rPr>
        <w:t>U$S 307.996,18, generó OC 416;</w:t>
      </w:r>
    </w:p>
    <w:p w:rsidR="00906C6E" w:rsidRDefault="00906C6E" w:rsidP="001C02B8">
      <w:pPr>
        <w:spacing w:after="0" w:line="360" w:lineRule="auto"/>
        <w:ind w:firstLine="851"/>
        <w:jc w:val="both"/>
        <w:rPr>
          <w:rFonts w:ascii="Arial" w:hAnsi="Arial" w:cs="Arial"/>
          <w:sz w:val="24"/>
          <w:szCs w:val="24"/>
        </w:rPr>
      </w:pPr>
      <w:r>
        <w:rPr>
          <w:rFonts w:ascii="Arial" w:hAnsi="Arial" w:cs="Arial"/>
          <w:b/>
          <w:bCs/>
          <w:sz w:val="24"/>
          <w:szCs w:val="24"/>
        </w:rPr>
        <w:t xml:space="preserve">CONSIDERANDO: 1) </w:t>
      </w:r>
      <w:r>
        <w:rPr>
          <w:rFonts w:ascii="Arial" w:hAnsi="Arial" w:cs="Arial"/>
          <w:sz w:val="24"/>
          <w:szCs w:val="24"/>
        </w:rPr>
        <w:t xml:space="preserve">que el </w:t>
      </w:r>
      <w:r w:rsidR="00C0626F">
        <w:rPr>
          <w:rFonts w:ascii="Arial" w:hAnsi="Arial" w:cs="Arial"/>
          <w:sz w:val="24"/>
          <w:szCs w:val="24"/>
        </w:rPr>
        <w:t>A</w:t>
      </w:r>
      <w:r>
        <w:rPr>
          <w:rFonts w:ascii="Arial" w:hAnsi="Arial" w:cs="Arial"/>
          <w:sz w:val="24"/>
          <w:szCs w:val="24"/>
        </w:rPr>
        <w:t xml:space="preserve">rtículo 33  </w:t>
      </w:r>
      <w:r w:rsidR="00C0626F">
        <w:rPr>
          <w:rFonts w:ascii="Arial" w:hAnsi="Arial" w:cs="Arial"/>
          <w:sz w:val="24"/>
          <w:szCs w:val="24"/>
        </w:rPr>
        <w:t>L</w:t>
      </w:r>
      <w:r>
        <w:rPr>
          <w:rFonts w:ascii="Arial" w:hAnsi="Arial" w:cs="Arial"/>
          <w:sz w:val="24"/>
          <w:szCs w:val="24"/>
        </w:rPr>
        <w:t xml:space="preserve">iteral C) </w:t>
      </w:r>
      <w:r w:rsidR="00C0626F">
        <w:rPr>
          <w:rFonts w:ascii="Arial" w:hAnsi="Arial" w:cs="Arial"/>
          <w:sz w:val="24"/>
          <w:szCs w:val="24"/>
        </w:rPr>
        <w:t>N</w:t>
      </w:r>
      <w:r>
        <w:rPr>
          <w:rFonts w:ascii="Arial" w:hAnsi="Arial" w:cs="Arial"/>
          <w:sz w:val="24"/>
          <w:szCs w:val="24"/>
        </w:rPr>
        <w:t>umeral 2º del TOCAF prevé, respecto a la venta,  la contratación directa cuando el objeto del llamado se declare desierto o fracasado, la que debe hacerse con bases y especificaciones idénticas a las del procedimiento original, y en su caso, con invitación a los oferentes originales, además de los que estime la Administración;</w:t>
      </w:r>
    </w:p>
    <w:p w:rsidR="001C02B8" w:rsidRDefault="00906C6E" w:rsidP="001C02B8">
      <w:pPr>
        <w:spacing w:after="0" w:line="360" w:lineRule="auto"/>
        <w:ind w:firstLine="3119"/>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el llamado original refiere a la venta de determinadas unidades por parte de la Comuna y/o la administración y/o gestión del PIP, objetos que no guardan relación alguna con la electrificación interna, la que recién se comienza a tramitar a partir de la suscripción del contrato con UTE;</w:t>
      </w:r>
    </w:p>
    <w:p w:rsidR="001C02B8" w:rsidRDefault="00906C6E" w:rsidP="001C02B8">
      <w:pPr>
        <w:spacing w:after="0" w:line="360" w:lineRule="auto"/>
        <w:ind w:firstLine="3119"/>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 xml:space="preserve">que, por otra parte, respecto a la enajenación que se efectuará como pago de la obra tramitada en expediente </w:t>
      </w:r>
      <w:r w:rsidR="00C0626F">
        <w:rPr>
          <w:rFonts w:ascii="Arial" w:hAnsi="Arial" w:cs="Arial"/>
          <w:sz w:val="24"/>
          <w:szCs w:val="24"/>
        </w:rPr>
        <w:t xml:space="preserve">                   </w:t>
      </w:r>
      <w:r>
        <w:rPr>
          <w:rFonts w:ascii="Arial" w:hAnsi="Arial" w:cs="Arial"/>
          <w:sz w:val="24"/>
          <w:szCs w:val="24"/>
        </w:rPr>
        <w:t>2016-17-1-1110-00010 (Resultando Nº 15),  no surge de las actuaciones remitidas cuál es el valor del metro cuadrado estipulado por la parcela UPH 9702/B/003, ni las condiciones de pago fijadas  para la adjudicación;</w:t>
      </w:r>
    </w:p>
    <w:p w:rsidR="001C02B8" w:rsidRDefault="00906C6E" w:rsidP="001C02B8">
      <w:pPr>
        <w:spacing w:after="0" w:line="360" w:lineRule="auto"/>
        <w:ind w:firstLine="3119"/>
        <w:jc w:val="both"/>
        <w:rPr>
          <w:rFonts w:ascii="Arial" w:hAnsi="Arial" w:cs="Arial"/>
          <w:sz w:val="24"/>
          <w:szCs w:val="24"/>
        </w:rPr>
      </w:pPr>
      <w:r>
        <w:rPr>
          <w:rFonts w:ascii="Arial" w:hAnsi="Arial" w:cs="Arial"/>
          <w:b/>
          <w:bCs/>
          <w:sz w:val="24"/>
          <w:szCs w:val="24"/>
        </w:rPr>
        <w:t xml:space="preserve">4) </w:t>
      </w:r>
      <w:r>
        <w:rPr>
          <w:rFonts w:ascii="Arial" w:hAnsi="Arial" w:cs="Arial"/>
          <w:sz w:val="24"/>
          <w:szCs w:val="24"/>
        </w:rPr>
        <w:t>que, asimismo, la enajenación a que se refiere el Considerando precedente no se ha remitido a este Tribunal, para el contralor que le compete;</w:t>
      </w:r>
    </w:p>
    <w:p w:rsidR="00906C6E" w:rsidRDefault="00906C6E" w:rsidP="001C02B8">
      <w:pPr>
        <w:spacing w:after="0" w:line="360" w:lineRule="auto"/>
        <w:ind w:firstLine="3119"/>
        <w:jc w:val="both"/>
        <w:rPr>
          <w:rFonts w:ascii="Arial" w:hAnsi="Arial" w:cs="Arial"/>
          <w:sz w:val="24"/>
          <w:szCs w:val="24"/>
        </w:rPr>
      </w:pPr>
      <w:r>
        <w:rPr>
          <w:rFonts w:ascii="Arial" w:hAnsi="Arial" w:cs="Arial"/>
          <w:b/>
          <w:bCs/>
          <w:sz w:val="24"/>
          <w:szCs w:val="24"/>
        </w:rPr>
        <w:t xml:space="preserve">5) </w:t>
      </w:r>
      <w:r>
        <w:rPr>
          <w:rFonts w:ascii="Arial" w:hAnsi="Arial" w:cs="Arial"/>
          <w:sz w:val="24"/>
          <w:szCs w:val="24"/>
        </w:rPr>
        <w:t xml:space="preserve">que la anuencia concedida por la Junta por Resolución 1271 de 29/05/12 para enajenar las parcelas del PIP, fue considerada por este </w:t>
      </w:r>
      <w:r w:rsidR="00C0626F">
        <w:rPr>
          <w:rFonts w:ascii="Arial" w:hAnsi="Arial" w:cs="Arial"/>
          <w:sz w:val="24"/>
          <w:szCs w:val="24"/>
        </w:rPr>
        <w:t>Tribunal</w:t>
      </w:r>
      <w:r>
        <w:rPr>
          <w:rFonts w:ascii="Arial" w:hAnsi="Arial" w:cs="Arial"/>
          <w:sz w:val="24"/>
          <w:szCs w:val="24"/>
        </w:rPr>
        <w:t xml:space="preserve"> en </w:t>
      </w:r>
      <w:r w:rsidR="00C0626F">
        <w:rPr>
          <w:rFonts w:ascii="Arial" w:hAnsi="Arial" w:cs="Arial"/>
          <w:sz w:val="24"/>
          <w:szCs w:val="24"/>
        </w:rPr>
        <w:t>S</w:t>
      </w:r>
      <w:bookmarkStart w:id="0" w:name="_GoBack"/>
      <w:bookmarkEnd w:id="0"/>
      <w:r>
        <w:rPr>
          <w:rFonts w:ascii="Arial" w:hAnsi="Arial" w:cs="Arial"/>
          <w:sz w:val="24"/>
          <w:szCs w:val="24"/>
        </w:rPr>
        <w:t>esión de fecha 15/08/12 concluyendo que constituye una autorización genérica para realizar determinadas contrataciones (enajenar, arrendar, conceder) fijar precios diferenciales e incluso crear una sociedad de derecho privado lo cual contraviene las normas legales que requieren que la venia se otorgue en cada caso concreto, con mayorías especiales;</w:t>
      </w:r>
    </w:p>
    <w:p w:rsidR="00906C6E" w:rsidRDefault="00906C6E" w:rsidP="001C02B8">
      <w:pPr>
        <w:spacing w:after="0" w:line="360" w:lineRule="auto"/>
        <w:ind w:firstLine="851"/>
        <w:jc w:val="both"/>
        <w:rPr>
          <w:rFonts w:ascii="Arial" w:hAnsi="Arial" w:cs="Arial"/>
          <w:sz w:val="24"/>
          <w:szCs w:val="24"/>
        </w:rPr>
      </w:pPr>
      <w:r>
        <w:rPr>
          <w:rFonts w:ascii="Arial" w:hAnsi="Arial" w:cs="Arial"/>
          <w:b/>
          <w:bCs/>
          <w:sz w:val="24"/>
          <w:szCs w:val="24"/>
        </w:rPr>
        <w:t xml:space="preserve">ATENTO: </w:t>
      </w:r>
      <w:r>
        <w:rPr>
          <w:rFonts w:ascii="Arial" w:hAnsi="Arial" w:cs="Arial"/>
          <w:sz w:val="24"/>
          <w:szCs w:val="24"/>
        </w:rPr>
        <w:t xml:space="preserve">a lo precedentemente expuesto y a lo dispuesto por los </w:t>
      </w:r>
      <w:r w:rsidR="001C02B8">
        <w:rPr>
          <w:rFonts w:ascii="Arial" w:hAnsi="Arial" w:cs="Arial"/>
          <w:sz w:val="24"/>
          <w:szCs w:val="24"/>
        </w:rPr>
        <w:t>L</w:t>
      </w:r>
      <w:r>
        <w:rPr>
          <w:rFonts w:ascii="Arial" w:hAnsi="Arial" w:cs="Arial"/>
          <w:sz w:val="24"/>
          <w:szCs w:val="24"/>
        </w:rPr>
        <w:t xml:space="preserve">iterales B) y E) del </w:t>
      </w:r>
      <w:r w:rsidR="001C02B8">
        <w:rPr>
          <w:rFonts w:ascii="Arial" w:hAnsi="Arial" w:cs="Arial"/>
          <w:sz w:val="24"/>
          <w:szCs w:val="24"/>
        </w:rPr>
        <w:t>A</w:t>
      </w:r>
      <w:r>
        <w:rPr>
          <w:rFonts w:ascii="Arial" w:hAnsi="Arial" w:cs="Arial"/>
          <w:sz w:val="24"/>
          <w:szCs w:val="24"/>
        </w:rPr>
        <w:t>rtículo 211  de la Constitución de la República;</w:t>
      </w:r>
    </w:p>
    <w:p w:rsidR="00906C6E" w:rsidRDefault="00906C6E" w:rsidP="001C02B8">
      <w:pPr>
        <w:spacing w:after="0" w:line="360" w:lineRule="auto"/>
        <w:jc w:val="center"/>
        <w:rPr>
          <w:rFonts w:ascii="Arial" w:hAnsi="Arial" w:cs="Arial"/>
          <w:b/>
          <w:bCs/>
          <w:sz w:val="24"/>
          <w:szCs w:val="24"/>
        </w:rPr>
      </w:pPr>
      <w:r>
        <w:rPr>
          <w:rFonts w:ascii="Arial" w:hAnsi="Arial" w:cs="Arial"/>
          <w:b/>
          <w:bCs/>
          <w:sz w:val="24"/>
          <w:szCs w:val="24"/>
        </w:rPr>
        <w:t>EL TRIBUNAL ACUERDA</w:t>
      </w:r>
    </w:p>
    <w:p w:rsidR="00906C6E" w:rsidRDefault="00906C6E" w:rsidP="007D656C">
      <w:pPr>
        <w:spacing w:after="0" w:line="360" w:lineRule="auto"/>
        <w:ind w:left="284" w:hanging="284"/>
        <w:jc w:val="both"/>
        <w:rPr>
          <w:rFonts w:ascii="Arial" w:hAnsi="Arial" w:cs="Arial"/>
          <w:sz w:val="24"/>
          <w:szCs w:val="24"/>
        </w:rPr>
      </w:pPr>
      <w:r w:rsidRPr="007D656C">
        <w:rPr>
          <w:rFonts w:ascii="Arial" w:hAnsi="Arial" w:cs="Arial"/>
          <w:b/>
          <w:sz w:val="24"/>
          <w:szCs w:val="24"/>
        </w:rPr>
        <w:t>1</w:t>
      </w:r>
      <w:r w:rsidR="007D656C" w:rsidRPr="007D656C">
        <w:rPr>
          <w:rFonts w:ascii="Arial" w:hAnsi="Arial" w:cs="Arial"/>
          <w:b/>
          <w:sz w:val="24"/>
          <w:szCs w:val="24"/>
        </w:rPr>
        <w:t>)</w:t>
      </w:r>
      <w:r>
        <w:rPr>
          <w:rFonts w:ascii="Arial" w:hAnsi="Arial" w:cs="Arial"/>
          <w:sz w:val="24"/>
          <w:szCs w:val="24"/>
        </w:rPr>
        <w:t xml:space="preserve"> Observar el gasto y la forma de pago por lo expresado en los </w:t>
      </w:r>
      <w:r w:rsidR="001C02B8">
        <w:rPr>
          <w:rFonts w:ascii="Arial" w:hAnsi="Arial" w:cs="Arial"/>
          <w:sz w:val="24"/>
          <w:szCs w:val="24"/>
        </w:rPr>
        <w:t>C</w:t>
      </w:r>
      <w:r>
        <w:rPr>
          <w:rFonts w:ascii="Arial" w:hAnsi="Arial" w:cs="Arial"/>
          <w:sz w:val="24"/>
          <w:szCs w:val="24"/>
        </w:rPr>
        <w:t>onsiderandos precedentes</w:t>
      </w:r>
      <w:r w:rsidR="007D656C">
        <w:rPr>
          <w:rFonts w:ascii="Arial" w:hAnsi="Arial" w:cs="Arial"/>
          <w:sz w:val="24"/>
          <w:szCs w:val="24"/>
        </w:rPr>
        <w:t>;</w:t>
      </w:r>
    </w:p>
    <w:p w:rsidR="00906C6E" w:rsidRDefault="00906C6E" w:rsidP="007D656C">
      <w:pPr>
        <w:spacing w:after="0" w:line="360" w:lineRule="auto"/>
        <w:jc w:val="both"/>
        <w:rPr>
          <w:rFonts w:ascii="Arial" w:hAnsi="Arial" w:cs="Arial"/>
          <w:sz w:val="24"/>
          <w:szCs w:val="24"/>
        </w:rPr>
      </w:pPr>
      <w:r w:rsidRPr="007D656C">
        <w:rPr>
          <w:rFonts w:ascii="Arial" w:hAnsi="Arial" w:cs="Arial"/>
          <w:b/>
          <w:sz w:val="24"/>
          <w:szCs w:val="24"/>
        </w:rPr>
        <w:t>2</w:t>
      </w:r>
      <w:r w:rsidR="007D656C" w:rsidRPr="007D656C">
        <w:rPr>
          <w:rFonts w:ascii="Arial" w:hAnsi="Arial" w:cs="Arial"/>
          <w:b/>
          <w:sz w:val="24"/>
          <w:szCs w:val="24"/>
        </w:rPr>
        <w:t>)</w:t>
      </w:r>
      <w:r>
        <w:rPr>
          <w:rFonts w:ascii="Arial" w:hAnsi="Arial" w:cs="Arial"/>
          <w:sz w:val="24"/>
          <w:szCs w:val="24"/>
        </w:rPr>
        <w:t xml:space="preserve"> Devolver las actuaciones.</w:t>
      </w:r>
    </w:p>
    <w:p w:rsidR="00906C6E" w:rsidRDefault="00906C6E" w:rsidP="007D656C">
      <w:pPr>
        <w:spacing w:after="0" w:line="360" w:lineRule="auto"/>
        <w:jc w:val="both"/>
        <w:rPr>
          <w:rFonts w:ascii="Arial" w:hAnsi="Arial" w:cs="Arial"/>
          <w:sz w:val="24"/>
          <w:szCs w:val="24"/>
        </w:rPr>
      </w:pPr>
    </w:p>
    <w:p w:rsidR="007D656C" w:rsidRDefault="007D656C" w:rsidP="007D656C">
      <w:pPr>
        <w:spacing w:after="0" w:line="360" w:lineRule="auto"/>
        <w:jc w:val="both"/>
        <w:rPr>
          <w:rFonts w:ascii="Arial" w:hAnsi="Arial" w:cs="Arial"/>
          <w:sz w:val="24"/>
          <w:szCs w:val="24"/>
        </w:rPr>
      </w:pPr>
    </w:p>
    <w:p w:rsidR="007D656C" w:rsidRDefault="007D656C" w:rsidP="007D656C">
      <w:pPr>
        <w:spacing w:after="0" w:line="360" w:lineRule="auto"/>
        <w:jc w:val="both"/>
        <w:rPr>
          <w:rFonts w:ascii="Arial" w:hAnsi="Arial" w:cs="Arial"/>
          <w:sz w:val="24"/>
          <w:szCs w:val="24"/>
        </w:rPr>
      </w:pPr>
      <w:proofErr w:type="spellStart"/>
      <w:proofErr w:type="gramStart"/>
      <w:r>
        <w:rPr>
          <w:rFonts w:ascii="Arial" w:hAnsi="Arial" w:cs="Arial"/>
          <w:sz w:val="24"/>
          <w:szCs w:val="24"/>
        </w:rPr>
        <w:t>bf</w:t>
      </w:r>
      <w:proofErr w:type="spellEnd"/>
      <w:proofErr w:type="gramEnd"/>
    </w:p>
    <w:sectPr w:rsidR="007D656C" w:rsidSect="007D656C">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26F" w:rsidRDefault="00C0626F" w:rsidP="00C0626F">
      <w:pPr>
        <w:spacing w:after="0" w:line="240" w:lineRule="auto"/>
      </w:pPr>
      <w:r>
        <w:separator/>
      </w:r>
    </w:p>
  </w:endnote>
  <w:endnote w:type="continuationSeparator" w:id="0">
    <w:p w:rsidR="00C0626F" w:rsidRDefault="00C0626F" w:rsidP="00C0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957881"/>
      <w:docPartObj>
        <w:docPartGallery w:val="Page Numbers (Bottom of Page)"/>
        <w:docPartUnique/>
      </w:docPartObj>
    </w:sdtPr>
    <w:sdtContent>
      <w:p w:rsidR="00C0626F" w:rsidRDefault="00C0626F">
        <w:pPr>
          <w:pStyle w:val="Piedepgina"/>
          <w:jc w:val="center"/>
        </w:pPr>
        <w:r>
          <w:fldChar w:fldCharType="begin"/>
        </w:r>
        <w:r>
          <w:instrText>PAGE   \* MERGEFORMAT</w:instrText>
        </w:r>
        <w:r>
          <w:fldChar w:fldCharType="separate"/>
        </w:r>
        <w:r>
          <w:rPr>
            <w:noProof/>
          </w:rPr>
          <w:t>1</w:t>
        </w:r>
        <w:r>
          <w:fldChar w:fldCharType="end"/>
        </w:r>
      </w:p>
    </w:sdtContent>
  </w:sdt>
  <w:p w:rsidR="00C0626F" w:rsidRDefault="00C062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26F" w:rsidRDefault="00C0626F" w:rsidP="00C0626F">
      <w:pPr>
        <w:spacing w:after="0" w:line="240" w:lineRule="auto"/>
      </w:pPr>
      <w:r>
        <w:separator/>
      </w:r>
    </w:p>
  </w:footnote>
  <w:footnote w:type="continuationSeparator" w:id="0">
    <w:p w:rsidR="00C0626F" w:rsidRDefault="00C0626F" w:rsidP="00C062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62387"/>
    <w:multiLevelType w:val="hybridMultilevel"/>
    <w:tmpl w:val="4C34E084"/>
    <w:lvl w:ilvl="0" w:tplc="A3E02FC0">
      <w:start w:val="1"/>
      <w:numFmt w:val="lowerLetter"/>
      <w:lvlText w:val="%1)"/>
      <w:lvlJc w:val="left"/>
      <w:pPr>
        <w:ind w:left="1068" w:hanging="360"/>
      </w:pPr>
      <w:rPr>
        <w:rFonts w:ascii="Times New Roman" w:hAnsi="Times New Roman" w:hint="default"/>
        <w:b w:val="0"/>
        <w:bCs w:val="0"/>
        <w:u w:val="none"/>
      </w:rPr>
    </w:lvl>
    <w:lvl w:ilvl="1" w:tplc="0C0A0019">
      <w:start w:val="1"/>
      <w:numFmt w:val="lowerLetter"/>
      <w:lvlText w:val="%2."/>
      <w:lvlJc w:val="left"/>
      <w:pPr>
        <w:ind w:left="1788" w:hanging="360"/>
      </w:pPr>
      <w:rPr>
        <w:rFonts w:ascii="Times New Roman" w:hAnsi="Times New Roman"/>
      </w:rPr>
    </w:lvl>
    <w:lvl w:ilvl="2" w:tplc="0C0A001B">
      <w:start w:val="1"/>
      <w:numFmt w:val="lowerRoman"/>
      <w:lvlText w:val="%3."/>
      <w:lvlJc w:val="right"/>
      <w:pPr>
        <w:ind w:left="2508" w:hanging="180"/>
      </w:pPr>
      <w:rPr>
        <w:rFonts w:ascii="Times New Roman" w:hAnsi="Times New Roman"/>
      </w:rPr>
    </w:lvl>
    <w:lvl w:ilvl="3" w:tplc="0C0A000F">
      <w:start w:val="1"/>
      <w:numFmt w:val="decimal"/>
      <w:lvlText w:val="%4."/>
      <w:lvlJc w:val="left"/>
      <w:pPr>
        <w:ind w:left="3228" w:hanging="360"/>
      </w:pPr>
      <w:rPr>
        <w:rFonts w:ascii="Times New Roman" w:hAnsi="Times New Roman"/>
      </w:rPr>
    </w:lvl>
    <w:lvl w:ilvl="4" w:tplc="0C0A0019">
      <w:start w:val="1"/>
      <w:numFmt w:val="lowerLetter"/>
      <w:lvlText w:val="%5."/>
      <w:lvlJc w:val="left"/>
      <w:pPr>
        <w:ind w:left="3948" w:hanging="360"/>
      </w:pPr>
      <w:rPr>
        <w:rFonts w:ascii="Times New Roman" w:hAnsi="Times New Roman"/>
      </w:rPr>
    </w:lvl>
    <w:lvl w:ilvl="5" w:tplc="0C0A001B">
      <w:start w:val="1"/>
      <w:numFmt w:val="lowerRoman"/>
      <w:lvlText w:val="%6."/>
      <w:lvlJc w:val="right"/>
      <w:pPr>
        <w:ind w:left="4668" w:hanging="180"/>
      </w:pPr>
      <w:rPr>
        <w:rFonts w:ascii="Times New Roman" w:hAnsi="Times New Roman"/>
      </w:rPr>
    </w:lvl>
    <w:lvl w:ilvl="6" w:tplc="0C0A000F">
      <w:start w:val="1"/>
      <w:numFmt w:val="decimal"/>
      <w:lvlText w:val="%7."/>
      <w:lvlJc w:val="left"/>
      <w:pPr>
        <w:ind w:left="5388" w:hanging="360"/>
      </w:pPr>
      <w:rPr>
        <w:rFonts w:ascii="Times New Roman" w:hAnsi="Times New Roman"/>
      </w:rPr>
    </w:lvl>
    <w:lvl w:ilvl="7" w:tplc="0C0A0019">
      <w:start w:val="1"/>
      <w:numFmt w:val="lowerLetter"/>
      <w:lvlText w:val="%8."/>
      <w:lvlJc w:val="left"/>
      <w:pPr>
        <w:ind w:left="6108" w:hanging="360"/>
      </w:pPr>
      <w:rPr>
        <w:rFonts w:ascii="Times New Roman" w:hAnsi="Times New Roman"/>
      </w:rPr>
    </w:lvl>
    <w:lvl w:ilvl="8" w:tplc="0C0A001B">
      <w:start w:val="1"/>
      <w:numFmt w:val="lowerRoman"/>
      <w:lvlText w:val="%9."/>
      <w:lvlJc w:val="right"/>
      <w:pPr>
        <w:ind w:left="6828"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6E"/>
    <w:rsid w:val="001C02B8"/>
    <w:rsid w:val="004D586E"/>
    <w:rsid w:val="007D656C"/>
    <w:rsid w:val="00906C6E"/>
    <w:rsid w:val="00C0626F"/>
    <w:rsid w:val="00C164B0"/>
    <w:rsid w:val="00F749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ascii="Times New Roman" w:hAnsi="Times New Roman" w:cs="Times New Roman"/>
      <w:color w:val="0000FF"/>
      <w:u w:val="single"/>
    </w:rPr>
  </w:style>
  <w:style w:type="paragraph" w:styleId="Encabezado">
    <w:name w:val="header"/>
    <w:basedOn w:val="Normal"/>
    <w:link w:val="EncabezadoCar"/>
    <w:uiPriority w:val="99"/>
    <w:unhideWhenUsed/>
    <w:rsid w:val="00C062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626F"/>
    <w:rPr>
      <w:rFonts w:ascii="Calibri" w:hAnsi="Calibri" w:cs="Calibri"/>
      <w:lang w:eastAsia="en-US"/>
    </w:rPr>
  </w:style>
  <w:style w:type="paragraph" w:styleId="Piedepgina">
    <w:name w:val="footer"/>
    <w:basedOn w:val="Normal"/>
    <w:link w:val="PiedepginaCar"/>
    <w:uiPriority w:val="99"/>
    <w:unhideWhenUsed/>
    <w:rsid w:val="00C062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626F"/>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ascii="Times New Roman" w:hAnsi="Times New Roman" w:cs="Times New Roman"/>
      <w:color w:val="0000FF"/>
      <w:u w:val="single"/>
    </w:rPr>
  </w:style>
  <w:style w:type="paragraph" w:styleId="Encabezado">
    <w:name w:val="header"/>
    <w:basedOn w:val="Normal"/>
    <w:link w:val="EncabezadoCar"/>
    <w:uiPriority w:val="99"/>
    <w:unhideWhenUsed/>
    <w:rsid w:val="00C062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626F"/>
    <w:rPr>
      <w:rFonts w:ascii="Calibri" w:hAnsi="Calibri" w:cs="Calibri"/>
      <w:lang w:eastAsia="en-US"/>
    </w:rPr>
  </w:style>
  <w:style w:type="paragraph" w:styleId="Piedepgina">
    <w:name w:val="footer"/>
    <w:basedOn w:val="Normal"/>
    <w:link w:val="PiedepginaCar"/>
    <w:uiPriority w:val="99"/>
    <w:unhideWhenUsed/>
    <w:rsid w:val="00C062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626F"/>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1A6EE-FA73-4E1C-8285-9ED657E6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1448</Words>
  <Characters>7762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CARPETA Nº 2016-17-1-0002532</vt:lpstr>
    </vt:vector>
  </TitlesOfParts>
  <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2016-17-1-0002532</dc:title>
  <dc:creator>Tribunal1</dc:creator>
  <cp:lastModifiedBy>BEATRIZ FERNANDEZ</cp:lastModifiedBy>
  <cp:revision>2</cp:revision>
  <cp:lastPrinted>2016-05-02T13:36:00Z</cp:lastPrinted>
  <dcterms:created xsi:type="dcterms:W3CDTF">2016-05-18T13:04:00Z</dcterms:created>
  <dcterms:modified xsi:type="dcterms:W3CDTF">2016-05-18T13:04:00Z</dcterms:modified>
</cp:coreProperties>
</file>