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85" w:rsidRPr="004979A2" w:rsidRDefault="00AC0985" w:rsidP="00113D20">
      <w:pPr>
        <w:keepNext/>
        <w:widowControl w:val="0"/>
        <w:tabs>
          <w:tab w:val="center" w:pos="4253"/>
        </w:tabs>
        <w:jc w:val="right"/>
        <w:rPr>
          <w:rFonts w:cs="Arial"/>
          <w:b/>
          <w:lang w:val="es-ES_tradnl"/>
        </w:rPr>
      </w:pPr>
      <w:bookmarkStart w:id="0" w:name="_GoBack"/>
      <w:bookmarkEnd w:id="0"/>
      <w:r w:rsidRPr="004979A2">
        <w:rPr>
          <w:rFonts w:cs="Arial"/>
          <w:b/>
          <w:lang w:val="es-ES_tradnl"/>
        </w:rPr>
        <w:t>RES. 1160/16</w:t>
      </w:r>
    </w:p>
    <w:p w:rsidR="00AC0985" w:rsidRPr="004979A2" w:rsidRDefault="00AC0985" w:rsidP="00113D20">
      <w:pPr>
        <w:keepNext/>
        <w:widowControl w:val="0"/>
        <w:tabs>
          <w:tab w:val="center" w:pos="4253"/>
        </w:tabs>
        <w:jc w:val="right"/>
        <w:rPr>
          <w:rFonts w:cs="Arial"/>
          <w:b/>
          <w:lang w:val="es-ES_tradnl"/>
        </w:rPr>
      </w:pPr>
    </w:p>
    <w:p w:rsidR="00AC0985" w:rsidRPr="004979A2" w:rsidRDefault="00AC0985" w:rsidP="00113D20">
      <w:pPr>
        <w:keepNext/>
        <w:widowControl w:val="0"/>
        <w:tabs>
          <w:tab w:val="center" w:pos="4253"/>
        </w:tabs>
        <w:jc w:val="center"/>
        <w:rPr>
          <w:rFonts w:cs="Arial"/>
          <w:b/>
          <w:lang w:val="es-ES_tradnl"/>
        </w:rPr>
      </w:pPr>
      <w:r w:rsidRPr="004979A2">
        <w:rPr>
          <w:rFonts w:cs="Arial"/>
          <w:b/>
          <w:lang w:val="es-ES_tradnl"/>
        </w:rPr>
        <w:t>RESOLUCION ADOPTADA POR EL</w:t>
      </w:r>
    </w:p>
    <w:p w:rsidR="00AC0985" w:rsidRPr="004979A2" w:rsidRDefault="00AC0985" w:rsidP="00113D20">
      <w:pPr>
        <w:keepNext/>
        <w:widowControl w:val="0"/>
        <w:tabs>
          <w:tab w:val="left" w:pos="-720"/>
        </w:tabs>
        <w:jc w:val="center"/>
        <w:rPr>
          <w:rFonts w:cs="Arial"/>
          <w:b/>
          <w:lang w:val="es-ES_tradnl"/>
        </w:rPr>
      </w:pPr>
    </w:p>
    <w:p w:rsidR="00AC0985" w:rsidRPr="004979A2" w:rsidRDefault="00AC0985" w:rsidP="00113D20">
      <w:pPr>
        <w:keepNext/>
        <w:widowControl w:val="0"/>
        <w:tabs>
          <w:tab w:val="center" w:pos="4253"/>
        </w:tabs>
        <w:jc w:val="center"/>
        <w:rPr>
          <w:rFonts w:cs="Arial"/>
          <w:b/>
          <w:lang w:val="es-ES_tradnl"/>
        </w:rPr>
      </w:pPr>
      <w:r w:rsidRPr="004979A2">
        <w:rPr>
          <w:rFonts w:cs="Arial"/>
          <w:b/>
          <w:lang w:val="es-ES_tradnl"/>
        </w:rPr>
        <w:t>TRIBUNAL DE CUENTAS</w:t>
      </w:r>
    </w:p>
    <w:p w:rsidR="00AC0985" w:rsidRPr="004979A2" w:rsidRDefault="00AC0985" w:rsidP="00113D20">
      <w:pPr>
        <w:keepNext/>
        <w:widowControl w:val="0"/>
        <w:tabs>
          <w:tab w:val="left" w:pos="-720"/>
        </w:tabs>
        <w:jc w:val="center"/>
        <w:rPr>
          <w:rFonts w:cs="Arial"/>
          <w:b/>
          <w:lang w:val="es-ES_tradnl"/>
        </w:rPr>
      </w:pPr>
    </w:p>
    <w:p w:rsidR="00AC0985" w:rsidRPr="004979A2" w:rsidRDefault="00AC0985" w:rsidP="00113D20">
      <w:pPr>
        <w:keepNext/>
        <w:widowControl w:val="0"/>
        <w:tabs>
          <w:tab w:val="center" w:pos="4253"/>
        </w:tabs>
        <w:jc w:val="center"/>
        <w:rPr>
          <w:rFonts w:cs="Arial"/>
          <w:b/>
          <w:lang w:val="es-ES_tradnl"/>
        </w:rPr>
      </w:pPr>
      <w:r w:rsidRPr="004979A2">
        <w:rPr>
          <w:rFonts w:cs="Arial"/>
          <w:b/>
          <w:lang w:val="es-ES_tradnl"/>
        </w:rPr>
        <w:t>EN SESION DE FECHA 13 DE ABRIL DE 2016</w:t>
      </w:r>
    </w:p>
    <w:p w:rsidR="00AC0985" w:rsidRPr="004979A2" w:rsidRDefault="00AC0985" w:rsidP="00113D20">
      <w:pPr>
        <w:keepNext/>
        <w:widowControl w:val="0"/>
        <w:tabs>
          <w:tab w:val="center" w:pos="4253"/>
        </w:tabs>
        <w:jc w:val="center"/>
        <w:rPr>
          <w:rFonts w:cs="Arial"/>
          <w:b/>
          <w:lang w:val="es-ES_tradnl"/>
        </w:rPr>
      </w:pPr>
    </w:p>
    <w:p w:rsidR="00AC0985" w:rsidRPr="00F21CA5" w:rsidRDefault="00AC0985" w:rsidP="00113D20">
      <w:pPr>
        <w:keepNext/>
        <w:widowControl w:val="0"/>
        <w:tabs>
          <w:tab w:val="center" w:pos="4253"/>
        </w:tabs>
        <w:jc w:val="center"/>
        <w:rPr>
          <w:rFonts w:cs="Arial"/>
          <w:b/>
          <w:lang w:val="es-UY"/>
        </w:rPr>
      </w:pPr>
      <w:r w:rsidRPr="004979A2">
        <w:rPr>
          <w:rFonts w:cs="Arial"/>
          <w:b/>
          <w:lang w:val="es-UY"/>
        </w:rPr>
        <w:t xml:space="preserve">(E. E. Nº 2015-17-1-0002060, </w:t>
      </w:r>
      <w:proofErr w:type="spellStart"/>
      <w:r w:rsidRPr="004979A2">
        <w:rPr>
          <w:rFonts w:cs="Arial"/>
          <w:b/>
          <w:lang w:val="es-UY"/>
        </w:rPr>
        <w:t>Ent</w:t>
      </w:r>
      <w:proofErr w:type="spellEnd"/>
      <w:r w:rsidRPr="004979A2">
        <w:rPr>
          <w:rFonts w:cs="Arial"/>
          <w:b/>
          <w:lang w:val="es-UY"/>
        </w:rPr>
        <w:t>. N° 1667/15</w:t>
      </w:r>
      <w:r w:rsidRPr="00F21CA5">
        <w:rPr>
          <w:rFonts w:cs="Arial"/>
          <w:b/>
          <w:lang w:val="es-UY"/>
        </w:rPr>
        <w:t>)</w:t>
      </w:r>
    </w:p>
    <w:p w:rsidR="00AC0985" w:rsidRPr="00F21CA5" w:rsidRDefault="00AC0985" w:rsidP="00113D20">
      <w:pPr>
        <w:keepNext/>
        <w:widowControl w:val="0"/>
        <w:tabs>
          <w:tab w:val="center" w:pos="4253"/>
        </w:tabs>
        <w:jc w:val="center"/>
        <w:rPr>
          <w:rFonts w:ascii="Helvetica" w:hAnsi="Helvetica"/>
          <w:b/>
          <w:lang w:val="es-UY"/>
        </w:rPr>
      </w:pPr>
    </w:p>
    <w:p w:rsidR="00AC0985" w:rsidRPr="00AC0985" w:rsidRDefault="00AC0985" w:rsidP="00113D20">
      <w:pPr>
        <w:keepNext/>
        <w:widowControl w:val="0"/>
        <w:tabs>
          <w:tab w:val="left" w:pos="0"/>
          <w:tab w:val="right" w:pos="7938"/>
        </w:tabs>
        <w:jc w:val="both"/>
        <w:rPr>
          <w:spacing w:val="-1"/>
          <w:lang w:val="es-ES_tradnl"/>
        </w:rPr>
      </w:pPr>
    </w:p>
    <w:p w:rsidR="00AC0985" w:rsidRDefault="00AC0985" w:rsidP="00113D20">
      <w:pPr>
        <w:keepNext/>
        <w:widowControl w:val="0"/>
        <w:tabs>
          <w:tab w:val="left" w:pos="0"/>
          <w:tab w:val="right" w:pos="7938"/>
        </w:tabs>
        <w:spacing w:line="360" w:lineRule="auto"/>
        <w:ind w:firstLine="851"/>
        <w:jc w:val="both"/>
        <w:rPr>
          <w:spacing w:val="-1"/>
          <w:lang w:val="es-ES_tradnl"/>
        </w:rPr>
      </w:pPr>
      <w:r w:rsidRPr="00AC0985">
        <w:rPr>
          <w:b/>
          <w:spacing w:val="-1"/>
          <w:lang w:val="es-ES_tradnl"/>
        </w:rPr>
        <w:t>VISTO:</w:t>
      </w:r>
      <w:r w:rsidRPr="00AC0985">
        <w:rPr>
          <w:spacing w:val="-1"/>
          <w:lang w:val="es-ES_tradnl"/>
        </w:rPr>
        <w:t xml:space="preserve"> que este Tribunal ha examinado el Estado de Situación Patrimonial al 31/12/2013 y los correspondientes Estado de Resultados, Estado de Flujos de Efectivo, Estado de Evolución del P</w:t>
      </w:r>
      <w:r>
        <w:rPr>
          <w:spacing w:val="-1"/>
          <w:lang w:val="es-ES_tradnl"/>
        </w:rPr>
        <w:t>atrimonio con sus Notas por el E</w:t>
      </w:r>
      <w:r w:rsidRPr="00AC0985">
        <w:rPr>
          <w:spacing w:val="-1"/>
          <w:lang w:val="es-ES_tradnl"/>
        </w:rPr>
        <w:t>jercicio comprendido entre el 1º de enero de 2014 y el 31 de diciembre de 2014, formulados en pesos uruguayos por la Fundación Parque de Vacacione</w:t>
      </w:r>
      <w:r>
        <w:rPr>
          <w:spacing w:val="-1"/>
          <w:lang w:val="es-ES_tradnl"/>
        </w:rPr>
        <w:t>s</w:t>
      </w:r>
      <w:r w:rsidR="004979A2">
        <w:rPr>
          <w:spacing w:val="-1"/>
          <w:lang w:val="es-ES_tradnl"/>
        </w:rPr>
        <w:t xml:space="preserve"> para Funcionarios UTE – ANTEL;</w:t>
      </w:r>
    </w:p>
    <w:p w:rsidR="00AC0985" w:rsidRPr="004979A2" w:rsidRDefault="00AC0985" w:rsidP="00113D20">
      <w:pPr>
        <w:keepNext/>
        <w:widowControl w:val="0"/>
        <w:tabs>
          <w:tab w:val="left" w:pos="0"/>
          <w:tab w:val="right" w:pos="7938"/>
        </w:tabs>
        <w:spacing w:line="360" w:lineRule="auto"/>
        <w:ind w:firstLine="851"/>
        <w:jc w:val="both"/>
        <w:rPr>
          <w:spacing w:val="-1"/>
        </w:rPr>
      </w:pPr>
      <w:r w:rsidRPr="00AC0985">
        <w:rPr>
          <w:b/>
          <w:spacing w:val="-1"/>
          <w:lang w:val="es-ES_tradnl"/>
        </w:rPr>
        <w:t xml:space="preserve">RESULTANDO: </w:t>
      </w:r>
      <w:r w:rsidRPr="00AC0985">
        <w:rPr>
          <w:b/>
        </w:rPr>
        <w:t>1)</w:t>
      </w:r>
      <w:r w:rsidRPr="00AC0985">
        <w:t xml:space="preserve"> </w:t>
      </w:r>
      <w:r w:rsidRPr="00AC0985">
        <w:tab/>
        <w:t>que el examen practicado fue realizado de acuerdo con los</w:t>
      </w:r>
      <w:r w:rsidRPr="00AC0985">
        <w:rPr>
          <w:color w:val="FF0000"/>
          <w:spacing w:val="-1"/>
          <w:lang w:val="es-ES_tradnl"/>
        </w:rPr>
        <w:t xml:space="preserve"> </w:t>
      </w:r>
      <w:r w:rsidRPr="00AC0985">
        <w:t>Principios Fundamentales de Auditoría (ISSAI 100 y 200) y las Directrices de Auditoría Financiera (ISSAI 1000 a 1810) de la Organización Internacional de Entidades Fiscalizadoras Superiores (INTOSAI);</w:t>
      </w:r>
    </w:p>
    <w:p w:rsidR="00AC0985" w:rsidRPr="00AC0985" w:rsidRDefault="00AC0985" w:rsidP="00113D20">
      <w:pPr>
        <w:keepNext/>
        <w:widowControl w:val="0"/>
        <w:tabs>
          <w:tab w:val="left" w:pos="0"/>
          <w:tab w:val="right" w:pos="7938"/>
        </w:tabs>
        <w:spacing w:line="360" w:lineRule="auto"/>
        <w:ind w:firstLine="2694"/>
        <w:jc w:val="both"/>
        <w:rPr>
          <w:spacing w:val="-1"/>
          <w:lang w:val="es-ES_tradnl"/>
        </w:rPr>
      </w:pPr>
      <w:r w:rsidRPr="00AC0985">
        <w:rPr>
          <w:b/>
          <w:spacing w:val="-1"/>
          <w:lang w:val="es-ES_tradnl" w:eastAsia="ar-SA"/>
        </w:rPr>
        <w:t>2)</w:t>
      </w:r>
      <w:r w:rsidRPr="00AC0985">
        <w:rPr>
          <w:spacing w:val="-1"/>
          <w:lang w:val="es-ES_tradnl" w:eastAsia="ar-SA"/>
        </w:rPr>
        <w:t xml:space="preserve"> que de a</w:t>
      </w:r>
      <w:r>
        <w:rPr>
          <w:spacing w:val="-1"/>
          <w:lang w:val="es-ES_tradnl" w:eastAsia="ar-SA"/>
        </w:rPr>
        <w:t>cuerdo con lo dispuesto por el A</w:t>
      </w:r>
      <w:r w:rsidRPr="00AC0985">
        <w:rPr>
          <w:spacing w:val="-1"/>
          <w:lang w:val="es-ES_tradnl" w:eastAsia="ar-SA"/>
        </w:rPr>
        <w:t>rtículo 177 del TOCAF,</w:t>
      </w:r>
      <w:r w:rsidRPr="00AC0985">
        <w:rPr>
          <w:spacing w:val="-1"/>
          <w:szCs w:val="20"/>
          <w:lang w:val="es-ES_tradnl" w:eastAsia="ar-SA"/>
        </w:rPr>
        <w:t xml:space="preserve"> </w:t>
      </w:r>
      <w:r w:rsidRPr="00AC0985">
        <w:rPr>
          <w:szCs w:val="20"/>
          <w:lang w:val="es-ES_tradnl" w:eastAsia="ar-SA"/>
        </w:rPr>
        <w:t xml:space="preserve">la Fundación Parque de Vacaciones para Funcionarios UTE – ANTEL </w:t>
      </w:r>
      <w:r w:rsidRPr="00AC0985">
        <w:rPr>
          <w:spacing w:val="-1"/>
          <w:lang w:val="es-ES_tradnl" w:eastAsia="ar-SA"/>
        </w:rPr>
        <w:t>debe publicar los estados que r</w:t>
      </w:r>
      <w:r>
        <w:rPr>
          <w:spacing w:val="-1"/>
          <w:lang w:val="es-ES_tradnl" w:eastAsia="ar-SA"/>
        </w:rPr>
        <w:t>eflejen su situación financiera;</w:t>
      </w:r>
    </w:p>
    <w:p w:rsidR="00AC0985" w:rsidRPr="00AC0985" w:rsidRDefault="00AC0985" w:rsidP="00113D20">
      <w:pPr>
        <w:keepNext/>
        <w:widowControl w:val="0"/>
        <w:tabs>
          <w:tab w:val="left" w:pos="0"/>
          <w:tab w:val="left" w:pos="2160"/>
          <w:tab w:val="right" w:pos="7938"/>
        </w:tabs>
        <w:spacing w:line="360" w:lineRule="auto"/>
        <w:ind w:firstLine="851"/>
        <w:jc w:val="both"/>
        <w:rPr>
          <w:spacing w:val="-1"/>
          <w:lang w:val="es-ES_tradnl"/>
        </w:rPr>
      </w:pPr>
      <w:r w:rsidRPr="00AC0985">
        <w:rPr>
          <w:b/>
          <w:spacing w:val="-1"/>
          <w:lang w:val="es-ES_tradnl"/>
        </w:rPr>
        <w:t>CONSIDERANDO:</w:t>
      </w:r>
      <w:r w:rsidRPr="00AC0985">
        <w:rPr>
          <w:spacing w:val="-1"/>
          <w:lang w:val="es-ES_tradnl"/>
        </w:rPr>
        <w:t xml:space="preserve"> </w:t>
      </w:r>
      <w:r w:rsidRPr="00AC0985">
        <w:rPr>
          <w:spacing w:val="-1"/>
          <w:lang w:val="es-ES_tradnl"/>
        </w:rPr>
        <w:tab/>
      </w:r>
      <w:r w:rsidRPr="00AC0985">
        <w:rPr>
          <w:b/>
          <w:spacing w:val="-1"/>
          <w:lang w:val="es-ES_tradnl"/>
        </w:rPr>
        <w:t>1)</w:t>
      </w:r>
      <w:r w:rsidRPr="00AC0985">
        <w:rPr>
          <w:spacing w:val="-1"/>
          <w:lang w:val="es-ES_tradnl"/>
        </w:rPr>
        <w:t xml:space="preserve"> que las conclusiones y evidencias obtenidas son las que se expresan en el Informe de Auditoría, que incluyen Dictamen e Informe a la Administración;</w:t>
      </w:r>
    </w:p>
    <w:p w:rsidR="00AC0985" w:rsidRPr="00AC0985" w:rsidRDefault="00AC0985" w:rsidP="00113D20">
      <w:pPr>
        <w:keepNext/>
        <w:widowControl w:val="0"/>
        <w:tabs>
          <w:tab w:val="left" w:pos="0"/>
          <w:tab w:val="left" w:pos="2160"/>
          <w:tab w:val="right" w:pos="7938"/>
        </w:tabs>
        <w:spacing w:line="360" w:lineRule="auto"/>
        <w:ind w:firstLine="2977"/>
        <w:jc w:val="both"/>
        <w:rPr>
          <w:spacing w:val="-1"/>
          <w:lang w:val="es-ES_tradnl" w:eastAsia="ar-SA"/>
        </w:rPr>
      </w:pPr>
      <w:r w:rsidRPr="00AC0985">
        <w:rPr>
          <w:b/>
          <w:spacing w:val="-1"/>
          <w:lang w:val="es-ES_tradnl" w:eastAsia="ar-SA"/>
        </w:rPr>
        <w:t>2)</w:t>
      </w:r>
      <w:r w:rsidRPr="00AC0985">
        <w:rPr>
          <w:spacing w:val="-1"/>
          <w:lang w:val="es-ES_tradnl" w:eastAsia="ar-SA"/>
        </w:rPr>
        <w:t xml:space="preserve"> que en la publicación a que se refiere el Resultando 2) deberá incluirse el Dictamen de este Tribunal rel</w:t>
      </w:r>
      <w:r>
        <w:rPr>
          <w:spacing w:val="-1"/>
          <w:lang w:val="es-ES_tradnl" w:eastAsia="ar-SA"/>
        </w:rPr>
        <w:t>ativo a los estados financieros;</w:t>
      </w:r>
    </w:p>
    <w:p w:rsidR="00AC0985" w:rsidRDefault="00AC0985" w:rsidP="00113D20">
      <w:pPr>
        <w:keepNext/>
        <w:widowControl w:val="0"/>
        <w:tabs>
          <w:tab w:val="left" w:pos="0"/>
          <w:tab w:val="right" w:pos="7938"/>
        </w:tabs>
        <w:spacing w:line="360" w:lineRule="auto"/>
        <w:ind w:firstLine="851"/>
        <w:jc w:val="both"/>
        <w:rPr>
          <w:spacing w:val="-1"/>
          <w:lang w:val="es-ES_tradnl"/>
        </w:rPr>
      </w:pPr>
      <w:r w:rsidRPr="00AC0985">
        <w:rPr>
          <w:b/>
          <w:bCs/>
          <w:spacing w:val="-1"/>
          <w:lang w:val="es-ES_tradnl"/>
        </w:rPr>
        <w:t xml:space="preserve">ATENTO: </w:t>
      </w:r>
      <w:r>
        <w:rPr>
          <w:spacing w:val="-1"/>
          <w:lang w:val="es-ES_tradnl"/>
        </w:rPr>
        <w:t>a lo establecido en los A</w:t>
      </w:r>
      <w:r w:rsidRPr="00AC0985">
        <w:rPr>
          <w:spacing w:val="-1"/>
          <w:lang w:val="es-ES_tradnl"/>
        </w:rPr>
        <w:t>rtículos 159 y 177 del TOCAF y a la Ordenanza 81 de este Tribunal;</w:t>
      </w:r>
    </w:p>
    <w:p w:rsidR="004979A2" w:rsidRPr="00AC0985" w:rsidRDefault="004979A2" w:rsidP="00113D20">
      <w:pPr>
        <w:keepNext/>
        <w:widowControl w:val="0"/>
        <w:tabs>
          <w:tab w:val="left" w:pos="0"/>
          <w:tab w:val="right" w:pos="7938"/>
        </w:tabs>
        <w:spacing w:line="360" w:lineRule="auto"/>
        <w:ind w:firstLine="851"/>
        <w:jc w:val="both"/>
        <w:rPr>
          <w:spacing w:val="-1"/>
          <w:lang w:val="es-ES_tradnl"/>
        </w:rPr>
      </w:pPr>
    </w:p>
    <w:p w:rsidR="00AC0985" w:rsidRPr="00AC0985" w:rsidRDefault="00AC0985" w:rsidP="00113D20">
      <w:pPr>
        <w:keepNext/>
        <w:widowControl w:val="0"/>
        <w:tabs>
          <w:tab w:val="left" w:pos="0"/>
          <w:tab w:val="right" w:pos="7938"/>
        </w:tabs>
        <w:spacing w:line="360" w:lineRule="auto"/>
        <w:jc w:val="center"/>
        <w:rPr>
          <w:b/>
          <w:spacing w:val="-1"/>
          <w:lang w:val="es-ES_tradnl"/>
        </w:rPr>
      </w:pPr>
      <w:r w:rsidRPr="00AC0985">
        <w:rPr>
          <w:b/>
          <w:spacing w:val="-1"/>
          <w:lang w:val="es-ES_tradnl"/>
        </w:rPr>
        <w:lastRenderedPageBreak/>
        <w:t>EL TRIBUNAL ACUERDA</w:t>
      </w:r>
    </w:p>
    <w:p w:rsidR="00AC0985" w:rsidRPr="00AC0985" w:rsidRDefault="00AC0985" w:rsidP="00113D20">
      <w:pPr>
        <w:keepNext/>
        <w:widowControl w:val="0"/>
        <w:numPr>
          <w:ilvl w:val="0"/>
          <w:numId w:val="1"/>
        </w:numPr>
        <w:spacing w:line="360" w:lineRule="auto"/>
        <w:jc w:val="both"/>
        <w:rPr>
          <w:spacing w:val="-1"/>
          <w:lang w:val="es-ES_tradnl" w:eastAsia="ar-SA"/>
        </w:rPr>
      </w:pPr>
      <w:r w:rsidRPr="00AC0985">
        <w:rPr>
          <w:spacing w:val="-1"/>
          <w:lang w:val="es-ES_tradnl" w:eastAsia="ar-SA"/>
        </w:rPr>
        <w:t>Expedirse en los términos del Informe de Auditoría que se adjunta;</w:t>
      </w:r>
    </w:p>
    <w:p w:rsidR="00AC0985" w:rsidRPr="00AC0985" w:rsidRDefault="00AC0985" w:rsidP="00113D20">
      <w:pPr>
        <w:keepNext/>
        <w:widowControl w:val="0"/>
        <w:numPr>
          <w:ilvl w:val="0"/>
          <w:numId w:val="1"/>
        </w:numPr>
        <w:spacing w:line="360" w:lineRule="auto"/>
        <w:jc w:val="both"/>
        <w:rPr>
          <w:spacing w:val="-1"/>
          <w:lang w:val="es-ES_tradnl" w:eastAsia="ar-SA"/>
        </w:rPr>
      </w:pPr>
      <w:r w:rsidRPr="00AC0985">
        <w:rPr>
          <w:bCs/>
          <w:spacing w:val="-1"/>
          <w:lang w:val="es-ES_tradnl" w:eastAsia="ar-SA"/>
        </w:rPr>
        <w:t>Comunicar</w:t>
      </w:r>
      <w:r w:rsidRPr="00AC0985">
        <w:rPr>
          <w:spacing w:val="-1"/>
          <w:lang w:val="es-ES_tradnl" w:eastAsia="ar-SA"/>
        </w:rPr>
        <w:t xml:space="preserve"> esta Resolución a</w:t>
      </w:r>
      <w:r w:rsidRPr="00AC0985">
        <w:rPr>
          <w:szCs w:val="20"/>
          <w:lang w:val="es-ES_tradnl" w:eastAsia="ar-SA"/>
        </w:rPr>
        <w:t xml:space="preserve"> la Fundación Parque de Vacaciones para Funcionarios UTE – ANTEL; y</w:t>
      </w:r>
    </w:p>
    <w:p w:rsidR="00AC0985" w:rsidRDefault="00AC0985" w:rsidP="00113D20">
      <w:pPr>
        <w:keepNext/>
        <w:widowControl w:val="0"/>
        <w:numPr>
          <w:ilvl w:val="0"/>
          <w:numId w:val="1"/>
        </w:numPr>
        <w:rPr>
          <w:spacing w:val="-1"/>
          <w:lang w:val="es-ES_tradnl" w:eastAsia="ar-SA"/>
        </w:rPr>
      </w:pPr>
      <w:r w:rsidRPr="00AC0985">
        <w:rPr>
          <w:spacing w:val="-1"/>
          <w:lang w:val="es-ES_tradnl" w:eastAsia="ar-SA"/>
        </w:rPr>
        <w:t>Dar cuenta a la Asamblea General.</w:t>
      </w:r>
    </w:p>
    <w:p w:rsidR="00AC0985" w:rsidRDefault="00AC0985" w:rsidP="00113D20">
      <w:pPr>
        <w:keepNext/>
        <w:widowControl w:val="0"/>
        <w:rPr>
          <w:spacing w:val="-1"/>
          <w:lang w:val="es-ES_tradnl" w:eastAsia="ar-SA"/>
        </w:rPr>
      </w:pPr>
    </w:p>
    <w:p w:rsidR="00AC0985" w:rsidRDefault="00AC0985" w:rsidP="00113D20">
      <w:pPr>
        <w:keepNext/>
        <w:widowControl w:val="0"/>
        <w:rPr>
          <w:spacing w:val="-1"/>
          <w:lang w:val="es-ES_tradnl" w:eastAsia="ar-SA"/>
        </w:rPr>
      </w:pPr>
    </w:p>
    <w:p w:rsidR="00AC0985" w:rsidRDefault="00AC0985" w:rsidP="00113D20">
      <w:pPr>
        <w:keepNext/>
        <w:widowControl w:val="0"/>
        <w:rPr>
          <w:spacing w:val="-1"/>
          <w:lang w:val="es-ES_tradnl" w:eastAsia="ar-SA"/>
        </w:rPr>
      </w:pPr>
    </w:p>
    <w:p w:rsidR="00AC0985" w:rsidRDefault="00AC0985" w:rsidP="00113D20">
      <w:pPr>
        <w:keepNext/>
        <w:widowControl w:val="0"/>
        <w:rPr>
          <w:spacing w:val="-1"/>
          <w:lang w:val="es-ES_tradnl" w:eastAsia="ar-SA"/>
        </w:rPr>
      </w:pPr>
    </w:p>
    <w:p w:rsidR="00F21CA5" w:rsidRDefault="00F21CA5" w:rsidP="00113D20">
      <w:pPr>
        <w:pStyle w:val="Ttulo"/>
        <w:keepNext/>
        <w:widowControl w:val="0"/>
        <w:suppressAutoHyphens w:val="0"/>
      </w:pPr>
      <w:r>
        <w:t>DICTAMEN</w:t>
      </w:r>
    </w:p>
    <w:p w:rsidR="00F21CA5" w:rsidRDefault="00F21CA5" w:rsidP="00113D20">
      <w:pPr>
        <w:keepNext/>
        <w:widowControl w:val="0"/>
        <w:tabs>
          <w:tab w:val="left" w:pos="0"/>
        </w:tabs>
        <w:spacing w:line="360" w:lineRule="auto"/>
        <w:jc w:val="both"/>
      </w:pPr>
    </w:p>
    <w:p w:rsidR="00F21CA5" w:rsidRDefault="00F21CA5" w:rsidP="00113D20">
      <w:pPr>
        <w:pStyle w:val="Textoindependiente2"/>
        <w:keepNext/>
        <w:suppressAutoHyphens w:val="0"/>
        <w:spacing w:after="0" w:line="360" w:lineRule="auto"/>
        <w:ind w:firstLine="851"/>
        <w:rPr>
          <w:szCs w:val="24"/>
          <w:lang w:val="es-ES" w:eastAsia="es-ES"/>
        </w:rPr>
      </w:pPr>
      <w:r>
        <w:rPr>
          <w:szCs w:val="24"/>
          <w:lang w:val="es-ES" w:eastAsia="es-ES"/>
        </w:rPr>
        <w:t>El Tribunal de Cuentas ha examinado los estados financieros de la Fundación Parque de Vacaciones para Funcionarios UTE – ANTEL que comprenden el Estado de Situación Patrimonial al 31 de diciembre de 2014, el Estado de Resultados, el Estado de Flujo de Efectivo, el Estado de Evolución del Patrimonio, por el ejercicio finalizado a esa fecha y las Notas que los acompañan.</w:t>
      </w:r>
    </w:p>
    <w:p w:rsidR="00F21CA5" w:rsidRDefault="00F21CA5" w:rsidP="00113D20">
      <w:pPr>
        <w:pStyle w:val="Textoindependiente2"/>
        <w:keepNext/>
        <w:suppressAutoHyphens w:val="0"/>
        <w:spacing w:after="0" w:line="360" w:lineRule="auto"/>
        <w:ind w:firstLine="851"/>
        <w:rPr>
          <w:szCs w:val="24"/>
          <w:lang w:val="es-ES" w:eastAsia="es-ES"/>
        </w:rPr>
      </w:pPr>
      <w:r>
        <w:rPr>
          <w:szCs w:val="24"/>
          <w:lang w:val="es-ES" w:eastAsia="es-ES"/>
        </w:rPr>
        <w:t>También se presentan, en caso de corresponder, los incumplimientos legales constatados por el Tribunal de Cuentas en el curso de la auditoría efectuada.</w:t>
      </w:r>
    </w:p>
    <w:p w:rsidR="00F21CA5" w:rsidRDefault="00F21CA5" w:rsidP="00113D20">
      <w:pPr>
        <w:keepNext/>
        <w:widowControl w:val="0"/>
        <w:tabs>
          <w:tab w:val="left" w:pos="0"/>
        </w:tabs>
        <w:spacing w:line="360" w:lineRule="auto"/>
        <w:jc w:val="both"/>
        <w:rPr>
          <w:b/>
          <w:spacing w:val="-1"/>
          <w:lang w:val="es-ES_tradnl"/>
        </w:rPr>
      </w:pPr>
    </w:p>
    <w:p w:rsidR="00F21CA5" w:rsidRDefault="00F21CA5" w:rsidP="00113D20">
      <w:pPr>
        <w:keepNext/>
        <w:widowControl w:val="0"/>
        <w:tabs>
          <w:tab w:val="left" w:pos="0"/>
        </w:tabs>
        <w:spacing w:line="360" w:lineRule="auto"/>
        <w:jc w:val="both"/>
        <w:rPr>
          <w:b/>
          <w:spacing w:val="-1"/>
          <w:lang w:val="es-ES_tradnl"/>
        </w:rPr>
      </w:pPr>
      <w:r>
        <w:rPr>
          <w:b/>
          <w:spacing w:val="-1"/>
          <w:lang w:val="es-ES_tradnl"/>
        </w:rPr>
        <w:t>Responsabilidad de la Dirección por los estados financieros</w:t>
      </w:r>
    </w:p>
    <w:p w:rsidR="00F21CA5" w:rsidRDefault="00F21CA5" w:rsidP="00113D20">
      <w:pPr>
        <w:keepNext/>
        <w:widowControl w:val="0"/>
        <w:tabs>
          <w:tab w:val="left" w:pos="0"/>
        </w:tabs>
        <w:spacing w:line="360" w:lineRule="auto"/>
        <w:ind w:firstLine="851"/>
        <w:jc w:val="both"/>
        <w:rPr>
          <w:spacing w:val="-1"/>
          <w:lang w:val="es-ES_tradnl"/>
        </w:rPr>
      </w:pPr>
      <w:r>
        <w:rPr>
          <w:spacing w:val="-1"/>
          <w:lang w:val="es-ES_tradnl"/>
        </w:rPr>
        <w:t>La Fundación Parque de Vacaciones para Funcionarios UTE – ANTEL es responsable por la preparación y la razonable presentación de estos estados financieros de acuerdo con los criterios establecidos en la Ordenanza Nº 81 y normas legales vigentes</w:t>
      </w:r>
      <w:r>
        <w:rPr>
          <w:i/>
          <w:spacing w:val="-1"/>
          <w:lang w:val="es-ES_tradnl"/>
        </w:rPr>
        <w:t xml:space="preserve">. </w:t>
      </w:r>
      <w:r>
        <w:rPr>
          <w:spacing w:val="-1"/>
          <w:lang w:val="es-ES_tradnl"/>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w:t>
      </w:r>
      <w:r w:rsidR="004979A2">
        <w:rPr>
          <w:spacing w:val="-1"/>
          <w:lang w:val="es-ES_tradnl"/>
        </w:rPr>
        <w:t>zonables en las circunstancias.</w:t>
      </w:r>
    </w:p>
    <w:p w:rsidR="00F21CA5" w:rsidRDefault="00F21CA5" w:rsidP="00113D20">
      <w:pPr>
        <w:pStyle w:val="Textoindependiente"/>
        <w:keepNext/>
        <w:widowControl w:val="0"/>
        <w:tabs>
          <w:tab w:val="left" w:pos="0"/>
        </w:tabs>
        <w:suppressAutoHyphens w:val="0"/>
        <w:spacing w:after="0" w:line="360" w:lineRule="auto"/>
        <w:jc w:val="both"/>
        <w:rPr>
          <w:rFonts w:ascii="Arial" w:hAnsi="Arial"/>
          <w:b/>
          <w:spacing w:val="-1"/>
        </w:rPr>
      </w:pPr>
      <w:r>
        <w:rPr>
          <w:rFonts w:ascii="Arial" w:hAnsi="Arial"/>
          <w:b/>
          <w:spacing w:val="-1"/>
        </w:rPr>
        <w:lastRenderedPageBreak/>
        <w:t>Responsabilidad del Auditor</w:t>
      </w:r>
    </w:p>
    <w:p w:rsidR="00F21CA5" w:rsidRDefault="00F21CA5" w:rsidP="00113D20">
      <w:pPr>
        <w:pStyle w:val="Textoindependiente"/>
        <w:keepNext/>
        <w:widowControl w:val="0"/>
        <w:suppressAutoHyphens w:val="0"/>
        <w:spacing w:after="0" w:line="360" w:lineRule="auto"/>
        <w:ind w:firstLine="851"/>
        <w:jc w:val="both"/>
        <w:rPr>
          <w:rFonts w:ascii="Arial" w:hAnsi="Arial"/>
          <w:spacing w:val="-1"/>
          <w:lang w:val="es-ES_tradnl"/>
        </w:rPr>
      </w:pPr>
      <w:r>
        <w:rPr>
          <w:rFonts w:ascii="Arial" w:hAnsi="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F21CA5" w:rsidRDefault="00F21CA5" w:rsidP="00113D20">
      <w:pPr>
        <w:pStyle w:val="Textoindependiente"/>
        <w:keepNext/>
        <w:widowControl w:val="0"/>
        <w:tabs>
          <w:tab w:val="left" w:pos="0"/>
        </w:tabs>
        <w:suppressAutoHyphens w:val="0"/>
        <w:spacing w:after="0" w:line="360" w:lineRule="auto"/>
        <w:ind w:firstLine="851"/>
        <w:jc w:val="both"/>
        <w:rPr>
          <w:rFonts w:ascii="Arial" w:hAnsi="Arial"/>
          <w:spacing w:val="-1"/>
          <w:lang w:val="es-ES_tradnl"/>
        </w:rPr>
      </w:pPr>
      <w:r>
        <w:rPr>
          <w:rFonts w:ascii="Arial" w:hAnsi="Arial"/>
          <w:spacing w:val="-1"/>
          <w:lang w:val="es-ES_tradn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F21CA5" w:rsidRDefault="00F21CA5" w:rsidP="00113D20">
      <w:pPr>
        <w:pStyle w:val="Textoindependiente"/>
        <w:keepNext/>
        <w:widowControl w:val="0"/>
        <w:suppressAutoHyphens w:val="0"/>
        <w:spacing w:after="0" w:line="360" w:lineRule="auto"/>
        <w:ind w:firstLine="851"/>
        <w:jc w:val="both"/>
        <w:rPr>
          <w:rFonts w:ascii="Arial" w:hAnsi="Arial"/>
          <w:spacing w:val="-1"/>
          <w:lang w:val="es-ES_tradnl"/>
        </w:rPr>
      </w:pPr>
      <w:r>
        <w:rPr>
          <w:rFonts w:ascii="Arial" w:hAnsi="Arial"/>
          <w:spacing w:val="-1"/>
          <w:lang w:val="es-ES_tradnl"/>
        </w:rPr>
        <w:t>Se considera que la evidencia de auditoría obtenida brinda una base suficiente y apropiada para sustentar la opinión.</w:t>
      </w:r>
    </w:p>
    <w:p w:rsidR="00F21CA5" w:rsidRDefault="00F21CA5" w:rsidP="00113D20">
      <w:pPr>
        <w:pStyle w:val="Textoindependiente"/>
        <w:keepNext/>
        <w:widowControl w:val="0"/>
        <w:suppressAutoHyphens w:val="0"/>
        <w:spacing w:after="0" w:line="360" w:lineRule="auto"/>
        <w:ind w:firstLine="1418"/>
        <w:jc w:val="both"/>
        <w:rPr>
          <w:rFonts w:ascii="Arial" w:hAnsi="Arial"/>
          <w:spacing w:val="-1"/>
          <w:lang w:val="es-ES_tradnl"/>
        </w:rPr>
      </w:pPr>
    </w:p>
    <w:p w:rsidR="00F21CA5" w:rsidRDefault="00F21CA5" w:rsidP="00113D20">
      <w:pPr>
        <w:pStyle w:val="Ttulo1"/>
        <w:widowControl w:val="0"/>
        <w:tabs>
          <w:tab w:val="left" w:pos="0"/>
        </w:tabs>
        <w:spacing w:line="360" w:lineRule="auto"/>
        <w:rPr>
          <w:bCs w:val="0"/>
          <w:spacing w:val="-1"/>
        </w:rPr>
      </w:pPr>
      <w:r>
        <w:rPr>
          <w:bCs w:val="0"/>
          <w:spacing w:val="-1"/>
        </w:rPr>
        <w:t>Opinión</w:t>
      </w:r>
    </w:p>
    <w:p w:rsidR="00F21CA5" w:rsidRDefault="00F21CA5" w:rsidP="00113D20">
      <w:pPr>
        <w:keepNext/>
        <w:widowControl w:val="0"/>
        <w:spacing w:after="260" w:line="360" w:lineRule="auto"/>
        <w:ind w:firstLine="851"/>
        <w:jc w:val="both"/>
        <w:rPr>
          <w:iCs/>
        </w:rPr>
      </w:pPr>
      <w:r>
        <w:t>En opinión del Tribunal de Cuentas, los estados financieros referidos precedentemente presentan razonablemente, en todos sus aspectos importantes, la situación patrimonial de la Fundación Parque de Vacaciones para Funcionarios UTE – ANTEL, los resultados de sus operaciones y los flujos de efectivo correspondientes al ejercicio anual terminado en esa fecha, de acuerdo con la Ordenanza Nº</w:t>
      </w:r>
      <w:r w:rsidR="00113D20">
        <w:t xml:space="preserve"> </w:t>
      </w:r>
      <w:r>
        <w:t>81 del Tribunal de Cuentas</w:t>
      </w:r>
      <w:r>
        <w:rPr>
          <w:i/>
        </w:rPr>
        <w:t xml:space="preserve"> </w:t>
      </w:r>
      <w:r>
        <w:rPr>
          <w:iCs/>
        </w:rPr>
        <w:t>y la normativa vigente.</w:t>
      </w:r>
    </w:p>
    <w:p w:rsidR="00F21CA5" w:rsidRDefault="00F21CA5" w:rsidP="00113D20">
      <w:pPr>
        <w:keepNext/>
        <w:widowControl w:val="0"/>
        <w:spacing w:after="260" w:line="360" w:lineRule="auto"/>
        <w:ind w:firstLine="708"/>
        <w:jc w:val="both"/>
        <w:rPr>
          <w:iCs/>
        </w:rPr>
      </w:pPr>
      <w:r>
        <w:rPr>
          <w:iCs/>
        </w:rPr>
        <w:t>Con relación a las disposiciones legales y reglamentarias vigentes, en  el transcurso de la auditoría se han constatado los siguientes incumplimientos de la Ordenanza Nº 81 del Tribunal de Cuentas:</w:t>
      </w:r>
    </w:p>
    <w:p w:rsidR="00F21CA5" w:rsidRDefault="00F21CA5" w:rsidP="00113D20">
      <w:pPr>
        <w:keepNext/>
        <w:widowControl w:val="0"/>
        <w:spacing w:after="260" w:line="360" w:lineRule="auto"/>
        <w:ind w:firstLine="708"/>
        <w:jc w:val="both"/>
        <w:rPr>
          <w:iCs/>
        </w:rPr>
      </w:pPr>
      <w:r>
        <w:rPr>
          <w:iCs/>
        </w:rPr>
        <w:t>•</w:t>
      </w:r>
      <w:r>
        <w:rPr>
          <w:iCs/>
        </w:rPr>
        <w:tab/>
        <w:t>Artículo 27, se remitió al Tribunal de Cuentas una sola vía de los estados financieros y los mismos no están firmados por los funcionarios responsables.</w:t>
      </w:r>
    </w:p>
    <w:p w:rsidR="006B3363" w:rsidRDefault="00F21CA5" w:rsidP="00113D20">
      <w:pPr>
        <w:keepNext/>
        <w:widowControl w:val="0"/>
        <w:spacing w:after="260" w:line="360" w:lineRule="auto"/>
        <w:ind w:firstLine="708"/>
        <w:jc w:val="both"/>
        <w:rPr>
          <w:rFonts w:cs="Arial"/>
        </w:rPr>
      </w:pPr>
      <w:r>
        <w:rPr>
          <w:iCs/>
        </w:rPr>
        <w:t>•</w:t>
      </w:r>
      <w:r>
        <w:rPr>
          <w:iCs/>
        </w:rPr>
        <w:tab/>
        <w:t>Artículo 28, en el acta de aprobación de los estados financieros no consta el Resultado del Ejercicio y no se remitió al Tribunal de Cuentas la carta de representaciones de la administración.</w:t>
      </w:r>
    </w:p>
    <w:p w:rsidR="006B3363" w:rsidRDefault="00F21CA5" w:rsidP="00113D20">
      <w:pPr>
        <w:keepNext/>
        <w:widowControl w:val="0"/>
        <w:spacing w:after="260" w:line="360" w:lineRule="auto"/>
        <w:jc w:val="right"/>
        <w:rPr>
          <w:rFonts w:cs="Arial"/>
        </w:rPr>
      </w:pPr>
      <w:r>
        <w:rPr>
          <w:rFonts w:cs="Arial"/>
        </w:rPr>
        <w:t>Montevideo, 11 de marzo de 2016</w:t>
      </w:r>
    </w:p>
    <w:p w:rsidR="00105BA4" w:rsidRDefault="00105BA4" w:rsidP="00113D20">
      <w:pPr>
        <w:keepNext/>
        <w:widowControl w:val="0"/>
        <w:spacing w:after="260" w:line="360" w:lineRule="auto"/>
        <w:jc w:val="right"/>
        <w:rPr>
          <w:rFonts w:cs="Arial"/>
        </w:rPr>
      </w:pPr>
    </w:p>
    <w:p w:rsidR="00F21CA5" w:rsidRDefault="00F21CA5" w:rsidP="00113D20">
      <w:pPr>
        <w:pStyle w:val="Ttulo"/>
        <w:keepNext/>
        <w:widowControl w:val="0"/>
        <w:suppressAutoHyphens w:val="0"/>
      </w:pPr>
      <w:r>
        <w:t>INFORME A LA ADMINISTRACIÓN</w:t>
      </w:r>
    </w:p>
    <w:p w:rsidR="00F21CA5" w:rsidRDefault="00F21CA5" w:rsidP="00113D20">
      <w:pPr>
        <w:keepNext/>
        <w:widowControl w:val="0"/>
        <w:tabs>
          <w:tab w:val="left" w:pos="0"/>
        </w:tabs>
        <w:jc w:val="both"/>
        <w:rPr>
          <w:spacing w:val="-1"/>
          <w:lang w:val="es-ES_tradnl"/>
        </w:rPr>
      </w:pPr>
    </w:p>
    <w:p w:rsidR="00F21CA5" w:rsidRDefault="00F21CA5" w:rsidP="00113D20">
      <w:pPr>
        <w:pStyle w:val="Textoindependiente3"/>
        <w:keepNext/>
        <w:suppressAutoHyphens w:val="0"/>
        <w:spacing w:line="360" w:lineRule="auto"/>
        <w:ind w:right="0" w:firstLine="851"/>
        <w:rPr>
          <w:spacing w:val="-1"/>
          <w:szCs w:val="24"/>
        </w:rPr>
      </w:pPr>
      <w:r>
        <w:rPr>
          <w:spacing w:val="-1"/>
        </w:rPr>
        <w:t>El Tribunal de Cuentas ha examinado los estados financieros de la</w:t>
      </w:r>
      <w:r>
        <w:t xml:space="preserve"> Fundación Parque de Vacaciones para Funcionarios UTE – ANTEL </w:t>
      </w:r>
      <w:r>
        <w:rPr>
          <w:spacing w:val="-1"/>
        </w:rPr>
        <w:t>co</w:t>
      </w:r>
      <w:r>
        <w:rPr>
          <w:spacing w:val="-1"/>
          <w:szCs w:val="24"/>
        </w:rPr>
        <w:t xml:space="preserve">rrespondientes al ejercicio finalizado </w:t>
      </w:r>
      <w:r>
        <w:t>el 31 de diciembre de 2014</w:t>
      </w:r>
      <w:r>
        <w:rPr>
          <w:spacing w:val="-1"/>
          <w:szCs w:val="24"/>
        </w:rPr>
        <w:t xml:space="preserve"> y ha emiti</w:t>
      </w:r>
      <w:r w:rsidR="004979A2">
        <w:rPr>
          <w:spacing w:val="-1"/>
          <w:szCs w:val="24"/>
        </w:rPr>
        <w:t>do su correspondiente Dictamen.</w:t>
      </w:r>
    </w:p>
    <w:p w:rsidR="00F21CA5" w:rsidRDefault="00F21CA5" w:rsidP="00113D20">
      <w:pPr>
        <w:keepNext/>
        <w:widowControl w:val="0"/>
        <w:tabs>
          <w:tab w:val="left" w:pos="0"/>
        </w:tabs>
        <w:spacing w:line="360" w:lineRule="auto"/>
        <w:ind w:firstLine="851"/>
        <w:jc w:val="both"/>
        <w:rPr>
          <w:rFonts w:cs="Arial"/>
          <w:spacing w:val="-1"/>
          <w:lang w:val="es-ES_tradnl"/>
        </w:rPr>
      </w:pPr>
      <w:r>
        <w:rPr>
          <w:rFonts w:cs="Arial"/>
          <w:spacing w:val="-1"/>
        </w:rPr>
        <w:t>Como consecuencia del examen practicado, se incluyen en este informe comentarios que se ha entendido conveniente exponer, relacionados con la situación de determinados capítulos y rubros de los estados financieros examinados así como también aspectos específicos relativos a la evaluación del sistema de control interno y el cumplimiento de normas legales aplicables.</w:t>
      </w:r>
    </w:p>
    <w:p w:rsidR="00F21CA5" w:rsidRDefault="00F21CA5" w:rsidP="00113D20">
      <w:pPr>
        <w:keepNext/>
        <w:widowControl w:val="0"/>
        <w:tabs>
          <w:tab w:val="left" w:pos="0"/>
        </w:tabs>
        <w:jc w:val="both"/>
        <w:rPr>
          <w:lang w:val="es-ES_tradnl"/>
        </w:rPr>
      </w:pPr>
    </w:p>
    <w:p w:rsidR="00F21CA5" w:rsidRDefault="00F21CA5" w:rsidP="00113D20">
      <w:pPr>
        <w:keepNext/>
        <w:widowControl w:val="0"/>
        <w:tabs>
          <w:tab w:val="left" w:pos="0"/>
        </w:tabs>
        <w:spacing w:line="360" w:lineRule="auto"/>
        <w:jc w:val="both"/>
        <w:rPr>
          <w:spacing w:val="-1"/>
          <w:lang w:val="es-ES_tradnl"/>
        </w:rPr>
      </w:pPr>
      <w:r>
        <w:rPr>
          <w:rFonts w:cs="Arial"/>
          <w:b/>
          <w:bCs/>
          <w:spacing w:val="-1"/>
          <w:lang w:val="es-ES_tradnl"/>
        </w:rPr>
        <w:t>1)</w:t>
      </w:r>
      <w:r>
        <w:rPr>
          <w:rFonts w:cs="Arial"/>
          <w:spacing w:val="-1"/>
          <w:lang w:val="es-ES_tradnl"/>
        </w:rPr>
        <w:tab/>
      </w:r>
      <w:r>
        <w:rPr>
          <w:b/>
          <w:spacing w:val="-1"/>
          <w:lang w:val="es-ES_tradnl"/>
        </w:rPr>
        <w:t>Presentación de estados financieros</w:t>
      </w:r>
    </w:p>
    <w:p w:rsidR="00F21CA5" w:rsidRDefault="00F21CA5" w:rsidP="00113D20">
      <w:pPr>
        <w:pStyle w:val="Sangradetextonormal"/>
        <w:keepNext/>
        <w:widowControl w:val="0"/>
        <w:suppressAutoHyphens w:val="0"/>
        <w:spacing w:line="360" w:lineRule="auto"/>
        <w:ind w:firstLine="851"/>
        <w:rPr>
          <w:lang w:val="es-ES_tradnl"/>
        </w:rPr>
      </w:pPr>
      <w:r>
        <w:rPr>
          <w:lang w:val="es-ES_tradnl"/>
        </w:rPr>
        <w:t>Los estados financieros correspondientes al Ejercicio finalizado el 31 de diciembre de 2014 fueron remitidos al Tribunal de Cuentas el 27 de marzo de 2015, dentro del plazo establecido en la Ordenanza Nº 81. A la fecha de presentación al Tribunal, los mismos contaban con la aprobación de</w:t>
      </w:r>
      <w:r>
        <w:t>l Consejo de Administración de la Fundación</w:t>
      </w:r>
      <w:r>
        <w:rPr>
          <w:lang w:val="es-ES_tradnl"/>
        </w:rPr>
        <w:t xml:space="preserve"> mediante Acta Nº 2015-</w:t>
      </w:r>
      <w:r w:rsidR="006B3363">
        <w:rPr>
          <w:lang w:val="es-ES_tradnl"/>
        </w:rPr>
        <w:t>12 de fecha 3 de marzo de 2015.</w:t>
      </w:r>
    </w:p>
    <w:p w:rsidR="00F21CA5" w:rsidRDefault="00F21CA5" w:rsidP="00113D20">
      <w:pPr>
        <w:pStyle w:val="Sangradetextonormal"/>
        <w:keepNext/>
        <w:widowControl w:val="0"/>
        <w:suppressAutoHyphens w:val="0"/>
        <w:spacing w:line="360" w:lineRule="auto"/>
        <w:ind w:firstLine="0"/>
        <w:rPr>
          <w:lang w:val="es-ES_tradnl"/>
        </w:rPr>
      </w:pPr>
    </w:p>
    <w:p w:rsidR="00F21CA5" w:rsidRDefault="00F21CA5" w:rsidP="00113D20">
      <w:pPr>
        <w:pStyle w:val="Sangradetextonormal"/>
        <w:keepNext/>
        <w:widowControl w:val="0"/>
        <w:suppressAutoHyphens w:val="0"/>
        <w:spacing w:line="360" w:lineRule="auto"/>
        <w:ind w:firstLine="0"/>
        <w:rPr>
          <w:b/>
          <w:bCs/>
          <w:lang w:val="es-ES_tradnl"/>
        </w:rPr>
      </w:pPr>
      <w:r>
        <w:rPr>
          <w:b/>
          <w:bCs/>
          <w:lang w:val="es-ES_tradnl"/>
        </w:rPr>
        <w:t>2)</w:t>
      </w:r>
      <w:r>
        <w:rPr>
          <w:b/>
          <w:bCs/>
          <w:lang w:val="es-ES_tradnl"/>
        </w:rPr>
        <w:tab/>
        <w:t>Constataciones</w:t>
      </w:r>
    </w:p>
    <w:p w:rsidR="00F21CA5" w:rsidRDefault="00F21CA5" w:rsidP="00113D20">
      <w:pPr>
        <w:pStyle w:val="Sangradetextonormal"/>
        <w:keepNext/>
        <w:widowControl w:val="0"/>
        <w:numPr>
          <w:ilvl w:val="0"/>
          <w:numId w:val="2"/>
        </w:numPr>
        <w:suppressAutoHyphens w:val="0"/>
        <w:spacing w:line="360" w:lineRule="auto"/>
        <w:ind w:left="709" w:hanging="709"/>
        <w:rPr>
          <w:rFonts w:cs="Arial"/>
        </w:rPr>
      </w:pPr>
      <w:r w:rsidRPr="009E2EEC">
        <w:rPr>
          <w:rFonts w:cs="Arial"/>
        </w:rPr>
        <w:t>El plan de cuentas expuesto en el balancete de saldos no agrupa las cuentas por rubro ni presenta subtotales, dificultando su verificación.</w:t>
      </w:r>
    </w:p>
    <w:p w:rsidR="00F21CA5" w:rsidRPr="009E2EEC" w:rsidRDefault="00F21CA5" w:rsidP="00113D20">
      <w:pPr>
        <w:pStyle w:val="Sangradetextonormal"/>
        <w:keepNext/>
        <w:widowControl w:val="0"/>
        <w:numPr>
          <w:ilvl w:val="0"/>
          <w:numId w:val="2"/>
        </w:numPr>
        <w:suppressAutoHyphens w:val="0"/>
        <w:spacing w:line="360" w:lineRule="auto"/>
        <w:ind w:left="709" w:hanging="709"/>
        <w:rPr>
          <w:rFonts w:cs="Arial"/>
        </w:rPr>
      </w:pPr>
      <w:r>
        <w:rPr>
          <w:rFonts w:cs="Arial"/>
        </w:rPr>
        <w:t>De acuerdo con</w:t>
      </w:r>
      <w:r w:rsidRPr="009E2EEC">
        <w:rPr>
          <w:rFonts w:cs="Arial"/>
        </w:rPr>
        <w:t xml:space="preserve"> lo indicado por la Nota N°</w:t>
      </w:r>
      <w:r>
        <w:rPr>
          <w:rFonts w:cs="Arial"/>
        </w:rPr>
        <w:t xml:space="preserve"> </w:t>
      </w:r>
      <w:r w:rsidRPr="009E2EEC">
        <w:rPr>
          <w:rFonts w:cs="Arial"/>
        </w:rPr>
        <w:t>10 a los estados financieros, se deduce del rubro Créditos Fiscales la Provisión por IRAE por un importe de $</w:t>
      </w:r>
      <w:r>
        <w:rPr>
          <w:rFonts w:cs="Arial"/>
        </w:rPr>
        <w:t xml:space="preserve"> </w:t>
      </w:r>
      <w:r w:rsidRPr="009E2EEC">
        <w:rPr>
          <w:rFonts w:cs="Arial"/>
        </w:rPr>
        <w:t>2:081.081. Dicha provisió</w:t>
      </w:r>
      <w:r w:rsidR="006B3363">
        <w:rPr>
          <w:rFonts w:cs="Arial"/>
        </w:rPr>
        <w:t>n debió exponerse en el Pasivo.</w:t>
      </w:r>
    </w:p>
    <w:p w:rsidR="00F21CA5" w:rsidRDefault="00F21CA5" w:rsidP="00113D20">
      <w:pPr>
        <w:pStyle w:val="Sangradetextonormal"/>
        <w:keepNext/>
        <w:widowControl w:val="0"/>
        <w:numPr>
          <w:ilvl w:val="0"/>
          <w:numId w:val="2"/>
        </w:numPr>
        <w:suppressAutoHyphens w:val="0"/>
        <w:spacing w:line="360" w:lineRule="auto"/>
        <w:ind w:left="709" w:hanging="709"/>
        <w:rPr>
          <w:rFonts w:cs="Arial"/>
        </w:rPr>
      </w:pPr>
      <w:r>
        <w:rPr>
          <w:rFonts w:cs="Arial"/>
        </w:rPr>
        <w:t>En la columna Reclasificaciones del Cuadro de Bienes de Uso se expone una baja de la cuenta Obras en curso por $ 1:988.698, cifra que fue incluida en la columna Aumentos, en Equipos e Instalaciones. Esta reclasificación debió haberse dado de alta en la misma columna en la que se dio la baja (Reclasificaciones).</w:t>
      </w:r>
    </w:p>
    <w:p w:rsidR="00F21CA5" w:rsidRDefault="00F21CA5" w:rsidP="00113D20">
      <w:pPr>
        <w:pStyle w:val="Sangradetextonormal"/>
        <w:keepNext/>
        <w:widowControl w:val="0"/>
        <w:numPr>
          <w:ilvl w:val="0"/>
          <w:numId w:val="2"/>
        </w:numPr>
        <w:suppressAutoHyphens w:val="0"/>
        <w:spacing w:line="360" w:lineRule="auto"/>
        <w:ind w:left="709" w:hanging="709"/>
        <w:rPr>
          <w:rFonts w:cs="Arial"/>
        </w:rPr>
      </w:pPr>
      <w:r>
        <w:rPr>
          <w:rFonts w:cs="Arial"/>
        </w:rPr>
        <w:t>La Fundación no posee composiciones de los saldos de Deudores con detalle de facturas, por lo cual no se realizan conciliaciones periódicas entre los auxiliares de deudores y los registros contables.</w:t>
      </w:r>
    </w:p>
    <w:p w:rsidR="00E97900" w:rsidRDefault="00E97900" w:rsidP="00E97900">
      <w:pPr>
        <w:pStyle w:val="Sangradetextonormal"/>
        <w:keepNext/>
        <w:widowControl w:val="0"/>
        <w:suppressAutoHyphens w:val="0"/>
        <w:spacing w:line="360" w:lineRule="auto"/>
        <w:ind w:left="709" w:firstLine="0"/>
        <w:rPr>
          <w:rFonts w:cs="Arial"/>
        </w:rPr>
      </w:pPr>
    </w:p>
    <w:p w:rsidR="00E97900" w:rsidRDefault="00F21CA5" w:rsidP="00113D20">
      <w:pPr>
        <w:pStyle w:val="Sangradetextonormal"/>
        <w:keepNext/>
        <w:widowControl w:val="0"/>
        <w:suppressAutoHyphens w:val="0"/>
        <w:spacing w:line="360" w:lineRule="auto"/>
        <w:ind w:firstLine="708"/>
        <w:rPr>
          <w:rFonts w:cs="Arial"/>
        </w:rPr>
      </w:pPr>
      <w:r>
        <w:rPr>
          <w:rFonts w:cs="Arial"/>
        </w:rPr>
        <w:t>Con relación a las disposiciones legales y reglamentarias vigentes, se han constatado los siguientes incumplimientos de la Ordenanza Nº</w:t>
      </w:r>
      <w:r w:rsidR="00113D20">
        <w:rPr>
          <w:rFonts w:cs="Arial"/>
        </w:rPr>
        <w:t xml:space="preserve"> </w:t>
      </w:r>
      <w:r>
        <w:rPr>
          <w:rFonts w:cs="Arial"/>
        </w:rPr>
        <w:t>81 del Tribunal de Cuentas:</w:t>
      </w:r>
    </w:p>
    <w:p w:rsidR="00F21CA5" w:rsidRDefault="00F21CA5" w:rsidP="00113D20">
      <w:pPr>
        <w:pStyle w:val="Sangradetextonormal"/>
        <w:keepNext/>
        <w:widowControl w:val="0"/>
        <w:numPr>
          <w:ilvl w:val="0"/>
          <w:numId w:val="3"/>
        </w:numPr>
        <w:suppressAutoHyphens w:val="0"/>
        <w:spacing w:line="360" w:lineRule="auto"/>
        <w:rPr>
          <w:rFonts w:cs="Arial"/>
        </w:rPr>
      </w:pPr>
      <w:r>
        <w:rPr>
          <w:rFonts w:cs="Arial"/>
        </w:rPr>
        <w:t xml:space="preserve">Se remitió al Tribunal de Cuentas solamente una vía de los estados financieros. No están firmados por </w:t>
      </w:r>
      <w:r>
        <w:t xml:space="preserve">el Jerarca máximo de la entidad, el Secretario General, ni por el Contador General </w:t>
      </w:r>
      <w:r>
        <w:rPr>
          <w:rFonts w:cs="Arial"/>
        </w:rPr>
        <w:t>(Artículo 27), sino que están inicializados por el Auditor Externo.</w:t>
      </w:r>
    </w:p>
    <w:p w:rsidR="00F21CA5" w:rsidRDefault="00F21CA5" w:rsidP="00113D20">
      <w:pPr>
        <w:pStyle w:val="Sangradetextonormal"/>
        <w:keepNext/>
        <w:widowControl w:val="0"/>
        <w:numPr>
          <w:ilvl w:val="0"/>
          <w:numId w:val="3"/>
        </w:numPr>
        <w:suppressAutoHyphens w:val="0"/>
        <w:spacing w:line="360" w:lineRule="auto"/>
        <w:rPr>
          <w:rFonts w:cs="Arial"/>
        </w:rPr>
      </w:pPr>
      <w:r>
        <w:rPr>
          <w:rFonts w:cs="Arial"/>
        </w:rPr>
        <w:t>En el Acta de aprobación de los estados financieros no consta el Resultado del Ejercicio y no fue remitida al Tribunal la carta de representaciones de la administración (Artículo 28).</w:t>
      </w:r>
    </w:p>
    <w:p w:rsidR="00F21CA5" w:rsidRDefault="00F21CA5" w:rsidP="00113D20">
      <w:pPr>
        <w:pStyle w:val="Sangradetextonormal"/>
        <w:keepNext/>
        <w:widowControl w:val="0"/>
        <w:suppressAutoHyphens w:val="0"/>
        <w:spacing w:line="360" w:lineRule="auto"/>
        <w:ind w:firstLine="0"/>
        <w:rPr>
          <w:rFonts w:cs="Arial"/>
        </w:rPr>
      </w:pPr>
    </w:p>
    <w:p w:rsidR="00F21CA5" w:rsidRDefault="00F21CA5" w:rsidP="00113D20">
      <w:pPr>
        <w:pStyle w:val="Sangradetextonormal"/>
        <w:keepNext/>
        <w:widowControl w:val="0"/>
        <w:suppressAutoHyphens w:val="0"/>
        <w:spacing w:line="360" w:lineRule="auto"/>
        <w:ind w:firstLine="708"/>
        <w:rPr>
          <w:rFonts w:cs="Arial"/>
        </w:rPr>
      </w:pPr>
      <w:r>
        <w:rPr>
          <w:rFonts w:cs="Arial"/>
        </w:rPr>
        <w:t>Corresponde agregar que teniendo en cuenta lo señalado en la Nota Nº12 a los estados financieros, si no se hubiera registrado en el rubro “Otros Ingresos” del estado de resultados la cancelación del pasivo con UTE por un importe de $ 16:147.866 que resulta de la constitución de la Fundación, el Resultado del Ejercicio antes de impuestos hubiera sido negativo por un importe de $ 10:933.660.</w:t>
      </w:r>
    </w:p>
    <w:p w:rsidR="00F21CA5" w:rsidRDefault="00F21CA5" w:rsidP="00113D20">
      <w:pPr>
        <w:pStyle w:val="Sangradetextonormal"/>
        <w:keepNext/>
        <w:widowControl w:val="0"/>
        <w:suppressAutoHyphens w:val="0"/>
        <w:spacing w:line="360" w:lineRule="auto"/>
        <w:ind w:firstLine="708"/>
        <w:rPr>
          <w:rFonts w:cs="Arial"/>
        </w:rPr>
      </w:pPr>
    </w:p>
    <w:p w:rsidR="00F21CA5" w:rsidRDefault="00F21CA5" w:rsidP="00113D20">
      <w:pPr>
        <w:keepNext/>
        <w:widowControl w:val="0"/>
        <w:tabs>
          <w:tab w:val="left" w:pos="0"/>
        </w:tabs>
        <w:spacing w:line="360" w:lineRule="auto"/>
        <w:jc w:val="both"/>
        <w:rPr>
          <w:rFonts w:cs="Arial"/>
          <w:b/>
          <w:bCs/>
          <w:spacing w:val="-1"/>
          <w:lang w:val="es-ES_tradnl"/>
        </w:rPr>
      </w:pPr>
      <w:r>
        <w:rPr>
          <w:rFonts w:cs="Arial"/>
          <w:b/>
          <w:bCs/>
          <w:spacing w:val="-1"/>
        </w:rPr>
        <w:t>3)</w:t>
      </w:r>
      <w:r>
        <w:rPr>
          <w:rFonts w:cs="Arial"/>
          <w:b/>
          <w:bCs/>
          <w:spacing w:val="-1"/>
        </w:rPr>
        <w:tab/>
      </w:r>
      <w:r>
        <w:rPr>
          <w:rFonts w:cs="Arial"/>
          <w:b/>
          <w:bCs/>
          <w:spacing w:val="-1"/>
          <w:lang w:val="es-ES_tradnl"/>
        </w:rPr>
        <w:t>Evaluación del sistema de control interno</w:t>
      </w:r>
    </w:p>
    <w:p w:rsidR="00F21CA5" w:rsidRDefault="00F21CA5" w:rsidP="00113D20">
      <w:pPr>
        <w:pStyle w:val="Sangradetextonormal"/>
        <w:keepNext/>
        <w:widowControl w:val="0"/>
        <w:tabs>
          <w:tab w:val="num" w:pos="720"/>
          <w:tab w:val="left" w:pos="1440"/>
        </w:tabs>
        <w:suppressAutoHyphens w:val="0"/>
        <w:spacing w:line="360" w:lineRule="auto"/>
        <w:ind w:firstLine="0"/>
        <w:rPr>
          <w:rFonts w:cs="Arial"/>
        </w:rPr>
      </w:pPr>
      <w:r>
        <w:rPr>
          <w:lang w:val="es-ES_tradnl"/>
        </w:rPr>
        <w:tab/>
        <w:t xml:space="preserve">Se ha evaluado el sistema de control interno diseñado e implementado por </w:t>
      </w:r>
      <w:r>
        <w:t>la Fundación Parque de Vacaciones para Funcionarios UTE – ANTEL</w:t>
      </w:r>
      <w:r>
        <w:rPr>
          <w:lang w:val="es-ES_tradnl"/>
        </w:rPr>
        <w:t xml:space="preserve">. El propósito de dicha evaluación fue determinar la confiabilidad de la información contable y el cumplimiento de las disposiciones legales, a efectos de determinar los procedimientos de auditoría a aplicar. Del examen practicado se pudo determinar que el sistema de control interno se </w:t>
      </w:r>
      <w:r>
        <w:rPr>
          <w:rFonts w:cs="Arial"/>
        </w:rPr>
        <w:t>considera aceptable.</w:t>
      </w:r>
    </w:p>
    <w:p w:rsidR="00F21CA5" w:rsidRDefault="00F21CA5" w:rsidP="00113D20">
      <w:pPr>
        <w:pStyle w:val="Sangradetextonormal"/>
        <w:keepNext/>
        <w:widowControl w:val="0"/>
        <w:suppressAutoHyphens w:val="0"/>
        <w:spacing w:line="360" w:lineRule="auto"/>
        <w:ind w:firstLine="708"/>
        <w:rPr>
          <w:rFonts w:cs="Arial"/>
        </w:rPr>
      </w:pPr>
    </w:p>
    <w:p w:rsidR="00F21CA5" w:rsidRDefault="0083637B" w:rsidP="00113D20">
      <w:pPr>
        <w:pStyle w:val="Sangradetextonormal"/>
        <w:keepNext/>
        <w:widowControl w:val="0"/>
        <w:tabs>
          <w:tab w:val="num" w:pos="1068"/>
        </w:tabs>
        <w:suppressAutoHyphens w:val="0"/>
        <w:spacing w:line="360" w:lineRule="auto"/>
        <w:ind w:firstLine="0"/>
        <w:rPr>
          <w:rFonts w:cs="Arial"/>
          <w:b/>
        </w:rPr>
      </w:pPr>
      <w:r>
        <w:rPr>
          <w:rFonts w:cs="Arial"/>
          <w:b/>
        </w:rPr>
        <w:t>4)      Recomendaciones</w:t>
      </w:r>
    </w:p>
    <w:p w:rsidR="00F21CA5" w:rsidRDefault="00F21CA5" w:rsidP="00113D20">
      <w:pPr>
        <w:pStyle w:val="Sangradetextonormal"/>
        <w:keepNext/>
        <w:widowControl w:val="0"/>
        <w:numPr>
          <w:ilvl w:val="0"/>
          <w:numId w:val="4"/>
        </w:numPr>
        <w:suppressAutoHyphens w:val="0"/>
        <w:spacing w:line="360" w:lineRule="auto"/>
        <w:rPr>
          <w:rFonts w:cs="Arial"/>
          <w:b/>
        </w:rPr>
      </w:pPr>
      <w:r>
        <w:rPr>
          <w:rFonts w:cs="Arial"/>
          <w:b/>
        </w:rPr>
        <w:t>Recomendaciones cumplidas</w:t>
      </w:r>
    </w:p>
    <w:p w:rsidR="00F21CA5" w:rsidRDefault="00F21CA5" w:rsidP="00113D20">
      <w:pPr>
        <w:keepNext/>
        <w:widowControl w:val="0"/>
        <w:numPr>
          <w:ilvl w:val="0"/>
          <w:numId w:val="5"/>
        </w:numPr>
        <w:spacing w:line="360" w:lineRule="auto"/>
        <w:jc w:val="both"/>
        <w:rPr>
          <w:rFonts w:cs="Arial"/>
        </w:rPr>
      </w:pPr>
      <w:r>
        <w:rPr>
          <w:rFonts w:cs="Arial"/>
        </w:rPr>
        <w:t xml:space="preserve">En la registración de compensación de facturas a diferentes tasas de IVA a las que están alcanzadas las actividades de UTE y la Fundación, se dio cumplimiento a lo establecido en los Decretos 220/98 y 225/008, al registrar los saldos acreedores provenientes de la diferencia entre la tasa básica y la tasa mínima </w:t>
      </w:r>
      <w:r>
        <w:rPr>
          <w:rFonts w:cs="Arial"/>
          <w:spacing w:val="-1"/>
          <w:lang w:eastAsia="ar-SA"/>
        </w:rPr>
        <w:t>en la cuenta de pérdida “IVA no deducible” que i</w:t>
      </w:r>
      <w:r>
        <w:rPr>
          <w:rFonts w:cs="Arial"/>
        </w:rPr>
        <w:t>ntegra el costo de ventas.</w:t>
      </w:r>
    </w:p>
    <w:p w:rsidR="00F21CA5" w:rsidRDefault="00F21CA5" w:rsidP="00113D20">
      <w:pPr>
        <w:pStyle w:val="Prrafodelista"/>
        <w:keepNext/>
        <w:widowControl w:val="0"/>
        <w:rPr>
          <w:rFonts w:cs="Arial"/>
        </w:rPr>
      </w:pPr>
    </w:p>
    <w:p w:rsidR="00F21CA5" w:rsidRDefault="00F21CA5" w:rsidP="00113D20">
      <w:pPr>
        <w:pStyle w:val="Sangradetextonormal"/>
        <w:keepNext/>
        <w:widowControl w:val="0"/>
        <w:numPr>
          <w:ilvl w:val="0"/>
          <w:numId w:val="4"/>
        </w:numPr>
        <w:suppressAutoHyphens w:val="0"/>
        <w:spacing w:line="360" w:lineRule="auto"/>
        <w:rPr>
          <w:rFonts w:cs="Arial"/>
          <w:b/>
        </w:rPr>
      </w:pPr>
      <w:r>
        <w:rPr>
          <w:rFonts w:cs="Arial"/>
          <w:b/>
        </w:rPr>
        <w:t>Recomendaciones no cumplidas</w:t>
      </w:r>
    </w:p>
    <w:p w:rsidR="00F21CA5" w:rsidRDefault="00F21CA5" w:rsidP="00113D20">
      <w:pPr>
        <w:pStyle w:val="Sangradetextonormal"/>
        <w:keepNext/>
        <w:widowControl w:val="0"/>
        <w:numPr>
          <w:ilvl w:val="0"/>
          <w:numId w:val="5"/>
        </w:numPr>
        <w:tabs>
          <w:tab w:val="num" w:pos="709"/>
        </w:tabs>
        <w:suppressAutoHyphens w:val="0"/>
        <w:spacing w:line="360" w:lineRule="auto"/>
        <w:rPr>
          <w:rFonts w:cs="Arial"/>
        </w:rPr>
      </w:pPr>
      <w:r>
        <w:rPr>
          <w:rFonts w:cs="Arial"/>
        </w:rPr>
        <w:t>Culminar con la implementación de la política de realización de arqueos sorpresivos y periódicos en las cajas de Montevideo. por personal ajeno a quienes las tienen a su cargo.</w:t>
      </w:r>
    </w:p>
    <w:p w:rsidR="00F21CA5" w:rsidRDefault="00F21CA5" w:rsidP="00113D20">
      <w:pPr>
        <w:pStyle w:val="Sangradetextonormal"/>
        <w:keepNext/>
        <w:widowControl w:val="0"/>
        <w:numPr>
          <w:ilvl w:val="0"/>
          <w:numId w:val="5"/>
        </w:numPr>
        <w:tabs>
          <w:tab w:val="num" w:pos="709"/>
        </w:tabs>
        <w:suppressAutoHyphens w:val="0"/>
        <w:spacing w:line="360" w:lineRule="auto"/>
        <w:rPr>
          <w:rFonts w:cs="Arial"/>
        </w:rPr>
      </w:pPr>
      <w:r>
        <w:rPr>
          <w:rFonts w:cs="Arial"/>
        </w:rPr>
        <w:t>Exponer en el rubro Maquinarias del Cuadro de Bienes de Uso dos tractores utilizados para trabajos en la huerta que fueron incluidos en el rubro Medios de Transporte.</w:t>
      </w:r>
    </w:p>
    <w:p w:rsidR="00F21CA5" w:rsidRDefault="00F21CA5" w:rsidP="00113D20">
      <w:pPr>
        <w:pStyle w:val="Sangradetextonormal"/>
        <w:keepNext/>
        <w:widowControl w:val="0"/>
        <w:numPr>
          <w:ilvl w:val="0"/>
          <w:numId w:val="5"/>
        </w:numPr>
        <w:tabs>
          <w:tab w:val="num" w:pos="709"/>
        </w:tabs>
        <w:suppressAutoHyphens w:val="0"/>
        <w:spacing w:line="360" w:lineRule="auto"/>
        <w:rPr>
          <w:rFonts w:cs="Arial"/>
        </w:rPr>
      </w:pPr>
      <w:r>
        <w:rPr>
          <w:rFonts w:cs="Arial"/>
        </w:rPr>
        <w:t>Realizar recuentos físicos periódicos de Bienes de Uso propiedad de la Fundación.</w:t>
      </w:r>
    </w:p>
    <w:p w:rsidR="00F21CA5" w:rsidRDefault="00F21CA5" w:rsidP="00113D20">
      <w:pPr>
        <w:pStyle w:val="Sangradetextonormal"/>
        <w:keepNext/>
        <w:widowControl w:val="0"/>
        <w:numPr>
          <w:ilvl w:val="0"/>
          <w:numId w:val="5"/>
        </w:numPr>
        <w:tabs>
          <w:tab w:val="num" w:pos="709"/>
        </w:tabs>
        <w:suppressAutoHyphens w:val="0"/>
        <w:spacing w:line="360" w:lineRule="auto"/>
        <w:rPr>
          <w:rFonts w:cs="Arial"/>
        </w:rPr>
      </w:pPr>
      <w:r>
        <w:rPr>
          <w:rFonts w:cs="Arial"/>
        </w:rPr>
        <w:t>Elaborar manuales de procedimientos para la realización de recuentos físicos en los depósitos de Minas y Montevideo.</w:t>
      </w:r>
    </w:p>
    <w:p w:rsidR="00F21CA5" w:rsidRDefault="00F21CA5" w:rsidP="00113D20">
      <w:pPr>
        <w:pStyle w:val="Sangradetextonormal"/>
        <w:keepNext/>
        <w:widowControl w:val="0"/>
        <w:numPr>
          <w:ilvl w:val="0"/>
          <w:numId w:val="5"/>
        </w:numPr>
        <w:tabs>
          <w:tab w:val="num" w:pos="709"/>
        </w:tabs>
        <w:suppressAutoHyphens w:val="0"/>
        <w:spacing w:line="360" w:lineRule="auto"/>
        <w:rPr>
          <w:rFonts w:cs="Arial"/>
        </w:rPr>
      </w:pPr>
      <w:r>
        <w:rPr>
          <w:rFonts w:cs="Arial"/>
        </w:rPr>
        <w:t>Formalizar el contrato de comodato de los Bienes muebles.</w:t>
      </w:r>
    </w:p>
    <w:p w:rsidR="00F21CA5" w:rsidRDefault="00F21CA5" w:rsidP="00113D20">
      <w:pPr>
        <w:pStyle w:val="Sangradetextonormal"/>
        <w:keepNext/>
        <w:widowControl w:val="0"/>
        <w:numPr>
          <w:ilvl w:val="0"/>
          <w:numId w:val="5"/>
        </w:numPr>
        <w:tabs>
          <w:tab w:val="num" w:pos="709"/>
        </w:tabs>
        <w:suppressAutoHyphens w:val="0"/>
        <w:spacing w:line="360" w:lineRule="auto"/>
        <w:rPr>
          <w:rFonts w:cs="Arial"/>
        </w:rPr>
      </w:pPr>
      <w:r>
        <w:rPr>
          <w:rFonts w:cs="Arial"/>
        </w:rPr>
        <w:t>Contabilizar la amortización acumulada de Inversiones Perecederas en el rubro correspondiente a efectos de su exposición.</w:t>
      </w:r>
    </w:p>
    <w:p w:rsidR="00F21CA5" w:rsidRDefault="00F21CA5" w:rsidP="00113D20">
      <w:pPr>
        <w:pStyle w:val="Sangradetextonormal"/>
        <w:keepNext/>
        <w:widowControl w:val="0"/>
        <w:numPr>
          <w:ilvl w:val="0"/>
          <w:numId w:val="5"/>
        </w:numPr>
        <w:tabs>
          <w:tab w:val="num" w:pos="709"/>
        </w:tabs>
        <w:suppressAutoHyphens w:val="0"/>
        <w:spacing w:line="360" w:lineRule="auto"/>
        <w:rPr>
          <w:rFonts w:cs="Arial"/>
        </w:rPr>
      </w:pPr>
      <w:r>
        <w:rPr>
          <w:rFonts w:cs="Arial"/>
        </w:rPr>
        <w:t>Definir el plazo o destino final del saldo adeudado con ANTEL que resulta de la constitución de la Fundación.</w:t>
      </w:r>
    </w:p>
    <w:p w:rsidR="00F21CA5" w:rsidRDefault="00F21CA5" w:rsidP="00113D20">
      <w:pPr>
        <w:pStyle w:val="Sangradetextonormal"/>
        <w:keepNext/>
        <w:widowControl w:val="0"/>
        <w:numPr>
          <w:ilvl w:val="0"/>
          <w:numId w:val="4"/>
        </w:numPr>
        <w:suppressAutoHyphens w:val="0"/>
        <w:spacing w:line="360" w:lineRule="auto"/>
        <w:rPr>
          <w:rFonts w:cs="Arial"/>
          <w:b/>
        </w:rPr>
      </w:pPr>
      <w:r>
        <w:rPr>
          <w:rFonts w:cs="Arial"/>
          <w:b/>
        </w:rPr>
        <w:t>Recomendaciones del Ejercicio</w:t>
      </w:r>
    </w:p>
    <w:p w:rsidR="00F21CA5" w:rsidRDefault="00F21CA5" w:rsidP="00113D20">
      <w:pPr>
        <w:pStyle w:val="Sangradetextonormal"/>
        <w:keepNext/>
        <w:widowControl w:val="0"/>
        <w:numPr>
          <w:ilvl w:val="0"/>
          <w:numId w:val="5"/>
        </w:numPr>
        <w:tabs>
          <w:tab w:val="num" w:pos="709"/>
        </w:tabs>
        <w:suppressAutoHyphens w:val="0"/>
        <w:spacing w:line="360" w:lineRule="auto"/>
        <w:rPr>
          <w:rFonts w:cs="Arial"/>
        </w:rPr>
      </w:pPr>
      <w:r>
        <w:rPr>
          <w:rFonts w:cs="Arial"/>
        </w:rPr>
        <w:t>Dar cumplimiento a lo establecido en los Artículos Nº 27 y Nº 28 de la Ordenanza Nº81 del Tribunal de Cuentas.</w:t>
      </w:r>
    </w:p>
    <w:p w:rsidR="00F21CA5" w:rsidRDefault="00F21CA5" w:rsidP="00113D20">
      <w:pPr>
        <w:pStyle w:val="Sangradetextonormal"/>
        <w:keepNext/>
        <w:widowControl w:val="0"/>
        <w:numPr>
          <w:ilvl w:val="0"/>
          <w:numId w:val="5"/>
        </w:numPr>
        <w:tabs>
          <w:tab w:val="num" w:pos="709"/>
        </w:tabs>
        <w:suppressAutoHyphens w:val="0"/>
        <w:spacing w:line="360" w:lineRule="auto"/>
        <w:rPr>
          <w:rFonts w:cs="Arial"/>
        </w:rPr>
      </w:pPr>
      <w:r>
        <w:rPr>
          <w:rFonts w:cs="Arial"/>
          <w:lang w:val="es-MX"/>
        </w:rPr>
        <w:t>Clasificar las cuentas y</w:t>
      </w:r>
      <w:r>
        <w:rPr>
          <w:rFonts w:cs="Arial"/>
        </w:rPr>
        <w:t xml:space="preserve"> los subtotales por rubro en los balancetes de saldos de la Fundación de acuerdo con la clasificación presentada en los estados financieros.</w:t>
      </w:r>
    </w:p>
    <w:p w:rsidR="00F21CA5" w:rsidRDefault="00F21CA5" w:rsidP="00113D20">
      <w:pPr>
        <w:pStyle w:val="Sangradetextonormal"/>
        <w:keepNext/>
        <w:widowControl w:val="0"/>
        <w:numPr>
          <w:ilvl w:val="0"/>
          <w:numId w:val="5"/>
        </w:numPr>
        <w:suppressAutoHyphens w:val="0"/>
        <w:spacing w:line="360" w:lineRule="auto"/>
        <w:rPr>
          <w:rFonts w:cs="Arial"/>
        </w:rPr>
      </w:pPr>
      <w:r>
        <w:rPr>
          <w:rFonts w:cs="Arial"/>
        </w:rPr>
        <w:t>Realizar registros auxiliares de deudores con detalle de facturas, para efectuar conciliaciones periódicas con los registros contables.</w:t>
      </w:r>
    </w:p>
    <w:p w:rsidR="00F21CA5" w:rsidRDefault="00F21CA5" w:rsidP="00113D20">
      <w:pPr>
        <w:pStyle w:val="Sangradetextonormal"/>
        <w:keepNext/>
        <w:widowControl w:val="0"/>
        <w:numPr>
          <w:ilvl w:val="0"/>
          <w:numId w:val="5"/>
        </w:numPr>
        <w:tabs>
          <w:tab w:val="num" w:pos="709"/>
        </w:tabs>
        <w:suppressAutoHyphens w:val="0"/>
        <w:spacing w:line="360" w:lineRule="auto"/>
        <w:rPr>
          <w:rFonts w:cs="Arial"/>
        </w:rPr>
      </w:pPr>
      <w:r>
        <w:rPr>
          <w:rFonts w:cs="Arial"/>
        </w:rPr>
        <w:t>Exponer en el pasivo la Provisión por IRAE.</w:t>
      </w:r>
    </w:p>
    <w:p w:rsidR="00F21CA5" w:rsidRDefault="00F21CA5" w:rsidP="00113D20">
      <w:pPr>
        <w:pStyle w:val="Sangradetextonormal"/>
        <w:keepNext/>
        <w:widowControl w:val="0"/>
        <w:numPr>
          <w:ilvl w:val="0"/>
          <w:numId w:val="5"/>
        </w:numPr>
        <w:tabs>
          <w:tab w:val="num" w:pos="709"/>
        </w:tabs>
        <w:suppressAutoHyphens w:val="0"/>
        <w:spacing w:line="360" w:lineRule="auto"/>
        <w:rPr>
          <w:rFonts w:cs="Arial"/>
          <w:lang w:val="es-MX"/>
        </w:rPr>
      </w:pPr>
      <w:r>
        <w:rPr>
          <w:rFonts w:cs="Arial"/>
        </w:rPr>
        <w:t>Presentar en la columna Reclasificaciones del Cuadro de Bienes de Uso las altas y bajas por este concepto.</w:t>
      </w:r>
    </w:p>
    <w:p w:rsidR="00113D20" w:rsidRPr="00F21CA5" w:rsidRDefault="00F21CA5" w:rsidP="00105BA4">
      <w:pPr>
        <w:keepNext/>
        <w:widowControl w:val="0"/>
        <w:tabs>
          <w:tab w:val="left" w:pos="0"/>
          <w:tab w:val="right" w:pos="7938"/>
        </w:tabs>
        <w:spacing w:line="360" w:lineRule="auto"/>
        <w:ind w:left="360"/>
        <w:jc w:val="right"/>
        <w:rPr>
          <w:rFonts w:cs="Arial"/>
        </w:rPr>
      </w:pPr>
      <w:r>
        <w:rPr>
          <w:rFonts w:cs="Arial"/>
        </w:rPr>
        <w:t>Montevideo, 11 de marzo de 2016</w:t>
      </w:r>
    </w:p>
    <w:sectPr w:rsidR="00113D20" w:rsidRPr="00F21CA5" w:rsidSect="00AC0985">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D618A"/>
    <w:multiLevelType w:val="hybridMultilevel"/>
    <w:tmpl w:val="B3DA4BEC"/>
    <w:lvl w:ilvl="0" w:tplc="D738FE08">
      <w:start w:val="1"/>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3B545B1"/>
    <w:multiLevelType w:val="hybridMultilevel"/>
    <w:tmpl w:val="C7383E5C"/>
    <w:lvl w:ilvl="0" w:tplc="D738FE08">
      <w:start w:val="1"/>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52265AC"/>
    <w:multiLevelType w:val="hybridMultilevel"/>
    <w:tmpl w:val="4F980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5C01B62"/>
    <w:multiLevelType w:val="hybridMultilevel"/>
    <w:tmpl w:val="D040A65A"/>
    <w:lvl w:ilvl="0" w:tplc="D738FE08">
      <w:start w:val="1"/>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AF54FD9"/>
    <w:multiLevelType w:val="hybridMultilevel"/>
    <w:tmpl w:val="23B40C20"/>
    <w:lvl w:ilvl="0" w:tplc="41E675D0">
      <w:start w:val="1"/>
      <w:numFmt w:val="decimal"/>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985"/>
    <w:rsid w:val="00105BA4"/>
    <w:rsid w:val="00113D20"/>
    <w:rsid w:val="00330727"/>
    <w:rsid w:val="00433E44"/>
    <w:rsid w:val="004979A2"/>
    <w:rsid w:val="006B3363"/>
    <w:rsid w:val="0083637B"/>
    <w:rsid w:val="0093795F"/>
    <w:rsid w:val="009D365A"/>
    <w:rsid w:val="00AC0985"/>
    <w:rsid w:val="00E97900"/>
    <w:rsid w:val="00F21CA5"/>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F21CA5"/>
    <w:pPr>
      <w:keepNext/>
      <w:jc w:val="both"/>
      <w:outlineLvl w:val="0"/>
    </w:pPr>
    <w:rPr>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1CA5"/>
    <w:rPr>
      <w:rFonts w:ascii="Arial" w:hAnsi="Arial"/>
      <w:b/>
      <w:bCs/>
      <w:sz w:val="24"/>
      <w:szCs w:val="24"/>
      <w:lang w:val="es-ES_tradnl" w:eastAsia="es-ES"/>
    </w:rPr>
  </w:style>
  <w:style w:type="paragraph" w:styleId="Ttulo">
    <w:name w:val="Title"/>
    <w:basedOn w:val="Normal"/>
    <w:link w:val="TtuloCar"/>
    <w:qFormat/>
    <w:rsid w:val="00F21CA5"/>
    <w:pPr>
      <w:tabs>
        <w:tab w:val="left" w:pos="0"/>
      </w:tabs>
      <w:suppressAutoHyphens/>
      <w:jc w:val="center"/>
    </w:pPr>
    <w:rPr>
      <w:b/>
      <w:spacing w:val="-1"/>
      <w:lang w:val="es-ES_tradnl" w:eastAsia="ar-SA"/>
    </w:rPr>
  </w:style>
  <w:style w:type="character" w:customStyle="1" w:styleId="TtuloCar">
    <w:name w:val="Título Car"/>
    <w:basedOn w:val="Fuentedeprrafopredeter"/>
    <w:link w:val="Ttulo"/>
    <w:rsid w:val="00F21CA5"/>
    <w:rPr>
      <w:rFonts w:ascii="Arial" w:hAnsi="Arial"/>
      <w:b/>
      <w:spacing w:val="-1"/>
      <w:sz w:val="24"/>
      <w:szCs w:val="24"/>
      <w:lang w:val="es-ES_tradnl" w:eastAsia="ar-SA"/>
    </w:rPr>
  </w:style>
  <w:style w:type="paragraph" w:styleId="Textoindependiente">
    <w:name w:val="Body Text"/>
    <w:basedOn w:val="Normal"/>
    <w:link w:val="TextoindependienteCar"/>
    <w:semiHidden/>
    <w:rsid w:val="00F21CA5"/>
    <w:pPr>
      <w:suppressAutoHyphens/>
      <w:spacing w:after="120"/>
    </w:pPr>
    <w:rPr>
      <w:rFonts w:ascii="Times New Roman" w:hAnsi="Times New Roman"/>
      <w:lang w:eastAsia="ar-SA"/>
    </w:rPr>
  </w:style>
  <w:style w:type="character" w:customStyle="1" w:styleId="TextoindependienteCar">
    <w:name w:val="Texto independiente Car"/>
    <w:basedOn w:val="Fuentedeprrafopredeter"/>
    <w:link w:val="Textoindependiente"/>
    <w:semiHidden/>
    <w:rsid w:val="00F21CA5"/>
    <w:rPr>
      <w:sz w:val="24"/>
      <w:szCs w:val="24"/>
      <w:lang w:val="es-ES" w:eastAsia="ar-SA"/>
    </w:rPr>
  </w:style>
  <w:style w:type="paragraph" w:styleId="Textoindependiente2">
    <w:name w:val="Body Text 2"/>
    <w:basedOn w:val="Normal"/>
    <w:link w:val="Textoindependiente2Car"/>
    <w:semiHidden/>
    <w:rsid w:val="00F21CA5"/>
    <w:pPr>
      <w:widowControl w:val="0"/>
      <w:tabs>
        <w:tab w:val="left" w:pos="0"/>
      </w:tabs>
      <w:suppressAutoHyphens/>
      <w:spacing w:after="426"/>
      <w:jc w:val="both"/>
    </w:pPr>
    <w:rPr>
      <w:szCs w:val="20"/>
      <w:lang w:val="es-ES_tradnl" w:eastAsia="ar-SA"/>
    </w:rPr>
  </w:style>
  <w:style w:type="character" w:customStyle="1" w:styleId="Textoindependiente2Car">
    <w:name w:val="Texto independiente 2 Car"/>
    <w:basedOn w:val="Fuentedeprrafopredeter"/>
    <w:link w:val="Textoindependiente2"/>
    <w:semiHidden/>
    <w:rsid w:val="00F21CA5"/>
    <w:rPr>
      <w:rFonts w:ascii="Arial" w:hAnsi="Arial"/>
      <w:sz w:val="24"/>
      <w:lang w:val="es-ES_tradnl" w:eastAsia="ar-SA"/>
    </w:rPr>
  </w:style>
  <w:style w:type="paragraph" w:styleId="Textoindependiente3">
    <w:name w:val="Body Text 3"/>
    <w:basedOn w:val="Normal"/>
    <w:link w:val="Textoindependiente3Car"/>
    <w:semiHidden/>
    <w:rsid w:val="00F21CA5"/>
    <w:pPr>
      <w:widowControl w:val="0"/>
      <w:tabs>
        <w:tab w:val="left" w:pos="0"/>
      </w:tabs>
      <w:suppressAutoHyphens/>
      <w:ind w:right="-1412"/>
      <w:jc w:val="both"/>
    </w:pPr>
    <w:rPr>
      <w:szCs w:val="20"/>
      <w:lang w:val="es-ES_tradnl" w:eastAsia="ar-SA"/>
    </w:rPr>
  </w:style>
  <w:style w:type="character" w:customStyle="1" w:styleId="Textoindependiente3Car">
    <w:name w:val="Texto independiente 3 Car"/>
    <w:basedOn w:val="Fuentedeprrafopredeter"/>
    <w:link w:val="Textoindependiente3"/>
    <w:semiHidden/>
    <w:rsid w:val="00F21CA5"/>
    <w:rPr>
      <w:rFonts w:ascii="Arial" w:hAnsi="Arial"/>
      <w:sz w:val="24"/>
      <w:lang w:val="es-ES_tradnl" w:eastAsia="ar-SA"/>
    </w:rPr>
  </w:style>
  <w:style w:type="paragraph" w:styleId="Sangradetextonormal">
    <w:name w:val="Body Text Indent"/>
    <w:basedOn w:val="Normal"/>
    <w:link w:val="SangradetextonormalCar"/>
    <w:semiHidden/>
    <w:rsid w:val="00F21CA5"/>
    <w:pPr>
      <w:suppressAutoHyphens/>
      <w:ind w:firstLine="1418"/>
      <w:jc w:val="both"/>
    </w:pPr>
    <w:rPr>
      <w:spacing w:val="-1"/>
      <w:lang w:eastAsia="ar-SA"/>
    </w:rPr>
  </w:style>
  <w:style w:type="character" w:customStyle="1" w:styleId="SangradetextonormalCar">
    <w:name w:val="Sangría de texto normal Car"/>
    <w:basedOn w:val="Fuentedeprrafopredeter"/>
    <w:link w:val="Sangradetextonormal"/>
    <w:semiHidden/>
    <w:rsid w:val="00F21CA5"/>
    <w:rPr>
      <w:rFonts w:ascii="Arial" w:hAnsi="Arial"/>
      <w:spacing w:val="-1"/>
      <w:sz w:val="24"/>
      <w:szCs w:val="24"/>
      <w:lang w:val="es-ES" w:eastAsia="ar-SA"/>
    </w:rPr>
  </w:style>
  <w:style w:type="paragraph" w:styleId="Prrafodelista">
    <w:name w:val="List Paragraph"/>
    <w:basedOn w:val="Normal"/>
    <w:qFormat/>
    <w:rsid w:val="00F21CA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F21CA5"/>
    <w:pPr>
      <w:keepNext/>
      <w:jc w:val="both"/>
      <w:outlineLvl w:val="0"/>
    </w:pPr>
    <w:rPr>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1CA5"/>
    <w:rPr>
      <w:rFonts w:ascii="Arial" w:hAnsi="Arial"/>
      <w:b/>
      <w:bCs/>
      <w:sz w:val="24"/>
      <w:szCs w:val="24"/>
      <w:lang w:val="es-ES_tradnl" w:eastAsia="es-ES"/>
    </w:rPr>
  </w:style>
  <w:style w:type="paragraph" w:styleId="Ttulo">
    <w:name w:val="Title"/>
    <w:basedOn w:val="Normal"/>
    <w:link w:val="TtuloCar"/>
    <w:qFormat/>
    <w:rsid w:val="00F21CA5"/>
    <w:pPr>
      <w:tabs>
        <w:tab w:val="left" w:pos="0"/>
      </w:tabs>
      <w:suppressAutoHyphens/>
      <w:jc w:val="center"/>
    </w:pPr>
    <w:rPr>
      <w:b/>
      <w:spacing w:val="-1"/>
      <w:lang w:val="es-ES_tradnl" w:eastAsia="ar-SA"/>
    </w:rPr>
  </w:style>
  <w:style w:type="character" w:customStyle="1" w:styleId="TtuloCar">
    <w:name w:val="Título Car"/>
    <w:basedOn w:val="Fuentedeprrafopredeter"/>
    <w:link w:val="Ttulo"/>
    <w:rsid w:val="00F21CA5"/>
    <w:rPr>
      <w:rFonts w:ascii="Arial" w:hAnsi="Arial"/>
      <w:b/>
      <w:spacing w:val="-1"/>
      <w:sz w:val="24"/>
      <w:szCs w:val="24"/>
      <w:lang w:val="es-ES_tradnl" w:eastAsia="ar-SA"/>
    </w:rPr>
  </w:style>
  <w:style w:type="paragraph" w:styleId="Textoindependiente">
    <w:name w:val="Body Text"/>
    <w:basedOn w:val="Normal"/>
    <w:link w:val="TextoindependienteCar"/>
    <w:semiHidden/>
    <w:rsid w:val="00F21CA5"/>
    <w:pPr>
      <w:suppressAutoHyphens/>
      <w:spacing w:after="120"/>
    </w:pPr>
    <w:rPr>
      <w:rFonts w:ascii="Times New Roman" w:hAnsi="Times New Roman"/>
      <w:lang w:eastAsia="ar-SA"/>
    </w:rPr>
  </w:style>
  <w:style w:type="character" w:customStyle="1" w:styleId="TextoindependienteCar">
    <w:name w:val="Texto independiente Car"/>
    <w:basedOn w:val="Fuentedeprrafopredeter"/>
    <w:link w:val="Textoindependiente"/>
    <w:semiHidden/>
    <w:rsid w:val="00F21CA5"/>
    <w:rPr>
      <w:sz w:val="24"/>
      <w:szCs w:val="24"/>
      <w:lang w:val="es-ES" w:eastAsia="ar-SA"/>
    </w:rPr>
  </w:style>
  <w:style w:type="paragraph" w:styleId="Textoindependiente2">
    <w:name w:val="Body Text 2"/>
    <w:basedOn w:val="Normal"/>
    <w:link w:val="Textoindependiente2Car"/>
    <w:semiHidden/>
    <w:rsid w:val="00F21CA5"/>
    <w:pPr>
      <w:widowControl w:val="0"/>
      <w:tabs>
        <w:tab w:val="left" w:pos="0"/>
      </w:tabs>
      <w:suppressAutoHyphens/>
      <w:spacing w:after="426"/>
      <w:jc w:val="both"/>
    </w:pPr>
    <w:rPr>
      <w:szCs w:val="20"/>
      <w:lang w:val="es-ES_tradnl" w:eastAsia="ar-SA"/>
    </w:rPr>
  </w:style>
  <w:style w:type="character" w:customStyle="1" w:styleId="Textoindependiente2Car">
    <w:name w:val="Texto independiente 2 Car"/>
    <w:basedOn w:val="Fuentedeprrafopredeter"/>
    <w:link w:val="Textoindependiente2"/>
    <w:semiHidden/>
    <w:rsid w:val="00F21CA5"/>
    <w:rPr>
      <w:rFonts w:ascii="Arial" w:hAnsi="Arial"/>
      <w:sz w:val="24"/>
      <w:lang w:val="es-ES_tradnl" w:eastAsia="ar-SA"/>
    </w:rPr>
  </w:style>
  <w:style w:type="paragraph" w:styleId="Textoindependiente3">
    <w:name w:val="Body Text 3"/>
    <w:basedOn w:val="Normal"/>
    <w:link w:val="Textoindependiente3Car"/>
    <w:semiHidden/>
    <w:rsid w:val="00F21CA5"/>
    <w:pPr>
      <w:widowControl w:val="0"/>
      <w:tabs>
        <w:tab w:val="left" w:pos="0"/>
      </w:tabs>
      <w:suppressAutoHyphens/>
      <w:ind w:right="-1412"/>
      <w:jc w:val="both"/>
    </w:pPr>
    <w:rPr>
      <w:szCs w:val="20"/>
      <w:lang w:val="es-ES_tradnl" w:eastAsia="ar-SA"/>
    </w:rPr>
  </w:style>
  <w:style w:type="character" w:customStyle="1" w:styleId="Textoindependiente3Car">
    <w:name w:val="Texto independiente 3 Car"/>
    <w:basedOn w:val="Fuentedeprrafopredeter"/>
    <w:link w:val="Textoindependiente3"/>
    <w:semiHidden/>
    <w:rsid w:val="00F21CA5"/>
    <w:rPr>
      <w:rFonts w:ascii="Arial" w:hAnsi="Arial"/>
      <w:sz w:val="24"/>
      <w:lang w:val="es-ES_tradnl" w:eastAsia="ar-SA"/>
    </w:rPr>
  </w:style>
  <w:style w:type="paragraph" w:styleId="Sangradetextonormal">
    <w:name w:val="Body Text Indent"/>
    <w:basedOn w:val="Normal"/>
    <w:link w:val="SangradetextonormalCar"/>
    <w:semiHidden/>
    <w:rsid w:val="00F21CA5"/>
    <w:pPr>
      <w:suppressAutoHyphens/>
      <w:ind w:firstLine="1418"/>
      <w:jc w:val="both"/>
    </w:pPr>
    <w:rPr>
      <w:spacing w:val="-1"/>
      <w:lang w:eastAsia="ar-SA"/>
    </w:rPr>
  </w:style>
  <w:style w:type="character" w:customStyle="1" w:styleId="SangradetextonormalCar">
    <w:name w:val="Sangría de texto normal Car"/>
    <w:basedOn w:val="Fuentedeprrafopredeter"/>
    <w:link w:val="Sangradetextonormal"/>
    <w:semiHidden/>
    <w:rsid w:val="00F21CA5"/>
    <w:rPr>
      <w:rFonts w:ascii="Arial" w:hAnsi="Arial"/>
      <w:spacing w:val="-1"/>
      <w:sz w:val="24"/>
      <w:szCs w:val="24"/>
      <w:lang w:val="es-ES" w:eastAsia="ar-SA"/>
    </w:rPr>
  </w:style>
  <w:style w:type="paragraph" w:styleId="Prrafodelista">
    <w:name w:val="List Paragraph"/>
    <w:basedOn w:val="Normal"/>
    <w:qFormat/>
    <w:rsid w:val="00F21CA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1713</Words>
  <Characters>9228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5</cp:revision>
  <cp:lastPrinted>2016-04-15T21:40:00Z</cp:lastPrinted>
  <dcterms:created xsi:type="dcterms:W3CDTF">2016-04-15T21:34:00Z</dcterms:created>
  <dcterms:modified xsi:type="dcterms:W3CDTF">2016-06-07T19:26:00Z</dcterms:modified>
</cp:coreProperties>
</file>