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D5" w:rsidRPr="00786EEB" w:rsidRDefault="000648D5" w:rsidP="000648D5">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1149</w:t>
      </w:r>
      <w:r w:rsidRPr="00786EEB">
        <w:rPr>
          <w:rFonts w:ascii="Arial" w:hAnsi="Arial" w:cs="Arial"/>
          <w:b/>
          <w:sz w:val="28"/>
          <w:szCs w:val="28"/>
          <w:lang w:val="es-ES_tradnl"/>
        </w:rPr>
        <w:t>/16</w:t>
      </w:r>
    </w:p>
    <w:p w:rsidR="000648D5" w:rsidRPr="000648D5" w:rsidRDefault="000648D5" w:rsidP="000648D5">
      <w:pPr>
        <w:tabs>
          <w:tab w:val="center" w:pos="4253"/>
        </w:tabs>
        <w:suppressAutoHyphens/>
        <w:spacing w:after="0" w:line="240" w:lineRule="auto"/>
        <w:jc w:val="center"/>
        <w:rPr>
          <w:rFonts w:ascii="Arial" w:hAnsi="Arial" w:cs="Arial"/>
          <w:b/>
          <w:sz w:val="24"/>
          <w:szCs w:val="24"/>
          <w:lang w:val="es-ES_tradnl"/>
        </w:rPr>
      </w:pPr>
      <w:r w:rsidRPr="000648D5">
        <w:rPr>
          <w:rFonts w:ascii="Arial" w:hAnsi="Arial" w:cs="Arial"/>
          <w:b/>
          <w:sz w:val="24"/>
          <w:szCs w:val="24"/>
          <w:lang w:val="es-ES_tradnl"/>
        </w:rPr>
        <w:t>RESOLUCION ADOPTADA POR EL</w:t>
      </w:r>
    </w:p>
    <w:p w:rsidR="000648D5" w:rsidRPr="000648D5" w:rsidRDefault="000648D5" w:rsidP="000648D5">
      <w:pPr>
        <w:tabs>
          <w:tab w:val="left" w:pos="-720"/>
        </w:tabs>
        <w:suppressAutoHyphens/>
        <w:spacing w:after="0" w:line="240" w:lineRule="auto"/>
        <w:jc w:val="center"/>
        <w:rPr>
          <w:rFonts w:ascii="Arial" w:hAnsi="Arial" w:cs="Arial"/>
          <w:b/>
          <w:sz w:val="24"/>
          <w:szCs w:val="24"/>
          <w:lang w:val="es-ES_tradnl"/>
        </w:rPr>
      </w:pPr>
    </w:p>
    <w:p w:rsidR="000648D5" w:rsidRPr="000648D5" w:rsidRDefault="000648D5" w:rsidP="000648D5">
      <w:pPr>
        <w:tabs>
          <w:tab w:val="center" w:pos="4253"/>
        </w:tabs>
        <w:suppressAutoHyphens/>
        <w:spacing w:after="0" w:line="240" w:lineRule="auto"/>
        <w:jc w:val="center"/>
        <w:rPr>
          <w:rFonts w:ascii="Arial" w:hAnsi="Arial" w:cs="Arial"/>
          <w:b/>
          <w:sz w:val="24"/>
          <w:szCs w:val="24"/>
          <w:lang w:val="es-ES_tradnl"/>
        </w:rPr>
      </w:pPr>
      <w:r w:rsidRPr="000648D5">
        <w:rPr>
          <w:rFonts w:ascii="Arial" w:hAnsi="Arial" w:cs="Arial"/>
          <w:b/>
          <w:sz w:val="24"/>
          <w:szCs w:val="24"/>
          <w:lang w:val="es-ES_tradnl"/>
        </w:rPr>
        <w:t>TRIBUNAL DE CUENTAS</w:t>
      </w:r>
    </w:p>
    <w:p w:rsidR="000648D5" w:rsidRPr="000648D5" w:rsidRDefault="000648D5" w:rsidP="000648D5">
      <w:pPr>
        <w:tabs>
          <w:tab w:val="left" w:pos="-720"/>
        </w:tabs>
        <w:suppressAutoHyphens/>
        <w:spacing w:after="0" w:line="240" w:lineRule="auto"/>
        <w:jc w:val="center"/>
        <w:rPr>
          <w:rFonts w:ascii="Arial" w:hAnsi="Arial" w:cs="Arial"/>
          <w:b/>
          <w:sz w:val="24"/>
          <w:szCs w:val="24"/>
          <w:lang w:val="es-ES_tradnl"/>
        </w:rPr>
      </w:pPr>
    </w:p>
    <w:p w:rsidR="000648D5" w:rsidRPr="000648D5" w:rsidRDefault="000648D5" w:rsidP="000648D5">
      <w:pPr>
        <w:tabs>
          <w:tab w:val="center" w:pos="4253"/>
        </w:tabs>
        <w:suppressAutoHyphens/>
        <w:spacing w:after="0" w:line="240" w:lineRule="auto"/>
        <w:jc w:val="center"/>
        <w:rPr>
          <w:rFonts w:ascii="Arial" w:hAnsi="Arial" w:cs="Arial"/>
          <w:b/>
          <w:sz w:val="24"/>
          <w:szCs w:val="24"/>
          <w:lang w:val="es-ES_tradnl"/>
        </w:rPr>
      </w:pPr>
      <w:r w:rsidRPr="000648D5">
        <w:rPr>
          <w:rFonts w:ascii="Arial" w:hAnsi="Arial" w:cs="Arial"/>
          <w:b/>
          <w:sz w:val="24"/>
          <w:szCs w:val="24"/>
          <w:lang w:val="es-ES_tradnl"/>
        </w:rPr>
        <w:t>EN SESION DE FECHA 13 DE ABRIL  DE 2016</w:t>
      </w:r>
    </w:p>
    <w:p w:rsidR="000648D5" w:rsidRPr="000648D5" w:rsidRDefault="000648D5" w:rsidP="000648D5">
      <w:pPr>
        <w:tabs>
          <w:tab w:val="center" w:pos="4253"/>
        </w:tabs>
        <w:suppressAutoHyphens/>
        <w:spacing w:after="0" w:line="240" w:lineRule="auto"/>
        <w:jc w:val="center"/>
        <w:rPr>
          <w:rFonts w:ascii="Arial" w:hAnsi="Arial" w:cs="Arial"/>
          <w:b/>
          <w:sz w:val="24"/>
          <w:szCs w:val="24"/>
          <w:lang w:val="es-ES_tradnl"/>
        </w:rPr>
      </w:pPr>
    </w:p>
    <w:p w:rsidR="000648D5" w:rsidRDefault="000648D5" w:rsidP="000648D5">
      <w:pPr>
        <w:tabs>
          <w:tab w:val="center" w:pos="4253"/>
        </w:tabs>
        <w:suppressAutoHyphens/>
        <w:spacing w:after="0" w:line="240" w:lineRule="auto"/>
        <w:jc w:val="center"/>
        <w:rPr>
          <w:rFonts w:ascii="Arial" w:hAnsi="Arial" w:cs="Arial"/>
          <w:b/>
          <w:sz w:val="24"/>
          <w:szCs w:val="24"/>
          <w:lang w:val="es-UY"/>
        </w:rPr>
      </w:pPr>
      <w:r w:rsidRPr="000648D5">
        <w:rPr>
          <w:rFonts w:ascii="Arial" w:hAnsi="Arial" w:cs="Arial"/>
          <w:b/>
          <w:sz w:val="24"/>
          <w:szCs w:val="24"/>
          <w:lang w:val="es-UY"/>
        </w:rPr>
        <w:t>(E. E. Nº</w:t>
      </w:r>
      <w:r w:rsidRPr="000648D5">
        <w:rPr>
          <w:rFonts w:ascii="Arial" w:hAnsi="Arial" w:cs="Arial"/>
          <w:b/>
          <w:sz w:val="24"/>
          <w:szCs w:val="24"/>
        </w:rPr>
        <w:t>2016-17-1-0001413</w:t>
      </w:r>
      <w:r w:rsidRPr="000648D5">
        <w:rPr>
          <w:rFonts w:ascii="Arial" w:hAnsi="Arial" w:cs="Arial"/>
          <w:b/>
          <w:sz w:val="24"/>
          <w:szCs w:val="24"/>
          <w:lang w:val="es-UY"/>
        </w:rPr>
        <w:t xml:space="preserve">, </w:t>
      </w:r>
      <w:proofErr w:type="spellStart"/>
      <w:r w:rsidRPr="000648D5">
        <w:rPr>
          <w:rFonts w:ascii="Arial" w:hAnsi="Arial" w:cs="Arial"/>
          <w:b/>
          <w:sz w:val="24"/>
          <w:szCs w:val="24"/>
          <w:lang w:val="es-UY"/>
        </w:rPr>
        <w:t>Ent</w:t>
      </w:r>
      <w:proofErr w:type="spellEnd"/>
      <w:r w:rsidRPr="000648D5">
        <w:rPr>
          <w:rFonts w:ascii="Arial" w:hAnsi="Arial" w:cs="Arial"/>
          <w:b/>
          <w:sz w:val="24"/>
          <w:szCs w:val="24"/>
          <w:lang w:val="es-UY"/>
        </w:rPr>
        <w:t xml:space="preserve">. N° </w:t>
      </w:r>
      <w:r w:rsidRPr="000648D5">
        <w:rPr>
          <w:rFonts w:ascii="Arial" w:hAnsi="Arial" w:cs="Arial"/>
          <w:b/>
          <w:sz w:val="24"/>
          <w:szCs w:val="24"/>
        </w:rPr>
        <w:t>1077/16 y 1467/16</w:t>
      </w:r>
      <w:r w:rsidRPr="000648D5">
        <w:rPr>
          <w:rFonts w:ascii="Arial" w:hAnsi="Arial" w:cs="Arial"/>
          <w:b/>
          <w:sz w:val="24"/>
          <w:szCs w:val="24"/>
          <w:lang w:val="es-UY"/>
        </w:rPr>
        <w:t>)</w:t>
      </w:r>
    </w:p>
    <w:p w:rsidR="0060772F" w:rsidRDefault="0060772F" w:rsidP="000648D5">
      <w:pPr>
        <w:tabs>
          <w:tab w:val="center" w:pos="4253"/>
        </w:tabs>
        <w:suppressAutoHyphens/>
        <w:spacing w:after="0" w:line="240" w:lineRule="auto"/>
        <w:jc w:val="center"/>
        <w:rPr>
          <w:rFonts w:ascii="Arial" w:hAnsi="Arial" w:cs="Arial"/>
          <w:b/>
          <w:sz w:val="24"/>
          <w:szCs w:val="24"/>
          <w:lang w:val="es-UY"/>
        </w:rPr>
      </w:pPr>
    </w:p>
    <w:p w:rsidR="0060772F" w:rsidRPr="000648D5" w:rsidRDefault="0060772F" w:rsidP="000648D5">
      <w:pPr>
        <w:tabs>
          <w:tab w:val="center" w:pos="4253"/>
        </w:tabs>
        <w:suppressAutoHyphens/>
        <w:spacing w:after="0" w:line="240" w:lineRule="auto"/>
        <w:jc w:val="center"/>
        <w:rPr>
          <w:rFonts w:ascii="Arial" w:hAnsi="Arial" w:cs="Arial"/>
          <w:b/>
          <w:sz w:val="24"/>
          <w:szCs w:val="24"/>
          <w:lang w:val="es-UY"/>
        </w:rPr>
      </w:pPr>
    </w:p>
    <w:p w:rsidR="00500B78" w:rsidRPr="00080D73" w:rsidRDefault="00500B78" w:rsidP="000648D5">
      <w:pPr>
        <w:spacing w:after="0" w:line="360" w:lineRule="auto"/>
        <w:ind w:firstLine="851"/>
        <w:jc w:val="both"/>
        <w:rPr>
          <w:rFonts w:ascii="Arial" w:hAnsi="Arial" w:cs="Arial"/>
          <w:sz w:val="24"/>
          <w:szCs w:val="24"/>
        </w:rPr>
      </w:pPr>
      <w:r w:rsidRPr="00080D73">
        <w:rPr>
          <w:rFonts w:ascii="Arial" w:hAnsi="Arial" w:cs="Arial"/>
          <w:b/>
          <w:sz w:val="24"/>
          <w:szCs w:val="24"/>
        </w:rPr>
        <w:t xml:space="preserve">VISTO: </w:t>
      </w:r>
      <w:r w:rsidRPr="00080D73">
        <w:rPr>
          <w:rFonts w:ascii="Arial" w:hAnsi="Arial" w:cs="Arial"/>
          <w:sz w:val="24"/>
          <w:szCs w:val="24"/>
        </w:rPr>
        <w:t xml:space="preserve">la nota Nº 34/16 de fecha 4 de febrero de 2016 presentada por la Administración Nacional de Puertos (ANP), referente  a la presentación  de sus </w:t>
      </w:r>
      <w:r w:rsidR="000648D5">
        <w:rPr>
          <w:rFonts w:ascii="Arial" w:hAnsi="Arial" w:cs="Arial"/>
          <w:sz w:val="24"/>
          <w:szCs w:val="24"/>
        </w:rPr>
        <w:t>E</w:t>
      </w:r>
      <w:r w:rsidRPr="00080D73">
        <w:rPr>
          <w:rFonts w:ascii="Arial" w:hAnsi="Arial" w:cs="Arial"/>
          <w:sz w:val="24"/>
          <w:szCs w:val="24"/>
        </w:rPr>
        <w:t xml:space="preserve">stados </w:t>
      </w:r>
      <w:r w:rsidR="000648D5">
        <w:rPr>
          <w:rFonts w:ascii="Arial" w:hAnsi="Arial" w:cs="Arial"/>
          <w:sz w:val="24"/>
          <w:szCs w:val="24"/>
        </w:rPr>
        <w:t>F</w:t>
      </w:r>
      <w:r w:rsidRPr="00080D73">
        <w:rPr>
          <w:rFonts w:ascii="Arial" w:hAnsi="Arial" w:cs="Arial"/>
          <w:sz w:val="24"/>
          <w:szCs w:val="24"/>
        </w:rPr>
        <w:t>inancieros</w:t>
      </w:r>
      <w:r w:rsidR="000648D5">
        <w:rPr>
          <w:rFonts w:ascii="Arial" w:hAnsi="Arial" w:cs="Arial"/>
          <w:sz w:val="24"/>
          <w:szCs w:val="24"/>
        </w:rPr>
        <w:t>;</w:t>
      </w:r>
    </w:p>
    <w:p w:rsidR="00500B78" w:rsidRPr="00080D73" w:rsidRDefault="00500B78" w:rsidP="000648D5">
      <w:pPr>
        <w:spacing w:after="0" w:line="360" w:lineRule="auto"/>
        <w:ind w:firstLine="851"/>
        <w:jc w:val="both"/>
        <w:rPr>
          <w:rFonts w:ascii="Arial" w:hAnsi="Arial" w:cs="Arial"/>
          <w:sz w:val="24"/>
          <w:szCs w:val="24"/>
        </w:rPr>
      </w:pPr>
      <w:r w:rsidRPr="00080D73">
        <w:rPr>
          <w:rFonts w:ascii="Arial" w:hAnsi="Arial" w:cs="Arial"/>
          <w:b/>
          <w:sz w:val="24"/>
          <w:szCs w:val="24"/>
        </w:rPr>
        <w:t xml:space="preserve">RESULTANDO: 1) </w:t>
      </w:r>
      <w:r w:rsidRPr="00080D73">
        <w:rPr>
          <w:rFonts w:ascii="Arial" w:hAnsi="Arial" w:cs="Arial"/>
          <w:sz w:val="24"/>
          <w:szCs w:val="24"/>
        </w:rPr>
        <w:t xml:space="preserve">que en dicha nota </w:t>
      </w:r>
      <w:r w:rsidR="004D6E86" w:rsidRPr="00080D73">
        <w:rPr>
          <w:rFonts w:ascii="Arial" w:hAnsi="Arial" w:cs="Arial"/>
          <w:sz w:val="24"/>
          <w:szCs w:val="24"/>
        </w:rPr>
        <w:t xml:space="preserve">el Organismo </w:t>
      </w:r>
      <w:r w:rsidRPr="00080D73">
        <w:rPr>
          <w:rFonts w:ascii="Arial" w:hAnsi="Arial" w:cs="Arial"/>
          <w:sz w:val="24"/>
          <w:szCs w:val="24"/>
        </w:rPr>
        <w:t>solicita al Tribunal de Cuentas la aplica</w:t>
      </w:r>
      <w:r w:rsidR="004D6E86" w:rsidRPr="00080D73">
        <w:rPr>
          <w:rFonts w:ascii="Arial" w:hAnsi="Arial" w:cs="Arial"/>
          <w:sz w:val="24"/>
          <w:szCs w:val="24"/>
        </w:rPr>
        <w:t>ción de la versión de la Norma I</w:t>
      </w:r>
      <w:r w:rsidRPr="00080D73">
        <w:rPr>
          <w:rFonts w:ascii="Arial" w:hAnsi="Arial" w:cs="Arial"/>
          <w:sz w:val="24"/>
          <w:szCs w:val="24"/>
        </w:rPr>
        <w:t>nternacional de Información Financiera para Pequeñas y Medianas Empresas (</w:t>
      </w:r>
      <w:r w:rsidR="008909C8" w:rsidRPr="00080D73">
        <w:rPr>
          <w:rFonts w:ascii="Arial" w:hAnsi="Arial" w:cs="Arial"/>
          <w:sz w:val="24"/>
          <w:szCs w:val="24"/>
        </w:rPr>
        <w:t xml:space="preserve">NIIF para </w:t>
      </w:r>
      <w:r w:rsidRPr="00080D73">
        <w:rPr>
          <w:rFonts w:ascii="Arial" w:hAnsi="Arial" w:cs="Arial"/>
          <w:sz w:val="24"/>
          <w:szCs w:val="24"/>
        </w:rPr>
        <w:t xml:space="preserve">PYMES) emitida por el Consejo de Normas Internacionales de Contabilidad (IASB) vigente a la fecha de presentación de los estados financieros, a partir del </w:t>
      </w:r>
      <w:r w:rsidR="00A36C1D">
        <w:rPr>
          <w:rFonts w:ascii="Arial" w:hAnsi="Arial" w:cs="Arial"/>
          <w:sz w:val="24"/>
          <w:szCs w:val="24"/>
        </w:rPr>
        <w:t>E</w:t>
      </w:r>
      <w:r w:rsidRPr="00080D73">
        <w:rPr>
          <w:rFonts w:ascii="Arial" w:hAnsi="Arial" w:cs="Arial"/>
          <w:sz w:val="24"/>
          <w:szCs w:val="24"/>
        </w:rPr>
        <w:t>jercicio 2015</w:t>
      </w:r>
      <w:r w:rsidR="000648D5">
        <w:rPr>
          <w:rFonts w:ascii="Arial" w:hAnsi="Arial" w:cs="Arial"/>
          <w:sz w:val="24"/>
          <w:szCs w:val="24"/>
        </w:rPr>
        <w:t>;</w:t>
      </w:r>
    </w:p>
    <w:p w:rsidR="005A2F5F" w:rsidRPr="00080D73" w:rsidRDefault="00C3555F" w:rsidP="00CB5E2E">
      <w:pPr>
        <w:spacing w:after="0" w:line="360" w:lineRule="auto"/>
        <w:ind w:firstLine="2694"/>
        <w:jc w:val="both"/>
        <w:rPr>
          <w:rFonts w:ascii="Arial" w:hAnsi="Arial" w:cs="Arial"/>
          <w:sz w:val="24"/>
          <w:szCs w:val="24"/>
        </w:rPr>
      </w:pPr>
      <w:r w:rsidRPr="00080D73">
        <w:rPr>
          <w:rFonts w:ascii="Arial" w:hAnsi="Arial" w:cs="Arial"/>
          <w:b/>
          <w:sz w:val="24"/>
          <w:szCs w:val="24"/>
        </w:rPr>
        <w:t xml:space="preserve">2) </w:t>
      </w:r>
      <w:r w:rsidR="00500B78" w:rsidRPr="00080D73">
        <w:rPr>
          <w:rFonts w:ascii="Arial" w:hAnsi="Arial" w:cs="Arial"/>
          <w:sz w:val="24"/>
          <w:szCs w:val="24"/>
        </w:rPr>
        <w:t>que</w:t>
      </w:r>
      <w:r w:rsidR="005A2F5F" w:rsidRPr="00080D73">
        <w:rPr>
          <w:rFonts w:ascii="Arial" w:hAnsi="Arial" w:cs="Arial"/>
          <w:sz w:val="24"/>
          <w:szCs w:val="24"/>
        </w:rPr>
        <w:t xml:space="preserve"> el </w:t>
      </w:r>
      <w:r w:rsidR="004D6E86" w:rsidRPr="00080D73">
        <w:rPr>
          <w:rFonts w:ascii="Arial" w:hAnsi="Arial" w:cs="Arial"/>
          <w:sz w:val="24"/>
          <w:szCs w:val="24"/>
        </w:rPr>
        <w:t>Organismo</w:t>
      </w:r>
      <w:r w:rsidR="005A2F5F" w:rsidRPr="00080D73">
        <w:rPr>
          <w:rFonts w:ascii="Arial" w:hAnsi="Arial" w:cs="Arial"/>
          <w:sz w:val="24"/>
          <w:szCs w:val="24"/>
        </w:rPr>
        <w:t xml:space="preserve"> expresa:</w:t>
      </w:r>
    </w:p>
    <w:p w:rsidR="00500B78" w:rsidRPr="00080D73" w:rsidRDefault="005A2F5F" w:rsidP="000648D5">
      <w:pPr>
        <w:spacing w:after="0" w:line="360" w:lineRule="auto"/>
        <w:jc w:val="both"/>
        <w:rPr>
          <w:rFonts w:ascii="Arial" w:hAnsi="Arial" w:cs="Arial"/>
          <w:sz w:val="24"/>
          <w:szCs w:val="24"/>
        </w:rPr>
      </w:pPr>
      <w:r w:rsidRPr="00080D73">
        <w:rPr>
          <w:rFonts w:ascii="Arial" w:hAnsi="Arial" w:cs="Arial"/>
          <w:b/>
          <w:sz w:val="24"/>
          <w:szCs w:val="24"/>
        </w:rPr>
        <w:t>2.1)</w:t>
      </w:r>
      <w:r w:rsidR="00500B78" w:rsidRPr="00080D73">
        <w:rPr>
          <w:rFonts w:ascii="Arial" w:hAnsi="Arial" w:cs="Arial"/>
          <w:sz w:val="24"/>
          <w:szCs w:val="24"/>
        </w:rPr>
        <w:t xml:space="preserve"> </w:t>
      </w:r>
      <w:r w:rsidRPr="00080D73">
        <w:rPr>
          <w:rFonts w:ascii="Arial" w:hAnsi="Arial" w:cs="Arial"/>
          <w:sz w:val="24"/>
          <w:szCs w:val="24"/>
        </w:rPr>
        <w:t xml:space="preserve">que </w:t>
      </w:r>
      <w:r w:rsidR="00500B78" w:rsidRPr="00080D73">
        <w:rPr>
          <w:rFonts w:ascii="Arial" w:hAnsi="Arial" w:cs="Arial"/>
          <w:sz w:val="24"/>
          <w:szCs w:val="24"/>
        </w:rPr>
        <w:t xml:space="preserve">durante los últimos años, ha preparado sus estados contables de acuerdo con las normas contables adecuadas en Uruguay y la Ordenanza </w:t>
      </w:r>
      <w:r w:rsidR="00A36C1D">
        <w:rPr>
          <w:rFonts w:ascii="Arial" w:hAnsi="Arial" w:cs="Arial"/>
          <w:sz w:val="24"/>
          <w:szCs w:val="24"/>
        </w:rPr>
        <w:t xml:space="preserve">      </w:t>
      </w:r>
      <w:r w:rsidR="00500B78" w:rsidRPr="00080D73">
        <w:rPr>
          <w:rFonts w:ascii="Arial" w:hAnsi="Arial" w:cs="Arial"/>
          <w:sz w:val="24"/>
          <w:szCs w:val="24"/>
        </w:rPr>
        <w:t xml:space="preserve">Nº 81 del Tribunal de Cuentas </w:t>
      </w:r>
      <w:r w:rsidRPr="00080D73">
        <w:rPr>
          <w:rFonts w:ascii="Arial" w:hAnsi="Arial" w:cs="Arial"/>
          <w:sz w:val="24"/>
          <w:szCs w:val="24"/>
        </w:rPr>
        <w:t xml:space="preserve">aprobada el 17 de diciembre de 2002 </w:t>
      </w:r>
      <w:r w:rsidR="00500B78" w:rsidRPr="00080D73">
        <w:rPr>
          <w:rFonts w:ascii="Arial" w:hAnsi="Arial" w:cs="Arial"/>
          <w:sz w:val="24"/>
          <w:szCs w:val="24"/>
        </w:rPr>
        <w:t>en forma supletoria, siguiendo lo establecido en los Decretos 103/991, 266/007, 538/009 y 37/010;</w:t>
      </w:r>
    </w:p>
    <w:p w:rsidR="008A1536" w:rsidRPr="00080D73" w:rsidRDefault="005A2F5F" w:rsidP="000648D5">
      <w:pPr>
        <w:spacing w:after="0" w:line="360" w:lineRule="auto"/>
        <w:jc w:val="both"/>
        <w:rPr>
          <w:rFonts w:ascii="Arial" w:hAnsi="Arial" w:cs="Arial"/>
          <w:i/>
          <w:sz w:val="24"/>
          <w:szCs w:val="24"/>
        </w:rPr>
      </w:pPr>
      <w:r w:rsidRPr="00080D73">
        <w:rPr>
          <w:rFonts w:ascii="Arial" w:hAnsi="Arial" w:cs="Arial"/>
          <w:b/>
          <w:sz w:val="24"/>
          <w:szCs w:val="24"/>
        </w:rPr>
        <w:t>2.2)</w:t>
      </w:r>
      <w:r w:rsidRPr="00080D73">
        <w:rPr>
          <w:rFonts w:ascii="Arial" w:hAnsi="Arial" w:cs="Arial"/>
          <w:sz w:val="24"/>
          <w:szCs w:val="24"/>
        </w:rPr>
        <w:t xml:space="preserve"> </w:t>
      </w:r>
      <w:bookmarkStart w:id="1" w:name="ART1"/>
      <w:r w:rsidR="004D6E86" w:rsidRPr="00080D73">
        <w:rPr>
          <w:rFonts w:ascii="Arial" w:hAnsi="Arial" w:cs="Arial"/>
          <w:sz w:val="24"/>
          <w:szCs w:val="24"/>
        </w:rPr>
        <w:t xml:space="preserve">que la </w:t>
      </w:r>
      <w:r w:rsidRPr="00080D73">
        <w:rPr>
          <w:rFonts w:ascii="Arial" w:hAnsi="Arial" w:cs="Arial"/>
          <w:sz w:val="24"/>
          <w:szCs w:val="24"/>
        </w:rPr>
        <w:t>Ley 17.040, en su Artículo 1º</w:t>
      </w:r>
      <w:bookmarkEnd w:id="1"/>
      <w:r w:rsidRPr="00080D73">
        <w:rPr>
          <w:rFonts w:ascii="Arial" w:hAnsi="Arial" w:cs="Arial"/>
          <w:sz w:val="24"/>
          <w:szCs w:val="24"/>
        </w:rPr>
        <w:t xml:space="preserve"> establece: </w:t>
      </w:r>
      <w:r w:rsidRPr="00080D73">
        <w:rPr>
          <w:rFonts w:ascii="Arial" w:hAnsi="Arial" w:cs="Arial"/>
          <w:i/>
          <w:sz w:val="24"/>
          <w:szCs w:val="24"/>
        </w:rPr>
        <w:t xml:space="preserve">“Las empresas públicas o de propiedad estatal, con actividad comercial e industrial, publicarán su balance general, expresado en los estados de situación patrimonial y de resultados, confeccionados conforme a lo dispuesto por los </w:t>
      </w:r>
      <w:r w:rsidR="00A36C1D" w:rsidRPr="00A36C1D">
        <w:rPr>
          <w:rFonts w:ascii="Arial" w:hAnsi="Arial" w:cs="Arial"/>
          <w:i/>
          <w:sz w:val="24"/>
          <w:szCs w:val="24"/>
          <w:u w:val="single"/>
        </w:rPr>
        <w:t>Artículos 88 a 92 de la Ley</w:t>
      </w:r>
      <w:r w:rsidR="00A36C1D" w:rsidRPr="00A36C1D">
        <w:rPr>
          <w:rFonts w:ascii="Arial" w:hAnsi="Arial" w:cs="Arial"/>
          <w:i/>
          <w:sz w:val="24"/>
          <w:szCs w:val="24"/>
        </w:rPr>
        <w:t xml:space="preserve"> </w:t>
      </w:r>
      <w:r w:rsidR="00A36C1D">
        <w:rPr>
          <w:rFonts w:ascii="Arial" w:hAnsi="Arial" w:cs="Arial"/>
          <w:i/>
          <w:sz w:val="24"/>
          <w:szCs w:val="24"/>
        </w:rPr>
        <w:t xml:space="preserve">    </w:t>
      </w:r>
      <w:r w:rsidR="00A36C1D" w:rsidRPr="00A36C1D">
        <w:rPr>
          <w:rFonts w:ascii="Arial" w:hAnsi="Arial" w:cs="Arial"/>
          <w:i/>
          <w:sz w:val="24"/>
          <w:szCs w:val="24"/>
          <w:u w:val="single"/>
        </w:rPr>
        <w:t>N° 16.060</w:t>
      </w:r>
      <w:r w:rsidRPr="00080D73">
        <w:rPr>
          <w:rFonts w:ascii="Arial" w:hAnsi="Arial" w:cs="Arial"/>
          <w:i/>
          <w:sz w:val="24"/>
          <w:szCs w:val="24"/>
        </w:rPr>
        <w:t xml:space="preserve">, de 4 de septiembre de 1989, antes de un año de vencido el </w:t>
      </w:r>
      <w:r w:rsidR="00A36C1D">
        <w:rPr>
          <w:rFonts w:ascii="Arial" w:hAnsi="Arial" w:cs="Arial"/>
          <w:i/>
          <w:sz w:val="24"/>
          <w:szCs w:val="24"/>
        </w:rPr>
        <w:t>E</w:t>
      </w:r>
      <w:r w:rsidRPr="00080D73">
        <w:rPr>
          <w:rFonts w:ascii="Arial" w:hAnsi="Arial" w:cs="Arial"/>
          <w:i/>
          <w:sz w:val="24"/>
          <w:szCs w:val="24"/>
        </w:rPr>
        <w:t xml:space="preserve">jercicio contable, previo dictamen de auditoría del Tribunal de Cuentas que se </w:t>
      </w:r>
      <w:r w:rsidRPr="00080D73">
        <w:rPr>
          <w:rFonts w:ascii="Arial" w:hAnsi="Arial" w:cs="Arial"/>
          <w:i/>
          <w:sz w:val="24"/>
          <w:szCs w:val="24"/>
        </w:rPr>
        <w:lastRenderedPageBreak/>
        <w:t>expresará y responsabilizará respecto de la razonabilidad y consistencia de los mismos.”</w:t>
      </w:r>
      <w:r w:rsidR="008A1536" w:rsidRPr="00080D73">
        <w:rPr>
          <w:rFonts w:ascii="Arial" w:hAnsi="Arial" w:cs="Arial"/>
          <w:i/>
          <w:sz w:val="24"/>
          <w:szCs w:val="24"/>
        </w:rPr>
        <w:t>;</w:t>
      </w:r>
    </w:p>
    <w:p w:rsidR="008A1536" w:rsidRPr="00080D73" w:rsidRDefault="008A1536" w:rsidP="000648D5">
      <w:pPr>
        <w:spacing w:after="0" w:line="360" w:lineRule="auto"/>
        <w:jc w:val="both"/>
        <w:rPr>
          <w:rFonts w:ascii="Arial" w:hAnsi="Arial" w:cs="Arial"/>
          <w:sz w:val="24"/>
          <w:szCs w:val="24"/>
        </w:rPr>
      </w:pPr>
      <w:r w:rsidRPr="00080D73">
        <w:rPr>
          <w:rFonts w:ascii="Arial" w:hAnsi="Arial" w:cs="Arial"/>
          <w:b/>
          <w:sz w:val="24"/>
          <w:szCs w:val="24"/>
        </w:rPr>
        <w:t>2.3)</w:t>
      </w:r>
      <w:r w:rsidRPr="00080D73">
        <w:rPr>
          <w:rFonts w:ascii="Arial" w:hAnsi="Arial" w:cs="Arial"/>
          <w:sz w:val="24"/>
          <w:szCs w:val="24"/>
        </w:rPr>
        <w:t xml:space="preserve"> que l</w:t>
      </w:r>
      <w:r w:rsidR="005A2F5F" w:rsidRPr="00080D73">
        <w:rPr>
          <w:rFonts w:ascii="Arial" w:hAnsi="Arial" w:cs="Arial"/>
          <w:sz w:val="24"/>
          <w:szCs w:val="24"/>
        </w:rPr>
        <w:t>a Ley 16</w:t>
      </w:r>
      <w:r w:rsidR="004D6E86" w:rsidRPr="00080D73">
        <w:rPr>
          <w:rFonts w:ascii="Arial" w:hAnsi="Arial" w:cs="Arial"/>
          <w:sz w:val="24"/>
          <w:szCs w:val="24"/>
        </w:rPr>
        <w:t>.</w:t>
      </w:r>
      <w:r w:rsidR="005A2F5F" w:rsidRPr="00080D73">
        <w:rPr>
          <w:rFonts w:ascii="Arial" w:hAnsi="Arial" w:cs="Arial"/>
          <w:sz w:val="24"/>
          <w:szCs w:val="24"/>
        </w:rPr>
        <w:t xml:space="preserve">060, en su Artículo 91 establece que </w:t>
      </w:r>
      <w:r w:rsidR="005A2F5F" w:rsidRPr="00080D73">
        <w:rPr>
          <w:rFonts w:ascii="Arial" w:hAnsi="Arial" w:cs="Arial"/>
          <w:i/>
          <w:sz w:val="24"/>
          <w:szCs w:val="24"/>
        </w:rPr>
        <w:t>“La reglamentación establecerá las normas contables adecuadas a las que habrán de ajustarse los estados contables de las sociedades comerciales.”</w:t>
      </w:r>
      <w:r w:rsidRPr="00080D73">
        <w:rPr>
          <w:rFonts w:ascii="Arial" w:hAnsi="Arial" w:cs="Arial"/>
          <w:sz w:val="24"/>
          <w:szCs w:val="24"/>
        </w:rPr>
        <w:t>;</w:t>
      </w:r>
    </w:p>
    <w:p w:rsidR="005A2F5F" w:rsidRPr="00080D73" w:rsidRDefault="008A1536" w:rsidP="000648D5">
      <w:pPr>
        <w:spacing w:after="0" w:line="360" w:lineRule="auto"/>
        <w:jc w:val="both"/>
        <w:rPr>
          <w:rFonts w:ascii="Arial" w:hAnsi="Arial" w:cs="Arial"/>
          <w:sz w:val="24"/>
          <w:szCs w:val="24"/>
        </w:rPr>
      </w:pPr>
      <w:r w:rsidRPr="00080D73">
        <w:rPr>
          <w:rFonts w:ascii="Arial" w:hAnsi="Arial" w:cs="Arial"/>
          <w:b/>
          <w:sz w:val="24"/>
          <w:szCs w:val="24"/>
        </w:rPr>
        <w:t>2.4)</w:t>
      </w:r>
      <w:r w:rsidRPr="00080D73">
        <w:rPr>
          <w:rFonts w:ascii="Arial" w:hAnsi="Arial" w:cs="Arial"/>
          <w:sz w:val="24"/>
          <w:szCs w:val="24"/>
        </w:rPr>
        <w:t xml:space="preserve"> que l</w:t>
      </w:r>
      <w:r w:rsidR="005A2F5F" w:rsidRPr="00080D73">
        <w:rPr>
          <w:rFonts w:ascii="Arial" w:hAnsi="Arial" w:cs="Arial"/>
          <w:sz w:val="24"/>
          <w:szCs w:val="24"/>
        </w:rPr>
        <w:t xml:space="preserve">a Ordenanza 81, que tiene por finalidad la presentación y formulación uniforme de los estados financieros, establece en su </w:t>
      </w:r>
      <w:r w:rsidR="00041156">
        <w:rPr>
          <w:rFonts w:ascii="Arial" w:hAnsi="Arial" w:cs="Arial"/>
          <w:sz w:val="24"/>
          <w:szCs w:val="24"/>
        </w:rPr>
        <w:t>N</w:t>
      </w:r>
      <w:r w:rsidR="005A2F5F" w:rsidRPr="00080D73">
        <w:rPr>
          <w:rFonts w:ascii="Arial" w:hAnsi="Arial" w:cs="Arial"/>
          <w:sz w:val="24"/>
          <w:szCs w:val="24"/>
        </w:rPr>
        <w:t>umeral 21 las normas contables que deberán aplicar los organismos públicos para pre</w:t>
      </w:r>
      <w:r w:rsidR="004D6E86" w:rsidRPr="00080D73">
        <w:rPr>
          <w:rFonts w:ascii="Arial" w:hAnsi="Arial" w:cs="Arial"/>
          <w:sz w:val="24"/>
          <w:szCs w:val="24"/>
        </w:rPr>
        <w:t>sentar sus estados financieros a</w:t>
      </w:r>
      <w:r w:rsidR="005A2F5F" w:rsidRPr="00080D73">
        <w:rPr>
          <w:rFonts w:ascii="Arial" w:hAnsi="Arial" w:cs="Arial"/>
          <w:sz w:val="24"/>
          <w:szCs w:val="24"/>
        </w:rPr>
        <w:t>nte el Tribunal, según el siguiente orden de prioridad:</w:t>
      </w:r>
    </w:p>
    <w:p w:rsidR="005A2F5F" w:rsidRPr="00080D73" w:rsidRDefault="005A2F5F" w:rsidP="000648D5">
      <w:pPr>
        <w:numPr>
          <w:ilvl w:val="0"/>
          <w:numId w:val="4"/>
        </w:numPr>
        <w:tabs>
          <w:tab w:val="clear" w:pos="720"/>
          <w:tab w:val="num" w:pos="284"/>
        </w:tabs>
        <w:spacing w:after="0" w:line="360" w:lineRule="auto"/>
        <w:ind w:left="0" w:firstLine="0"/>
        <w:jc w:val="both"/>
        <w:rPr>
          <w:rFonts w:ascii="Arial" w:hAnsi="Arial" w:cs="Arial"/>
          <w:sz w:val="24"/>
          <w:szCs w:val="24"/>
        </w:rPr>
      </w:pPr>
      <w:r w:rsidRPr="00080D73">
        <w:rPr>
          <w:rFonts w:ascii="Arial" w:hAnsi="Arial" w:cs="Arial"/>
          <w:sz w:val="24"/>
          <w:szCs w:val="24"/>
        </w:rPr>
        <w:t>“Las establecidas por la presente Ordenanza del Tribunal de Cuentas y las que se dicten en el futuro</w:t>
      </w:r>
      <w:r w:rsidR="000648D5">
        <w:rPr>
          <w:rFonts w:ascii="Arial" w:hAnsi="Arial" w:cs="Arial"/>
          <w:sz w:val="24"/>
          <w:szCs w:val="24"/>
        </w:rPr>
        <w:t>;</w:t>
      </w:r>
    </w:p>
    <w:p w:rsidR="005A2F5F" w:rsidRPr="00080D73" w:rsidRDefault="005A2F5F" w:rsidP="000648D5">
      <w:pPr>
        <w:numPr>
          <w:ilvl w:val="0"/>
          <w:numId w:val="4"/>
        </w:numPr>
        <w:tabs>
          <w:tab w:val="clear" w:pos="720"/>
          <w:tab w:val="num" w:pos="284"/>
        </w:tabs>
        <w:spacing w:after="0" w:line="360" w:lineRule="auto"/>
        <w:ind w:left="0" w:firstLine="0"/>
        <w:jc w:val="both"/>
        <w:rPr>
          <w:rFonts w:ascii="Arial" w:hAnsi="Arial" w:cs="Arial"/>
          <w:sz w:val="24"/>
          <w:szCs w:val="24"/>
        </w:rPr>
      </w:pPr>
      <w:r w:rsidRPr="00080D73">
        <w:rPr>
          <w:rFonts w:ascii="Arial" w:hAnsi="Arial" w:cs="Arial"/>
          <w:sz w:val="24"/>
          <w:szCs w:val="24"/>
        </w:rPr>
        <w:t>El Decreto 103/91 de 27 de febrero de 1991</w:t>
      </w:r>
      <w:r w:rsidR="000648D5">
        <w:rPr>
          <w:rFonts w:ascii="Arial" w:hAnsi="Arial" w:cs="Arial"/>
          <w:sz w:val="24"/>
          <w:szCs w:val="24"/>
        </w:rPr>
        <w:t>;</w:t>
      </w:r>
    </w:p>
    <w:p w:rsidR="008A1536" w:rsidRPr="000648D5" w:rsidRDefault="005A2F5F" w:rsidP="000648D5">
      <w:pPr>
        <w:numPr>
          <w:ilvl w:val="0"/>
          <w:numId w:val="4"/>
        </w:numPr>
        <w:tabs>
          <w:tab w:val="clear" w:pos="720"/>
          <w:tab w:val="num" w:pos="284"/>
        </w:tabs>
        <w:spacing w:after="0" w:line="360" w:lineRule="auto"/>
        <w:ind w:left="0" w:firstLine="0"/>
        <w:jc w:val="both"/>
        <w:rPr>
          <w:rFonts w:ascii="Arial" w:hAnsi="Arial" w:cs="Arial"/>
          <w:sz w:val="24"/>
          <w:szCs w:val="24"/>
        </w:rPr>
      </w:pPr>
      <w:r w:rsidRPr="00080D73">
        <w:rPr>
          <w:rFonts w:ascii="Arial" w:hAnsi="Arial" w:cs="Arial"/>
          <w:sz w:val="24"/>
          <w:szCs w:val="24"/>
        </w:rPr>
        <w:t xml:space="preserve">Las Normas Internacionales de Contabilidad (NIC) emitidas por el Consejo de Normas Internacionales de Contabilidad (IASB) o las Normas Internacionales de Contabilidad del Sector Público (NICSP) emitidas por </w:t>
      </w:r>
      <w:smartTag w:uri="urn:schemas-microsoft-com:office:smarttags" w:element="PersonName">
        <w:smartTagPr>
          <w:attr w:name="ProductID" w:val="la Federaci￳n Internacional"/>
        </w:smartTagPr>
        <w:r w:rsidRPr="00080D73">
          <w:rPr>
            <w:rFonts w:ascii="Arial" w:hAnsi="Arial" w:cs="Arial"/>
            <w:sz w:val="24"/>
            <w:szCs w:val="24"/>
          </w:rPr>
          <w:t>la Federación Internacional</w:t>
        </w:r>
      </w:smartTag>
      <w:r w:rsidRPr="00080D73">
        <w:rPr>
          <w:rFonts w:ascii="Arial" w:hAnsi="Arial" w:cs="Arial"/>
          <w:sz w:val="24"/>
          <w:szCs w:val="24"/>
        </w:rPr>
        <w:t xml:space="preserve"> de Contadores (IFAC), de acuerdo a la unidad contable de que se trate.“</w:t>
      </w:r>
      <w:r w:rsidR="008A1536" w:rsidRPr="00080D73">
        <w:rPr>
          <w:rFonts w:ascii="Arial" w:hAnsi="Arial" w:cs="Arial"/>
          <w:sz w:val="24"/>
          <w:szCs w:val="24"/>
        </w:rPr>
        <w:t>;</w:t>
      </w:r>
    </w:p>
    <w:p w:rsidR="008A1536" w:rsidRPr="00080D73" w:rsidRDefault="008A1536" w:rsidP="000648D5">
      <w:pPr>
        <w:spacing w:after="0" w:line="360" w:lineRule="auto"/>
        <w:jc w:val="both"/>
        <w:rPr>
          <w:rFonts w:ascii="Arial" w:hAnsi="Arial" w:cs="Arial"/>
          <w:sz w:val="24"/>
          <w:szCs w:val="24"/>
        </w:rPr>
      </w:pPr>
      <w:r w:rsidRPr="00080D73">
        <w:rPr>
          <w:rFonts w:ascii="Arial" w:hAnsi="Arial" w:cs="Arial"/>
          <w:b/>
          <w:sz w:val="24"/>
          <w:szCs w:val="24"/>
        </w:rPr>
        <w:t>2.5)</w:t>
      </w:r>
      <w:r w:rsidRPr="00080D73">
        <w:rPr>
          <w:rFonts w:ascii="Arial" w:hAnsi="Arial" w:cs="Arial"/>
          <w:sz w:val="24"/>
          <w:szCs w:val="24"/>
        </w:rPr>
        <w:t xml:space="preserve"> que los criterios establecidos en la Ordenanza 81 son considerados por el Tribunal de Cuentas de aplicación subsidiaria a la Ley 17</w:t>
      </w:r>
      <w:r w:rsidR="004D6E86" w:rsidRPr="00080D73">
        <w:rPr>
          <w:rFonts w:ascii="Arial" w:hAnsi="Arial" w:cs="Arial"/>
          <w:sz w:val="24"/>
          <w:szCs w:val="24"/>
        </w:rPr>
        <w:t>.</w:t>
      </w:r>
      <w:r w:rsidRPr="00080D73">
        <w:rPr>
          <w:rFonts w:ascii="Arial" w:hAnsi="Arial" w:cs="Arial"/>
          <w:sz w:val="24"/>
          <w:szCs w:val="24"/>
        </w:rPr>
        <w:t>040;</w:t>
      </w:r>
    </w:p>
    <w:p w:rsidR="008A1536" w:rsidRPr="00080D73" w:rsidRDefault="008A1536" w:rsidP="000648D5">
      <w:pPr>
        <w:spacing w:after="0" w:line="360" w:lineRule="auto"/>
        <w:jc w:val="both"/>
        <w:rPr>
          <w:rFonts w:ascii="Arial" w:hAnsi="Arial" w:cs="Arial"/>
          <w:sz w:val="24"/>
          <w:szCs w:val="24"/>
        </w:rPr>
      </w:pPr>
      <w:r w:rsidRPr="00080D73">
        <w:rPr>
          <w:rFonts w:ascii="Arial" w:hAnsi="Arial" w:cs="Arial"/>
          <w:b/>
          <w:sz w:val="24"/>
          <w:szCs w:val="24"/>
        </w:rPr>
        <w:t>2.6)</w:t>
      </w:r>
      <w:r w:rsidRPr="00080D73">
        <w:rPr>
          <w:rFonts w:ascii="Arial" w:hAnsi="Arial" w:cs="Arial"/>
          <w:sz w:val="24"/>
          <w:szCs w:val="24"/>
        </w:rPr>
        <w:t xml:space="preserve"> que por Resolución del Tribunal de Cuentas de fecha 13 de abril de 2005, las normas internacionales de contabilidad aprobadas por el IASB referidas en la </w:t>
      </w:r>
      <w:r w:rsidR="004D6E86" w:rsidRPr="00080D73">
        <w:rPr>
          <w:rFonts w:ascii="Arial" w:hAnsi="Arial" w:cs="Arial"/>
          <w:sz w:val="24"/>
          <w:szCs w:val="24"/>
        </w:rPr>
        <w:t xml:space="preserve">citada </w:t>
      </w:r>
      <w:r w:rsidRPr="00080D73">
        <w:rPr>
          <w:rFonts w:ascii="Arial" w:hAnsi="Arial" w:cs="Arial"/>
          <w:sz w:val="24"/>
          <w:szCs w:val="24"/>
        </w:rPr>
        <w:t>ordenanza, son aquellas vigentes a la fecha de la presentación de los estados fina</w:t>
      </w:r>
      <w:r w:rsidR="008764BE" w:rsidRPr="00080D73">
        <w:rPr>
          <w:rFonts w:ascii="Arial" w:hAnsi="Arial" w:cs="Arial"/>
          <w:sz w:val="24"/>
          <w:szCs w:val="24"/>
        </w:rPr>
        <w:t>ncieros y traducidas al español;</w:t>
      </w:r>
    </w:p>
    <w:p w:rsidR="008A1536" w:rsidRPr="00080D73" w:rsidRDefault="008A1536" w:rsidP="000648D5">
      <w:pPr>
        <w:spacing w:after="0" w:line="360" w:lineRule="auto"/>
        <w:jc w:val="both"/>
        <w:rPr>
          <w:rFonts w:ascii="Arial" w:hAnsi="Arial" w:cs="Arial"/>
          <w:sz w:val="24"/>
          <w:szCs w:val="24"/>
        </w:rPr>
      </w:pPr>
      <w:r w:rsidRPr="00080D73">
        <w:rPr>
          <w:rFonts w:ascii="Arial" w:hAnsi="Arial" w:cs="Arial"/>
          <w:b/>
          <w:sz w:val="24"/>
          <w:szCs w:val="24"/>
        </w:rPr>
        <w:t>2.7)</w:t>
      </w:r>
      <w:r w:rsidRPr="00080D73">
        <w:rPr>
          <w:rFonts w:ascii="Arial" w:hAnsi="Arial" w:cs="Arial"/>
          <w:sz w:val="24"/>
          <w:szCs w:val="24"/>
        </w:rPr>
        <w:t xml:space="preserve"> que el Decreto 103/991</w:t>
      </w:r>
      <w:r w:rsidR="000E2873" w:rsidRPr="00080D73">
        <w:rPr>
          <w:rFonts w:ascii="Arial" w:hAnsi="Arial" w:cs="Arial"/>
          <w:sz w:val="24"/>
          <w:szCs w:val="24"/>
        </w:rPr>
        <w:t>, de fecha 27 de febrero de 1991,</w:t>
      </w:r>
      <w:r w:rsidRPr="00080D73">
        <w:rPr>
          <w:rFonts w:ascii="Arial" w:hAnsi="Arial" w:cs="Arial"/>
          <w:sz w:val="24"/>
          <w:szCs w:val="24"/>
        </w:rPr>
        <w:t xml:space="preserve"> establece los aspectos de presentación de estados contables uniformes </w:t>
      </w:r>
      <w:r w:rsidR="008764BE" w:rsidRPr="00080D73">
        <w:rPr>
          <w:rFonts w:ascii="Arial" w:hAnsi="Arial" w:cs="Arial"/>
          <w:sz w:val="24"/>
          <w:szCs w:val="24"/>
        </w:rPr>
        <w:t>para las sociedades comerciales;</w:t>
      </w:r>
    </w:p>
    <w:p w:rsidR="008A1536" w:rsidRPr="00080D73" w:rsidRDefault="008A1536" w:rsidP="000648D5">
      <w:pPr>
        <w:spacing w:after="0" w:line="360" w:lineRule="auto"/>
        <w:jc w:val="both"/>
        <w:rPr>
          <w:rFonts w:ascii="Arial" w:hAnsi="Arial" w:cs="Arial"/>
          <w:sz w:val="24"/>
          <w:szCs w:val="24"/>
        </w:rPr>
      </w:pPr>
      <w:r w:rsidRPr="00080D73">
        <w:rPr>
          <w:rFonts w:ascii="Arial" w:hAnsi="Arial" w:cs="Arial"/>
          <w:sz w:val="24"/>
          <w:szCs w:val="24"/>
        </w:rPr>
        <w:t xml:space="preserve"> </w:t>
      </w:r>
      <w:r w:rsidRPr="00080D73">
        <w:rPr>
          <w:rFonts w:ascii="Arial" w:hAnsi="Arial" w:cs="Arial"/>
          <w:b/>
          <w:sz w:val="24"/>
          <w:szCs w:val="24"/>
        </w:rPr>
        <w:t>2.8)</w:t>
      </w:r>
      <w:r w:rsidRPr="00080D73">
        <w:rPr>
          <w:rFonts w:ascii="Arial" w:hAnsi="Arial" w:cs="Arial"/>
          <w:sz w:val="24"/>
          <w:szCs w:val="24"/>
        </w:rPr>
        <w:t xml:space="preserve"> que el Decreto 266/007 de fecha 31 julio de 2007 establece la obligatoriedad de la aplicación de las Normas Internacionales de Información Financiera emitidas por el Consejo de Normas Internacionales de Contabilidad (International Accounting Standards Board) vigentes y traducidas a idioma español a la fecha de publicación del mencionado decreto, tal como se encuentran publicadas en la página web de la Auditoría Interna de la Nación, considerando los aspectos de presentación c</w:t>
      </w:r>
      <w:r w:rsidR="008764BE" w:rsidRPr="00080D73">
        <w:rPr>
          <w:rFonts w:ascii="Arial" w:hAnsi="Arial" w:cs="Arial"/>
          <w:sz w:val="24"/>
          <w:szCs w:val="24"/>
        </w:rPr>
        <w:t>ontenidos en el Decreto 103/991;</w:t>
      </w:r>
    </w:p>
    <w:p w:rsidR="00041156" w:rsidRDefault="008764BE" w:rsidP="000648D5">
      <w:pPr>
        <w:spacing w:after="0" w:line="360" w:lineRule="auto"/>
        <w:jc w:val="both"/>
        <w:rPr>
          <w:rFonts w:ascii="Arial" w:hAnsi="Arial" w:cs="Arial"/>
          <w:sz w:val="24"/>
          <w:szCs w:val="24"/>
        </w:rPr>
      </w:pPr>
      <w:r w:rsidRPr="00080D73">
        <w:rPr>
          <w:rFonts w:ascii="Arial" w:hAnsi="Arial" w:cs="Arial"/>
          <w:b/>
          <w:sz w:val="24"/>
          <w:szCs w:val="24"/>
        </w:rPr>
        <w:t>2.9)</w:t>
      </w:r>
      <w:r w:rsidRPr="00080D73">
        <w:rPr>
          <w:rFonts w:ascii="Arial" w:hAnsi="Arial" w:cs="Arial"/>
          <w:sz w:val="24"/>
          <w:szCs w:val="24"/>
        </w:rPr>
        <w:t xml:space="preserve"> que e</w:t>
      </w:r>
      <w:r w:rsidR="008A1536" w:rsidRPr="00080D73">
        <w:rPr>
          <w:rFonts w:ascii="Arial" w:hAnsi="Arial" w:cs="Arial"/>
          <w:sz w:val="24"/>
          <w:szCs w:val="24"/>
        </w:rPr>
        <w:t xml:space="preserve">l Decreto 538/009 de fecha 30 de noviembre de 2009 establece que: </w:t>
      </w:r>
      <w:r w:rsidR="008A1536" w:rsidRPr="00041156">
        <w:rPr>
          <w:rFonts w:ascii="Arial" w:hAnsi="Arial" w:cs="Arial"/>
          <w:b/>
          <w:sz w:val="24"/>
          <w:szCs w:val="24"/>
        </w:rPr>
        <w:t>a)</w:t>
      </w:r>
      <w:r w:rsidR="008A1536" w:rsidRPr="00080D73">
        <w:rPr>
          <w:rFonts w:ascii="Arial" w:hAnsi="Arial" w:cs="Arial"/>
          <w:sz w:val="24"/>
          <w:szCs w:val="24"/>
        </w:rPr>
        <w:t xml:space="preserve"> en los casos en que las normas contables adecuadas requieran la preparación de estados contables consolidados, los emisores deberán presentar además sus estados contables</w:t>
      </w:r>
      <w:r w:rsidR="00041156">
        <w:rPr>
          <w:rFonts w:ascii="Arial" w:hAnsi="Arial" w:cs="Arial"/>
          <w:sz w:val="24"/>
          <w:szCs w:val="24"/>
        </w:rPr>
        <w:t>;</w:t>
      </w:r>
      <w:r w:rsidR="0060772F">
        <w:rPr>
          <w:rFonts w:ascii="Arial" w:hAnsi="Arial" w:cs="Arial"/>
          <w:sz w:val="24"/>
          <w:szCs w:val="24"/>
        </w:rPr>
        <w:t xml:space="preserve"> y</w:t>
      </w:r>
    </w:p>
    <w:p w:rsidR="008A1536" w:rsidRPr="00080D73" w:rsidRDefault="008A1536" w:rsidP="000648D5">
      <w:pPr>
        <w:spacing w:after="0" w:line="360" w:lineRule="auto"/>
        <w:jc w:val="both"/>
        <w:rPr>
          <w:rFonts w:ascii="Arial" w:hAnsi="Arial" w:cs="Arial"/>
          <w:sz w:val="24"/>
          <w:szCs w:val="24"/>
        </w:rPr>
      </w:pPr>
      <w:r w:rsidRPr="00041156">
        <w:rPr>
          <w:rFonts w:ascii="Arial" w:hAnsi="Arial" w:cs="Arial"/>
          <w:b/>
          <w:sz w:val="24"/>
          <w:szCs w:val="24"/>
        </w:rPr>
        <w:t>b)</w:t>
      </w:r>
      <w:r w:rsidRPr="00080D73">
        <w:rPr>
          <w:rFonts w:ascii="Arial" w:hAnsi="Arial" w:cs="Arial"/>
          <w:sz w:val="24"/>
          <w:szCs w:val="24"/>
        </w:rPr>
        <w:t xml:space="preserve"> en los estados contables individuales, las inversiones en entidades controladas, en entidades controladas de forma conjunta y en entidades bajo influencia significativa deberán ser valuadas bajo la aplicación del método de la participación establecido en</w:t>
      </w:r>
      <w:r w:rsidR="008764BE" w:rsidRPr="00080D73">
        <w:rPr>
          <w:rFonts w:ascii="Arial" w:hAnsi="Arial" w:cs="Arial"/>
          <w:sz w:val="24"/>
          <w:szCs w:val="24"/>
        </w:rPr>
        <w:t xml:space="preserve"> las normas contables adecuadas;</w:t>
      </w:r>
    </w:p>
    <w:p w:rsidR="008A1536" w:rsidRPr="00080D73" w:rsidRDefault="008764BE" w:rsidP="000648D5">
      <w:pPr>
        <w:spacing w:after="0" w:line="360" w:lineRule="auto"/>
        <w:jc w:val="both"/>
        <w:rPr>
          <w:rFonts w:ascii="Arial" w:hAnsi="Arial" w:cs="Arial"/>
          <w:sz w:val="24"/>
          <w:szCs w:val="24"/>
        </w:rPr>
      </w:pPr>
      <w:r w:rsidRPr="00080D73">
        <w:rPr>
          <w:rFonts w:ascii="Arial" w:hAnsi="Arial" w:cs="Arial"/>
          <w:b/>
          <w:sz w:val="24"/>
          <w:szCs w:val="24"/>
        </w:rPr>
        <w:t>2.10)</w:t>
      </w:r>
      <w:r w:rsidRPr="00080D73">
        <w:rPr>
          <w:rFonts w:ascii="Arial" w:hAnsi="Arial" w:cs="Arial"/>
          <w:sz w:val="24"/>
          <w:szCs w:val="24"/>
        </w:rPr>
        <w:t xml:space="preserve"> que e</w:t>
      </w:r>
      <w:r w:rsidR="008A1536" w:rsidRPr="00080D73">
        <w:rPr>
          <w:rFonts w:ascii="Arial" w:hAnsi="Arial" w:cs="Arial"/>
          <w:sz w:val="24"/>
          <w:szCs w:val="24"/>
        </w:rPr>
        <w:t>l Decreto 37/010 de fecha 1 de febrero de 2010 establece que en aquellos casos en que las normas sobre presentación de estados contables previstas en el Decreto 103/991, su anexo y modelos, no sean compatibles o consagren soluciones contrarias a las establecidas en los demás decretos antes mencionados, primarán estas últimas</w:t>
      </w:r>
      <w:r w:rsidRPr="00080D73">
        <w:rPr>
          <w:rFonts w:ascii="Arial" w:hAnsi="Arial" w:cs="Arial"/>
          <w:sz w:val="24"/>
          <w:szCs w:val="24"/>
        </w:rPr>
        <w:t>;</w:t>
      </w:r>
    </w:p>
    <w:p w:rsidR="008764BE" w:rsidRPr="00080D73" w:rsidRDefault="008764BE" w:rsidP="000648D5">
      <w:pPr>
        <w:spacing w:after="0" w:line="360" w:lineRule="auto"/>
        <w:jc w:val="both"/>
        <w:rPr>
          <w:rFonts w:ascii="Arial" w:hAnsi="Arial" w:cs="Arial"/>
          <w:sz w:val="24"/>
          <w:szCs w:val="24"/>
        </w:rPr>
      </w:pPr>
      <w:r w:rsidRPr="00080D73">
        <w:rPr>
          <w:rFonts w:ascii="Arial" w:hAnsi="Arial" w:cs="Arial"/>
          <w:b/>
          <w:sz w:val="24"/>
          <w:szCs w:val="24"/>
        </w:rPr>
        <w:t>2.11)</w:t>
      </w:r>
      <w:r w:rsidRPr="00080D73">
        <w:rPr>
          <w:rFonts w:ascii="Arial" w:hAnsi="Arial" w:cs="Arial"/>
          <w:sz w:val="24"/>
          <w:szCs w:val="24"/>
        </w:rPr>
        <w:t xml:space="preserve"> que c</w:t>
      </w:r>
      <w:r w:rsidR="008A1536" w:rsidRPr="00080D73">
        <w:rPr>
          <w:rFonts w:ascii="Arial" w:hAnsi="Arial" w:cs="Arial"/>
          <w:sz w:val="24"/>
          <w:szCs w:val="24"/>
        </w:rPr>
        <w:t>on fecha 14 de octubre de 2014 el Poder Ejecutivo emitió el Decreto Nº 291/</w:t>
      </w:r>
      <w:r w:rsidR="000E2873" w:rsidRPr="00080D73">
        <w:rPr>
          <w:rFonts w:ascii="Arial" w:hAnsi="Arial" w:cs="Arial"/>
          <w:sz w:val="24"/>
          <w:szCs w:val="24"/>
        </w:rPr>
        <w:t>0</w:t>
      </w:r>
      <w:r w:rsidR="008A1536" w:rsidRPr="00080D73">
        <w:rPr>
          <w:rFonts w:ascii="Arial" w:hAnsi="Arial" w:cs="Arial"/>
          <w:sz w:val="24"/>
          <w:szCs w:val="24"/>
        </w:rPr>
        <w:t>14, el cual actualiza las normas contables adecuadas de apl</w:t>
      </w:r>
      <w:r w:rsidRPr="00080D73">
        <w:rPr>
          <w:rFonts w:ascii="Arial" w:hAnsi="Arial" w:cs="Arial"/>
          <w:sz w:val="24"/>
          <w:szCs w:val="24"/>
        </w:rPr>
        <w:t>icación obligatoria en Uruguay;</w:t>
      </w:r>
    </w:p>
    <w:p w:rsidR="008A1536" w:rsidRPr="00080D73" w:rsidRDefault="008764BE" w:rsidP="000648D5">
      <w:pPr>
        <w:spacing w:after="0" w:line="360" w:lineRule="auto"/>
        <w:jc w:val="both"/>
        <w:rPr>
          <w:rFonts w:ascii="Arial" w:hAnsi="Arial" w:cs="Arial"/>
          <w:sz w:val="24"/>
          <w:szCs w:val="24"/>
        </w:rPr>
      </w:pPr>
      <w:r w:rsidRPr="00080D73">
        <w:rPr>
          <w:rFonts w:ascii="Arial" w:hAnsi="Arial" w:cs="Arial"/>
          <w:b/>
          <w:sz w:val="24"/>
          <w:szCs w:val="24"/>
        </w:rPr>
        <w:t>2.12)</w:t>
      </w:r>
      <w:r w:rsidRPr="00080D73">
        <w:rPr>
          <w:rFonts w:ascii="Arial" w:hAnsi="Arial" w:cs="Arial"/>
          <w:sz w:val="24"/>
          <w:szCs w:val="24"/>
        </w:rPr>
        <w:t xml:space="preserve"> que el Decr</w:t>
      </w:r>
      <w:r w:rsidR="000E2873" w:rsidRPr="00080D73">
        <w:rPr>
          <w:rFonts w:ascii="Arial" w:hAnsi="Arial" w:cs="Arial"/>
          <w:sz w:val="24"/>
          <w:szCs w:val="24"/>
        </w:rPr>
        <w:t>eto Nº 291/01</w:t>
      </w:r>
      <w:r w:rsidRPr="00080D73">
        <w:rPr>
          <w:rFonts w:ascii="Arial" w:hAnsi="Arial" w:cs="Arial"/>
          <w:sz w:val="24"/>
          <w:szCs w:val="24"/>
        </w:rPr>
        <w:t>4 e</w:t>
      </w:r>
      <w:r w:rsidR="008A1536" w:rsidRPr="00080D73">
        <w:rPr>
          <w:rFonts w:ascii="Arial" w:hAnsi="Arial" w:cs="Arial"/>
          <w:sz w:val="24"/>
          <w:szCs w:val="24"/>
        </w:rPr>
        <w:t>n su Articulo 1º establece como norma contable adecuada de aplicación obligatoria la Norma Internacional de Información Financiera para Pequeñas y Medianas Entidades (NIIF para PYMES) emitida por el Consejo de Normas Internacionales de Contabilidad (IASB) a la fecha de publicación del decreto, traducida al español y publicada en la página web de la Auditoría Interna de la Nación.</w:t>
      </w:r>
      <w:r w:rsidRPr="00080D73">
        <w:rPr>
          <w:rFonts w:ascii="Arial" w:hAnsi="Arial" w:cs="Arial"/>
          <w:sz w:val="24"/>
          <w:szCs w:val="24"/>
        </w:rPr>
        <w:t xml:space="preserve"> </w:t>
      </w:r>
      <w:r w:rsidR="008A1536" w:rsidRPr="00080D73">
        <w:rPr>
          <w:rFonts w:ascii="Arial" w:hAnsi="Arial" w:cs="Arial"/>
          <w:sz w:val="24"/>
          <w:szCs w:val="24"/>
        </w:rPr>
        <w:t>Asimismo, establece tres grupos de emisores de estados contables en los que refiere a la aplicación de normativa contable: quienes apliquen NIIF, quienes apliquen NIIF para PYMES y quienes apliquen determinadas NIIF para PYMES, siguiendo un orden de mayor a menor importancia relativa de la entidad así como otras consideraciones como la obligación pública de rendir cuentas</w:t>
      </w:r>
      <w:r w:rsidR="00A36C1D">
        <w:rPr>
          <w:rFonts w:ascii="Arial" w:hAnsi="Arial" w:cs="Arial"/>
          <w:sz w:val="24"/>
          <w:szCs w:val="24"/>
        </w:rPr>
        <w:t>;</w:t>
      </w:r>
    </w:p>
    <w:p w:rsidR="008A1536" w:rsidRPr="00080D73" w:rsidRDefault="008764BE" w:rsidP="000648D5">
      <w:pPr>
        <w:spacing w:after="0" w:line="360" w:lineRule="auto"/>
        <w:jc w:val="both"/>
        <w:rPr>
          <w:rFonts w:ascii="Arial" w:hAnsi="Arial" w:cs="Arial"/>
          <w:sz w:val="24"/>
          <w:szCs w:val="24"/>
        </w:rPr>
      </w:pPr>
      <w:r w:rsidRPr="00080D73">
        <w:rPr>
          <w:rFonts w:ascii="Arial" w:hAnsi="Arial" w:cs="Arial"/>
          <w:b/>
          <w:sz w:val="24"/>
          <w:szCs w:val="24"/>
        </w:rPr>
        <w:t>2.13)</w:t>
      </w:r>
      <w:r w:rsidRPr="00080D73">
        <w:rPr>
          <w:rFonts w:ascii="Arial" w:hAnsi="Arial" w:cs="Arial"/>
          <w:sz w:val="24"/>
          <w:szCs w:val="24"/>
        </w:rPr>
        <w:t xml:space="preserve"> </w:t>
      </w:r>
      <w:proofErr w:type="gramStart"/>
      <w:r w:rsidRPr="00080D73">
        <w:rPr>
          <w:rFonts w:ascii="Arial" w:hAnsi="Arial" w:cs="Arial"/>
          <w:sz w:val="24"/>
          <w:szCs w:val="24"/>
        </w:rPr>
        <w:t>que</w:t>
      </w:r>
      <w:proofErr w:type="gramEnd"/>
      <w:r w:rsidRPr="00080D73">
        <w:rPr>
          <w:rFonts w:ascii="Arial" w:hAnsi="Arial" w:cs="Arial"/>
          <w:sz w:val="24"/>
          <w:szCs w:val="24"/>
        </w:rPr>
        <w:t xml:space="preserve"> el Decreto Nº 291/14 de acuerdo a lo establecido en su </w:t>
      </w:r>
      <w:r w:rsidR="00041156">
        <w:rPr>
          <w:rFonts w:ascii="Arial" w:hAnsi="Arial" w:cs="Arial"/>
          <w:sz w:val="24"/>
          <w:szCs w:val="24"/>
        </w:rPr>
        <w:t>A</w:t>
      </w:r>
      <w:r w:rsidR="008A1536" w:rsidRPr="00080D73">
        <w:rPr>
          <w:rFonts w:ascii="Arial" w:hAnsi="Arial" w:cs="Arial"/>
          <w:sz w:val="24"/>
          <w:szCs w:val="24"/>
        </w:rPr>
        <w:t xml:space="preserve">rtículo 7º permite la adopción de las normas contables previstas en el Decreto </w:t>
      </w:r>
      <w:r w:rsidR="00041156">
        <w:rPr>
          <w:rFonts w:ascii="Arial" w:hAnsi="Arial" w:cs="Arial"/>
          <w:sz w:val="24"/>
          <w:szCs w:val="24"/>
        </w:rPr>
        <w:t xml:space="preserve">               </w:t>
      </w:r>
      <w:r w:rsidR="008A1536" w:rsidRPr="00080D73">
        <w:rPr>
          <w:rFonts w:ascii="Arial" w:hAnsi="Arial" w:cs="Arial"/>
          <w:sz w:val="24"/>
          <w:szCs w:val="24"/>
        </w:rPr>
        <w:t>Nº 124/011 a todos los emisores de estados contables a que refieren los Artículos 1º y 2º del Decreto Nº 291/014</w:t>
      </w:r>
      <w:r w:rsidR="00A36C1D">
        <w:rPr>
          <w:rFonts w:ascii="Arial" w:hAnsi="Arial" w:cs="Arial"/>
          <w:sz w:val="24"/>
          <w:szCs w:val="24"/>
        </w:rPr>
        <w:t>;</w:t>
      </w:r>
    </w:p>
    <w:p w:rsidR="008A1536" w:rsidRPr="00080D73" w:rsidRDefault="008764BE" w:rsidP="000648D5">
      <w:pPr>
        <w:spacing w:after="0" w:line="360" w:lineRule="auto"/>
        <w:jc w:val="both"/>
        <w:rPr>
          <w:rFonts w:ascii="Arial" w:hAnsi="Arial" w:cs="Arial"/>
          <w:sz w:val="24"/>
          <w:szCs w:val="24"/>
        </w:rPr>
      </w:pPr>
      <w:r w:rsidRPr="00080D73">
        <w:rPr>
          <w:rFonts w:ascii="Arial" w:hAnsi="Arial" w:cs="Arial"/>
          <w:b/>
          <w:sz w:val="24"/>
          <w:szCs w:val="24"/>
        </w:rPr>
        <w:t>2.14)</w:t>
      </w:r>
      <w:r w:rsidRPr="00080D73">
        <w:rPr>
          <w:rFonts w:ascii="Arial" w:hAnsi="Arial" w:cs="Arial"/>
          <w:sz w:val="24"/>
          <w:szCs w:val="24"/>
        </w:rPr>
        <w:t xml:space="preserve"> que e</w:t>
      </w:r>
      <w:r w:rsidR="008A1536" w:rsidRPr="00080D73">
        <w:rPr>
          <w:rFonts w:ascii="Arial" w:hAnsi="Arial" w:cs="Arial"/>
          <w:sz w:val="24"/>
          <w:szCs w:val="24"/>
        </w:rPr>
        <w:t xml:space="preserve">l </w:t>
      </w:r>
      <w:r w:rsidR="00041156">
        <w:rPr>
          <w:rFonts w:ascii="Arial" w:hAnsi="Arial" w:cs="Arial"/>
          <w:sz w:val="24"/>
          <w:szCs w:val="24"/>
        </w:rPr>
        <w:t>A</w:t>
      </w:r>
      <w:r w:rsidR="008A1536" w:rsidRPr="00080D73">
        <w:rPr>
          <w:rFonts w:ascii="Arial" w:hAnsi="Arial" w:cs="Arial"/>
          <w:sz w:val="24"/>
          <w:szCs w:val="24"/>
        </w:rPr>
        <w:t xml:space="preserve">rtículo 9º del Decreto Nº 291/014 derogó el Decreto 266/007 de 31 de julio de 2017 que establecía como normas contables adecuadas de aplicación obligatoria a las NIIF adoptadas por el IASB a la fecha del mencionado decreto, entre otros decretos que reglamentaban al Articulo 91 de la </w:t>
      </w:r>
      <w:r w:rsidR="00041156">
        <w:rPr>
          <w:rFonts w:ascii="Arial" w:hAnsi="Arial" w:cs="Arial"/>
          <w:sz w:val="24"/>
          <w:szCs w:val="24"/>
        </w:rPr>
        <w:t>L</w:t>
      </w:r>
      <w:r w:rsidR="008A1536" w:rsidRPr="00080D73">
        <w:rPr>
          <w:rFonts w:ascii="Arial" w:hAnsi="Arial" w:cs="Arial"/>
          <w:sz w:val="24"/>
          <w:szCs w:val="24"/>
        </w:rPr>
        <w:t xml:space="preserve">ey 16.060, sin hacer mención alguna al Decreto 103/991, relativo a la presentación uniforme de los </w:t>
      </w:r>
      <w:r w:rsidR="00041156">
        <w:rPr>
          <w:rFonts w:ascii="Arial" w:hAnsi="Arial" w:cs="Arial"/>
          <w:sz w:val="24"/>
          <w:szCs w:val="24"/>
        </w:rPr>
        <w:t>E</w:t>
      </w:r>
      <w:r w:rsidR="008A1536" w:rsidRPr="00080D73">
        <w:rPr>
          <w:rFonts w:ascii="Arial" w:hAnsi="Arial" w:cs="Arial"/>
          <w:sz w:val="24"/>
          <w:szCs w:val="24"/>
        </w:rPr>
        <w:t xml:space="preserve">stados </w:t>
      </w:r>
      <w:r w:rsidR="00041156">
        <w:rPr>
          <w:rFonts w:ascii="Arial" w:hAnsi="Arial" w:cs="Arial"/>
          <w:sz w:val="24"/>
          <w:szCs w:val="24"/>
        </w:rPr>
        <w:t>F</w:t>
      </w:r>
      <w:r w:rsidR="008A1536" w:rsidRPr="00080D73">
        <w:rPr>
          <w:rFonts w:ascii="Arial" w:hAnsi="Arial" w:cs="Arial"/>
          <w:sz w:val="24"/>
          <w:szCs w:val="24"/>
        </w:rPr>
        <w:t>inancieros en el Uruguay. En consecuencia, el Decreto Nº 103/991 está vigente y es de aplicación obligatoria ya que forma parte de las normas contables adecuadas en el Uruguay</w:t>
      </w:r>
      <w:r w:rsidR="00A36C1D">
        <w:rPr>
          <w:rFonts w:ascii="Arial" w:hAnsi="Arial" w:cs="Arial"/>
          <w:sz w:val="24"/>
          <w:szCs w:val="24"/>
        </w:rPr>
        <w:t>;</w:t>
      </w:r>
    </w:p>
    <w:p w:rsidR="00C3555F" w:rsidRPr="00080D73" w:rsidRDefault="00500B78" w:rsidP="000648D5">
      <w:pPr>
        <w:spacing w:after="0" w:line="360" w:lineRule="auto"/>
        <w:ind w:firstLine="851"/>
        <w:jc w:val="both"/>
        <w:rPr>
          <w:rFonts w:ascii="Arial" w:hAnsi="Arial" w:cs="Arial"/>
          <w:sz w:val="24"/>
          <w:szCs w:val="24"/>
        </w:rPr>
      </w:pPr>
      <w:r w:rsidRPr="00080D73">
        <w:rPr>
          <w:rFonts w:ascii="Arial" w:hAnsi="Arial" w:cs="Arial"/>
          <w:b/>
          <w:sz w:val="24"/>
          <w:szCs w:val="24"/>
        </w:rPr>
        <w:t xml:space="preserve">CONSIDERANDO: 1) </w:t>
      </w:r>
      <w:r w:rsidRPr="00080D73">
        <w:rPr>
          <w:rFonts w:ascii="Arial" w:hAnsi="Arial" w:cs="Arial"/>
          <w:sz w:val="24"/>
          <w:szCs w:val="24"/>
        </w:rPr>
        <w:t>que el Artículo 1º de</w:t>
      </w:r>
      <w:r w:rsidR="000E2873" w:rsidRPr="00080D73">
        <w:rPr>
          <w:rFonts w:ascii="Arial" w:hAnsi="Arial" w:cs="Arial"/>
          <w:sz w:val="24"/>
          <w:szCs w:val="24"/>
        </w:rPr>
        <w:t xml:space="preserve"> la Ley 17.040 de</w:t>
      </w:r>
      <w:r w:rsidRPr="00080D73">
        <w:rPr>
          <w:rFonts w:ascii="Arial" w:hAnsi="Arial" w:cs="Arial"/>
          <w:sz w:val="24"/>
          <w:szCs w:val="24"/>
        </w:rPr>
        <w:t xml:space="preserve"> 11 de noviembre de 1998,estableció que “Las empresas públicas o de propiedad estatal, con actividad comercial e industrial, publicarán su balance general, expresado en los estados de situación patrimonial y de resultados, confeccionados conforme a lo dispuesto por los </w:t>
      </w:r>
      <w:r w:rsidR="00041156">
        <w:rPr>
          <w:rFonts w:ascii="Arial" w:hAnsi="Arial" w:cs="Arial"/>
          <w:sz w:val="24"/>
          <w:szCs w:val="24"/>
        </w:rPr>
        <w:t>A</w:t>
      </w:r>
      <w:r w:rsidRPr="00080D73">
        <w:rPr>
          <w:rFonts w:ascii="Arial" w:hAnsi="Arial" w:cs="Arial"/>
          <w:sz w:val="24"/>
          <w:szCs w:val="24"/>
        </w:rPr>
        <w:t xml:space="preserve">rtículos </w:t>
      </w:r>
      <w:smartTag w:uri="urn:schemas-microsoft-com:office:smarttags" w:element="metricconverter">
        <w:smartTagPr>
          <w:attr w:name="ProductID" w:val="88 a"/>
        </w:smartTagPr>
        <w:r w:rsidRPr="00080D73">
          <w:rPr>
            <w:rFonts w:ascii="Arial" w:hAnsi="Arial" w:cs="Arial"/>
            <w:sz w:val="24"/>
            <w:szCs w:val="24"/>
          </w:rPr>
          <w:t>88 a</w:t>
        </w:r>
      </w:smartTag>
      <w:r w:rsidRPr="00080D73">
        <w:rPr>
          <w:rFonts w:ascii="Arial" w:hAnsi="Arial" w:cs="Arial"/>
          <w:sz w:val="24"/>
          <w:szCs w:val="24"/>
        </w:rPr>
        <w:t xml:space="preserve"> 92 de la Ley </w:t>
      </w:r>
      <w:r w:rsidR="00041156">
        <w:rPr>
          <w:rFonts w:ascii="Arial" w:hAnsi="Arial" w:cs="Arial"/>
          <w:sz w:val="24"/>
          <w:szCs w:val="24"/>
        </w:rPr>
        <w:t xml:space="preserve">    </w:t>
      </w:r>
      <w:r w:rsidRPr="00080D73">
        <w:rPr>
          <w:rFonts w:ascii="Arial" w:hAnsi="Arial" w:cs="Arial"/>
          <w:sz w:val="24"/>
          <w:szCs w:val="24"/>
        </w:rPr>
        <w:t xml:space="preserve">Nº 16.060, de 4 de setiembre de 1989,antes  de un año de vencido el </w:t>
      </w:r>
      <w:r w:rsidR="00041156">
        <w:rPr>
          <w:rFonts w:ascii="Arial" w:hAnsi="Arial" w:cs="Arial"/>
          <w:sz w:val="24"/>
          <w:szCs w:val="24"/>
        </w:rPr>
        <w:t>E</w:t>
      </w:r>
      <w:r w:rsidRPr="00080D73">
        <w:rPr>
          <w:rFonts w:ascii="Arial" w:hAnsi="Arial" w:cs="Arial"/>
          <w:sz w:val="24"/>
          <w:szCs w:val="24"/>
        </w:rPr>
        <w:t xml:space="preserve">jercicio contable, previo dictamen del auditoría del Tribunal de Cuentas que se expresará y responsabilizará respecto de la razonabilidad y consistencia de los mismos”. El Artículo 91  de la Ley 16.060 establece que “La reglamentación establecerá las normas contables adecuadas a las que habrán de ajustarse los </w:t>
      </w:r>
      <w:r w:rsidR="00041156">
        <w:rPr>
          <w:rFonts w:ascii="Arial" w:hAnsi="Arial" w:cs="Arial"/>
          <w:sz w:val="24"/>
          <w:szCs w:val="24"/>
        </w:rPr>
        <w:t>E</w:t>
      </w:r>
      <w:r w:rsidRPr="00080D73">
        <w:rPr>
          <w:rFonts w:ascii="Arial" w:hAnsi="Arial" w:cs="Arial"/>
          <w:sz w:val="24"/>
          <w:szCs w:val="24"/>
        </w:rPr>
        <w:t xml:space="preserve">stados </w:t>
      </w:r>
      <w:r w:rsidR="00041156">
        <w:rPr>
          <w:rFonts w:ascii="Arial" w:hAnsi="Arial" w:cs="Arial"/>
          <w:sz w:val="24"/>
          <w:szCs w:val="24"/>
        </w:rPr>
        <w:t>C</w:t>
      </w:r>
      <w:r w:rsidRPr="00080D73">
        <w:rPr>
          <w:rFonts w:ascii="Arial" w:hAnsi="Arial" w:cs="Arial"/>
          <w:sz w:val="24"/>
          <w:szCs w:val="24"/>
        </w:rPr>
        <w:t>ontables de las sociedades comerciales</w:t>
      </w:r>
      <w:r w:rsidR="00227332" w:rsidRPr="00080D73">
        <w:rPr>
          <w:rFonts w:ascii="Arial" w:hAnsi="Arial" w:cs="Arial"/>
          <w:sz w:val="24"/>
          <w:szCs w:val="24"/>
        </w:rPr>
        <w:t>.</w:t>
      </w:r>
      <w:r w:rsidRPr="00080D73">
        <w:rPr>
          <w:rFonts w:ascii="Arial" w:hAnsi="Arial" w:cs="Arial"/>
          <w:sz w:val="24"/>
          <w:szCs w:val="24"/>
        </w:rPr>
        <w:t>”;</w:t>
      </w:r>
    </w:p>
    <w:p w:rsidR="00500B78" w:rsidRPr="00080D73" w:rsidRDefault="00CB5E2E" w:rsidP="00CB5E2E">
      <w:pPr>
        <w:spacing w:after="0" w:line="360" w:lineRule="auto"/>
        <w:ind w:firstLine="2977"/>
        <w:jc w:val="both"/>
        <w:rPr>
          <w:rFonts w:ascii="Arial" w:hAnsi="Arial" w:cs="Arial"/>
          <w:sz w:val="24"/>
          <w:szCs w:val="24"/>
        </w:rPr>
      </w:pPr>
      <w:r>
        <w:rPr>
          <w:rFonts w:ascii="Arial" w:hAnsi="Arial" w:cs="Arial"/>
          <w:b/>
          <w:sz w:val="24"/>
          <w:szCs w:val="24"/>
        </w:rPr>
        <w:t xml:space="preserve"> </w:t>
      </w:r>
      <w:r w:rsidR="00C3555F" w:rsidRPr="00080D73">
        <w:rPr>
          <w:rFonts w:ascii="Arial" w:hAnsi="Arial" w:cs="Arial"/>
          <w:b/>
          <w:sz w:val="24"/>
          <w:szCs w:val="24"/>
        </w:rPr>
        <w:t xml:space="preserve">2) </w:t>
      </w:r>
      <w:r w:rsidR="00500B78" w:rsidRPr="00080D73">
        <w:rPr>
          <w:rFonts w:ascii="Arial" w:hAnsi="Arial" w:cs="Arial"/>
          <w:sz w:val="24"/>
          <w:szCs w:val="24"/>
        </w:rPr>
        <w:t>que las Normas Contables Adecuadas en el Uruguay (NCA), son promovidas al Poder Ejecutivo por la Comisión Permanente de Normas Contables y los últimos decretos aprobados al respecto son los Nos. 291/014 y Nº 292/014 del 14 de octubre de 2014,</w:t>
      </w:r>
      <w:r w:rsidR="00C549C9" w:rsidRPr="00080D73">
        <w:rPr>
          <w:rFonts w:ascii="Arial" w:hAnsi="Arial" w:cs="Arial"/>
          <w:sz w:val="24"/>
          <w:szCs w:val="24"/>
        </w:rPr>
        <w:t xml:space="preserve"> </w:t>
      </w:r>
      <w:r w:rsidR="00500B78" w:rsidRPr="00080D73">
        <w:rPr>
          <w:rFonts w:ascii="Arial" w:hAnsi="Arial" w:cs="Arial"/>
          <w:sz w:val="24"/>
          <w:szCs w:val="24"/>
        </w:rPr>
        <w:t>que reglamentan al Artículo 91 de la Ley 16.060;</w:t>
      </w:r>
    </w:p>
    <w:p w:rsidR="00500B78" w:rsidRPr="00080D73" w:rsidRDefault="00CB5E2E" w:rsidP="00CB5E2E">
      <w:pPr>
        <w:spacing w:after="0" w:line="360" w:lineRule="auto"/>
        <w:ind w:firstLine="2977"/>
        <w:jc w:val="both"/>
        <w:rPr>
          <w:rFonts w:ascii="Arial" w:hAnsi="Arial" w:cs="Arial"/>
          <w:sz w:val="24"/>
          <w:szCs w:val="24"/>
        </w:rPr>
      </w:pPr>
      <w:r>
        <w:rPr>
          <w:rFonts w:ascii="Arial" w:hAnsi="Arial" w:cs="Arial"/>
          <w:b/>
          <w:sz w:val="24"/>
          <w:szCs w:val="24"/>
        </w:rPr>
        <w:t xml:space="preserve"> </w:t>
      </w:r>
      <w:r w:rsidR="005F0677">
        <w:rPr>
          <w:rFonts w:ascii="Arial" w:hAnsi="Arial" w:cs="Arial"/>
          <w:b/>
          <w:sz w:val="24"/>
          <w:szCs w:val="24"/>
        </w:rPr>
        <w:t>3</w:t>
      </w:r>
      <w:r w:rsidR="00500B78" w:rsidRPr="00080D73">
        <w:rPr>
          <w:rFonts w:ascii="Arial" w:hAnsi="Arial" w:cs="Arial"/>
          <w:b/>
          <w:sz w:val="24"/>
          <w:szCs w:val="24"/>
        </w:rPr>
        <w:t xml:space="preserve">) </w:t>
      </w:r>
      <w:r w:rsidR="00500B78" w:rsidRPr="00080D73">
        <w:rPr>
          <w:rFonts w:ascii="Arial" w:hAnsi="Arial" w:cs="Arial"/>
          <w:sz w:val="24"/>
          <w:szCs w:val="24"/>
        </w:rPr>
        <w:t xml:space="preserve">que </w:t>
      </w:r>
      <w:r w:rsidR="005F0677">
        <w:rPr>
          <w:rFonts w:ascii="Arial" w:hAnsi="Arial" w:cs="Arial"/>
          <w:sz w:val="24"/>
          <w:szCs w:val="24"/>
        </w:rPr>
        <w:t xml:space="preserve">como </w:t>
      </w:r>
      <w:r w:rsidR="00500B78" w:rsidRPr="00080D73">
        <w:rPr>
          <w:rFonts w:ascii="Arial" w:hAnsi="Arial" w:cs="Arial"/>
          <w:sz w:val="24"/>
          <w:szCs w:val="24"/>
        </w:rPr>
        <w:t>consecuencia</w:t>
      </w:r>
      <w:r w:rsidR="005F0677">
        <w:rPr>
          <w:rFonts w:ascii="Arial" w:hAnsi="Arial" w:cs="Arial"/>
          <w:sz w:val="24"/>
          <w:szCs w:val="24"/>
        </w:rPr>
        <w:t xml:space="preserve"> de lo dispuesto por </w:t>
      </w:r>
      <w:r w:rsidR="00CC6543">
        <w:rPr>
          <w:rFonts w:ascii="Arial" w:hAnsi="Arial" w:cs="Arial"/>
          <w:sz w:val="24"/>
          <w:szCs w:val="24"/>
        </w:rPr>
        <w:t xml:space="preserve">los </w:t>
      </w:r>
      <w:r w:rsidR="00041156">
        <w:rPr>
          <w:rFonts w:ascii="Arial" w:hAnsi="Arial" w:cs="Arial"/>
          <w:sz w:val="24"/>
          <w:szCs w:val="24"/>
        </w:rPr>
        <w:t>A</w:t>
      </w:r>
      <w:r w:rsidR="005F0677">
        <w:rPr>
          <w:rFonts w:ascii="Arial" w:hAnsi="Arial" w:cs="Arial"/>
          <w:sz w:val="24"/>
          <w:szCs w:val="24"/>
        </w:rPr>
        <w:t>rt</w:t>
      </w:r>
      <w:r w:rsidR="00CC6543">
        <w:rPr>
          <w:rFonts w:ascii="Arial" w:hAnsi="Arial" w:cs="Arial"/>
          <w:sz w:val="24"/>
          <w:szCs w:val="24"/>
        </w:rPr>
        <w:t>ículos</w:t>
      </w:r>
      <w:r w:rsidR="005F0677">
        <w:rPr>
          <w:rFonts w:ascii="Arial" w:hAnsi="Arial" w:cs="Arial"/>
          <w:sz w:val="24"/>
          <w:szCs w:val="24"/>
        </w:rPr>
        <w:t>. 1º</w:t>
      </w:r>
      <w:r w:rsidR="00CC6543">
        <w:rPr>
          <w:rFonts w:ascii="Arial" w:hAnsi="Arial" w:cs="Arial"/>
          <w:sz w:val="24"/>
          <w:szCs w:val="24"/>
        </w:rPr>
        <w:t xml:space="preserve">, 2º, 7º y 9º </w:t>
      </w:r>
      <w:r w:rsidR="005F0677">
        <w:rPr>
          <w:rFonts w:ascii="Arial" w:hAnsi="Arial" w:cs="Arial"/>
          <w:sz w:val="24"/>
          <w:szCs w:val="24"/>
        </w:rPr>
        <w:t xml:space="preserve"> del </w:t>
      </w:r>
      <w:r w:rsidR="00500B78" w:rsidRPr="00080D73">
        <w:rPr>
          <w:rFonts w:ascii="Arial" w:hAnsi="Arial" w:cs="Arial"/>
          <w:sz w:val="24"/>
          <w:szCs w:val="24"/>
        </w:rPr>
        <w:t>Decreto</w:t>
      </w:r>
      <w:r w:rsidR="005434B0">
        <w:rPr>
          <w:rFonts w:ascii="Arial" w:hAnsi="Arial" w:cs="Arial"/>
          <w:sz w:val="24"/>
          <w:szCs w:val="24"/>
        </w:rPr>
        <w:t xml:space="preserve"> N</w:t>
      </w:r>
      <w:r w:rsidR="005434B0" w:rsidRPr="00080D73">
        <w:rPr>
          <w:rFonts w:ascii="Arial" w:hAnsi="Arial" w:cs="Arial"/>
          <w:sz w:val="24"/>
          <w:szCs w:val="24"/>
        </w:rPr>
        <w:t>º</w:t>
      </w:r>
      <w:r w:rsidR="005434B0">
        <w:rPr>
          <w:rFonts w:ascii="Arial" w:hAnsi="Arial" w:cs="Arial"/>
          <w:sz w:val="24"/>
          <w:szCs w:val="24"/>
        </w:rPr>
        <w:t xml:space="preserve"> 291/014 (Resultandos 2.12, 2.13 y 2.14), el </w:t>
      </w:r>
      <w:r w:rsidR="00041156">
        <w:rPr>
          <w:rFonts w:ascii="Arial" w:hAnsi="Arial" w:cs="Arial"/>
          <w:sz w:val="24"/>
          <w:szCs w:val="24"/>
        </w:rPr>
        <w:t>D</w:t>
      </w:r>
      <w:r w:rsidR="005434B0">
        <w:rPr>
          <w:rFonts w:ascii="Arial" w:hAnsi="Arial" w:cs="Arial"/>
          <w:sz w:val="24"/>
          <w:szCs w:val="24"/>
        </w:rPr>
        <w:t>ecreto</w:t>
      </w:r>
      <w:r w:rsidR="00500B78" w:rsidRPr="00080D73">
        <w:rPr>
          <w:rFonts w:ascii="Arial" w:hAnsi="Arial" w:cs="Arial"/>
          <w:sz w:val="24"/>
          <w:szCs w:val="24"/>
        </w:rPr>
        <w:t xml:space="preserve"> Nº 103/991 está vigente y es de aplicación obligatoria ya que forma parte de las normas contables adecuadas en Uruguay;</w:t>
      </w:r>
    </w:p>
    <w:p w:rsidR="00500B78" w:rsidRPr="00080D73" w:rsidRDefault="00CB5E2E" w:rsidP="00CB5E2E">
      <w:pPr>
        <w:spacing w:after="0" w:line="360" w:lineRule="auto"/>
        <w:ind w:firstLine="2977"/>
        <w:jc w:val="both"/>
        <w:rPr>
          <w:rFonts w:ascii="Arial" w:hAnsi="Arial" w:cs="Arial"/>
          <w:sz w:val="24"/>
          <w:szCs w:val="24"/>
        </w:rPr>
      </w:pPr>
      <w:r>
        <w:rPr>
          <w:rFonts w:ascii="Arial" w:hAnsi="Arial" w:cs="Arial"/>
          <w:b/>
          <w:sz w:val="24"/>
          <w:szCs w:val="24"/>
        </w:rPr>
        <w:t xml:space="preserve"> </w:t>
      </w:r>
      <w:r w:rsidR="00A647F4">
        <w:rPr>
          <w:rFonts w:ascii="Arial" w:hAnsi="Arial" w:cs="Arial"/>
          <w:b/>
          <w:sz w:val="24"/>
          <w:szCs w:val="24"/>
        </w:rPr>
        <w:t>4</w:t>
      </w:r>
      <w:r w:rsidR="001510EA" w:rsidRPr="00080D73">
        <w:rPr>
          <w:rFonts w:ascii="Arial" w:hAnsi="Arial" w:cs="Arial"/>
          <w:b/>
          <w:sz w:val="24"/>
          <w:szCs w:val="24"/>
        </w:rPr>
        <w:t xml:space="preserve">) </w:t>
      </w:r>
      <w:r w:rsidR="00500B78" w:rsidRPr="00080D73">
        <w:rPr>
          <w:rFonts w:ascii="Arial" w:hAnsi="Arial" w:cs="Arial"/>
          <w:sz w:val="24"/>
          <w:szCs w:val="24"/>
        </w:rPr>
        <w:t xml:space="preserve">que </w:t>
      </w:r>
      <w:r w:rsidR="00AB531E" w:rsidRPr="00080D73">
        <w:rPr>
          <w:rFonts w:ascii="Arial" w:hAnsi="Arial" w:cs="Arial"/>
          <w:sz w:val="24"/>
          <w:szCs w:val="24"/>
        </w:rPr>
        <w:t xml:space="preserve">la </w:t>
      </w:r>
      <w:r w:rsidR="00500B78" w:rsidRPr="00080D73">
        <w:rPr>
          <w:rFonts w:ascii="Arial" w:hAnsi="Arial" w:cs="Arial"/>
          <w:sz w:val="24"/>
          <w:szCs w:val="24"/>
        </w:rPr>
        <w:t xml:space="preserve">Ordenanza 81, que tiene por finalidad la presentación y formulación uniforme de los </w:t>
      </w:r>
      <w:r w:rsidR="00131740">
        <w:rPr>
          <w:rFonts w:ascii="Arial" w:hAnsi="Arial" w:cs="Arial"/>
          <w:sz w:val="24"/>
          <w:szCs w:val="24"/>
        </w:rPr>
        <w:t>E</w:t>
      </w:r>
      <w:r w:rsidR="00500B78" w:rsidRPr="00080D73">
        <w:rPr>
          <w:rFonts w:ascii="Arial" w:hAnsi="Arial" w:cs="Arial"/>
          <w:sz w:val="24"/>
          <w:szCs w:val="24"/>
        </w:rPr>
        <w:t xml:space="preserve">stados </w:t>
      </w:r>
      <w:r w:rsidR="00131740">
        <w:rPr>
          <w:rFonts w:ascii="Arial" w:hAnsi="Arial" w:cs="Arial"/>
          <w:sz w:val="24"/>
          <w:szCs w:val="24"/>
        </w:rPr>
        <w:t>F</w:t>
      </w:r>
      <w:r w:rsidR="00500B78" w:rsidRPr="00080D73">
        <w:rPr>
          <w:rFonts w:ascii="Arial" w:hAnsi="Arial" w:cs="Arial"/>
          <w:sz w:val="24"/>
          <w:szCs w:val="24"/>
        </w:rPr>
        <w:t xml:space="preserve">inancieros, establece en su </w:t>
      </w:r>
      <w:r w:rsidR="00131740">
        <w:rPr>
          <w:rFonts w:ascii="Arial" w:hAnsi="Arial" w:cs="Arial"/>
          <w:sz w:val="24"/>
          <w:szCs w:val="24"/>
        </w:rPr>
        <w:t>N</w:t>
      </w:r>
      <w:r w:rsidR="00500B78" w:rsidRPr="00080D73">
        <w:rPr>
          <w:rFonts w:ascii="Arial" w:hAnsi="Arial" w:cs="Arial"/>
          <w:sz w:val="24"/>
          <w:szCs w:val="24"/>
        </w:rPr>
        <w:t>umeral 21 las normas contables que deberán aplicar los organismos públicos  para presentar sus estados financieros ante el Tribunal, según el siguiente orden de prioridad:</w:t>
      </w:r>
    </w:p>
    <w:p w:rsidR="00500B78" w:rsidRPr="00080D73" w:rsidRDefault="00500B78" w:rsidP="000648D5">
      <w:pPr>
        <w:pStyle w:val="Prrafodelista1"/>
        <w:numPr>
          <w:ilvl w:val="0"/>
          <w:numId w:val="2"/>
        </w:numPr>
        <w:spacing w:after="0" w:line="360" w:lineRule="auto"/>
        <w:ind w:left="0"/>
        <w:jc w:val="both"/>
        <w:rPr>
          <w:rFonts w:ascii="Arial" w:hAnsi="Arial" w:cs="Arial"/>
          <w:sz w:val="24"/>
          <w:szCs w:val="24"/>
        </w:rPr>
      </w:pPr>
      <w:r w:rsidRPr="00080D73">
        <w:rPr>
          <w:rFonts w:ascii="Arial" w:hAnsi="Arial" w:cs="Arial"/>
          <w:sz w:val="24"/>
          <w:szCs w:val="24"/>
        </w:rPr>
        <w:t>“Las establecidas por la presente Ordenanza del Tribunal de Cuentas y  las que se dicten en el futuro</w:t>
      </w:r>
      <w:r w:rsidR="00131740">
        <w:rPr>
          <w:rFonts w:ascii="Arial" w:hAnsi="Arial" w:cs="Arial"/>
          <w:sz w:val="24"/>
          <w:szCs w:val="24"/>
        </w:rPr>
        <w:t>;</w:t>
      </w:r>
    </w:p>
    <w:p w:rsidR="00500B78" w:rsidRPr="00080D73" w:rsidRDefault="00500B78" w:rsidP="000648D5">
      <w:pPr>
        <w:pStyle w:val="Prrafodelista1"/>
        <w:numPr>
          <w:ilvl w:val="0"/>
          <w:numId w:val="2"/>
        </w:numPr>
        <w:spacing w:after="0" w:line="360" w:lineRule="auto"/>
        <w:ind w:left="0"/>
        <w:jc w:val="both"/>
        <w:rPr>
          <w:rFonts w:ascii="Arial" w:hAnsi="Arial" w:cs="Arial"/>
          <w:sz w:val="24"/>
          <w:szCs w:val="24"/>
        </w:rPr>
      </w:pPr>
      <w:r w:rsidRPr="00080D73">
        <w:rPr>
          <w:rFonts w:ascii="Arial" w:hAnsi="Arial" w:cs="Arial"/>
          <w:sz w:val="24"/>
          <w:szCs w:val="24"/>
        </w:rPr>
        <w:t>El Decreto 103/91 de 27 de febrero de 1991</w:t>
      </w:r>
      <w:r w:rsidR="00131740">
        <w:rPr>
          <w:rFonts w:ascii="Arial" w:hAnsi="Arial" w:cs="Arial"/>
          <w:sz w:val="24"/>
          <w:szCs w:val="24"/>
        </w:rPr>
        <w:t>;</w:t>
      </w:r>
    </w:p>
    <w:p w:rsidR="00500B78" w:rsidRPr="00080D73" w:rsidRDefault="00500B78" w:rsidP="000648D5">
      <w:pPr>
        <w:pStyle w:val="Prrafodelista1"/>
        <w:numPr>
          <w:ilvl w:val="0"/>
          <w:numId w:val="2"/>
        </w:numPr>
        <w:spacing w:after="0" w:line="360" w:lineRule="auto"/>
        <w:ind w:left="0"/>
        <w:jc w:val="both"/>
        <w:rPr>
          <w:rFonts w:ascii="Arial" w:hAnsi="Arial" w:cs="Arial"/>
          <w:sz w:val="24"/>
          <w:szCs w:val="24"/>
        </w:rPr>
      </w:pPr>
      <w:r w:rsidRPr="00080D73">
        <w:rPr>
          <w:rFonts w:ascii="Arial" w:hAnsi="Arial" w:cs="Arial"/>
          <w:sz w:val="24"/>
          <w:szCs w:val="24"/>
        </w:rPr>
        <w:t>Las Normas Internacionales  de Contabilidad (NIC) emitidas por el Consejo de Normas Internacionales de Contabilidad (IASB) o las Normas Internacionales de Contabilidad del Sector Público</w:t>
      </w:r>
      <w:r w:rsidR="007D3D67" w:rsidRPr="00080D73">
        <w:rPr>
          <w:rFonts w:ascii="Arial" w:hAnsi="Arial" w:cs="Arial"/>
          <w:sz w:val="24"/>
          <w:szCs w:val="24"/>
        </w:rPr>
        <w:t xml:space="preserve"> </w:t>
      </w:r>
      <w:r w:rsidRPr="00080D73">
        <w:rPr>
          <w:rFonts w:ascii="Arial" w:hAnsi="Arial" w:cs="Arial"/>
          <w:sz w:val="24"/>
          <w:szCs w:val="24"/>
        </w:rPr>
        <w:t>(NICSP) emitidas por la Federación Internacional de Contadores (IFAC), de acuerdo a la unidad contable de que se trate.”;</w:t>
      </w:r>
    </w:p>
    <w:p w:rsidR="00500B78" w:rsidRPr="00080D73" w:rsidRDefault="00CB5E2E" w:rsidP="00CB5E2E">
      <w:pPr>
        <w:spacing w:after="0" w:line="360" w:lineRule="auto"/>
        <w:ind w:firstLine="2977"/>
        <w:jc w:val="both"/>
        <w:rPr>
          <w:rFonts w:ascii="Arial" w:hAnsi="Arial" w:cs="Arial"/>
          <w:sz w:val="24"/>
          <w:szCs w:val="24"/>
        </w:rPr>
      </w:pPr>
      <w:r>
        <w:rPr>
          <w:rFonts w:ascii="Arial" w:hAnsi="Arial" w:cs="Arial"/>
          <w:b/>
          <w:sz w:val="24"/>
          <w:szCs w:val="24"/>
        </w:rPr>
        <w:t xml:space="preserve"> </w:t>
      </w:r>
      <w:r w:rsidR="00A647F4">
        <w:rPr>
          <w:rFonts w:ascii="Arial" w:hAnsi="Arial" w:cs="Arial"/>
          <w:b/>
          <w:sz w:val="24"/>
          <w:szCs w:val="24"/>
        </w:rPr>
        <w:t>5</w:t>
      </w:r>
      <w:r w:rsidR="00500B78" w:rsidRPr="00080D73">
        <w:rPr>
          <w:rFonts w:ascii="Arial" w:hAnsi="Arial" w:cs="Arial"/>
          <w:b/>
          <w:sz w:val="24"/>
          <w:szCs w:val="24"/>
        </w:rPr>
        <w:t xml:space="preserve">) </w:t>
      </w:r>
      <w:r w:rsidR="00500B78" w:rsidRPr="00080D73">
        <w:rPr>
          <w:rFonts w:ascii="Arial" w:hAnsi="Arial" w:cs="Arial"/>
          <w:sz w:val="24"/>
          <w:szCs w:val="24"/>
        </w:rPr>
        <w:t xml:space="preserve">que  por Resolución del Tribunal de Cuentas de fecha 13 de abril de 2005, las normas internacionales de contabilidad aprobadas por el IASB referidas en la ordenanza citada, son aquellas vigentes a la fecha de presentación de los </w:t>
      </w:r>
      <w:r w:rsidR="00131740">
        <w:rPr>
          <w:rFonts w:ascii="Arial" w:hAnsi="Arial" w:cs="Arial"/>
          <w:sz w:val="24"/>
          <w:szCs w:val="24"/>
        </w:rPr>
        <w:t>E</w:t>
      </w:r>
      <w:r w:rsidR="00500B78" w:rsidRPr="00080D73">
        <w:rPr>
          <w:rFonts w:ascii="Arial" w:hAnsi="Arial" w:cs="Arial"/>
          <w:sz w:val="24"/>
          <w:szCs w:val="24"/>
        </w:rPr>
        <w:t xml:space="preserve">stados </w:t>
      </w:r>
      <w:r w:rsidR="00131740">
        <w:rPr>
          <w:rFonts w:ascii="Arial" w:hAnsi="Arial" w:cs="Arial"/>
          <w:sz w:val="24"/>
          <w:szCs w:val="24"/>
        </w:rPr>
        <w:t>F</w:t>
      </w:r>
      <w:r w:rsidR="00500B78" w:rsidRPr="00080D73">
        <w:rPr>
          <w:rFonts w:ascii="Arial" w:hAnsi="Arial" w:cs="Arial"/>
          <w:sz w:val="24"/>
          <w:szCs w:val="24"/>
        </w:rPr>
        <w:t>inancieros y traducidas al español;</w:t>
      </w:r>
    </w:p>
    <w:p w:rsidR="00500B78" w:rsidRPr="00080D73" w:rsidRDefault="00CB5E2E" w:rsidP="00CB5E2E">
      <w:pPr>
        <w:spacing w:after="0" w:line="360" w:lineRule="auto"/>
        <w:ind w:firstLine="2977"/>
        <w:jc w:val="both"/>
        <w:rPr>
          <w:rFonts w:ascii="Arial" w:hAnsi="Arial" w:cs="Arial"/>
          <w:sz w:val="24"/>
          <w:szCs w:val="24"/>
        </w:rPr>
      </w:pPr>
      <w:r>
        <w:rPr>
          <w:rFonts w:ascii="Arial" w:hAnsi="Arial" w:cs="Arial"/>
          <w:b/>
          <w:sz w:val="24"/>
          <w:szCs w:val="24"/>
        </w:rPr>
        <w:t xml:space="preserve"> </w:t>
      </w:r>
      <w:r w:rsidR="00A647F4">
        <w:rPr>
          <w:rFonts w:ascii="Arial" w:hAnsi="Arial" w:cs="Arial"/>
          <w:b/>
          <w:sz w:val="24"/>
          <w:szCs w:val="24"/>
        </w:rPr>
        <w:t>6</w:t>
      </w:r>
      <w:r w:rsidR="00500B78" w:rsidRPr="00080D73">
        <w:rPr>
          <w:rFonts w:ascii="Arial" w:hAnsi="Arial" w:cs="Arial"/>
          <w:b/>
          <w:sz w:val="24"/>
          <w:szCs w:val="24"/>
        </w:rPr>
        <w:t xml:space="preserve">) </w:t>
      </w:r>
      <w:r w:rsidR="00500B78" w:rsidRPr="00080D73">
        <w:rPr>
          <w:rFonts w:ascii="Arial" w:hAnsi="Arial" w:cs="Arial"/>
          <w:sz w:val="24"/>
          <w:szCs w:val="24"/>
        </w:rPr>
        <w:t>que los criterios contables establecidos en la Ordenanza 81 son considerados por el Tribunal de Cuentas de aplicación subsidiaria a la Ley 17.040;</w:t>
      </w:r>
    </w:p>
    <w:p w:rsidR="00500B78" w:rsidRPr="00080D73" w:rsidRDefault="00CB5E2E" w:rsidP="00CB5E2E">
      <w:pPr>
        <w:spacing w:after="0" w:line="360" w:lineRule="auto"/>
        <w:ind w:firstLine="2977"/>
        <w:jc w:val="both"/>
        <w:rPr>
          <w:rFonts w:ascii="Arial" w:hAnsi="Arial" w:cs="Arial"/>
          <w:sz w:val="24"/>
          <w:szCs w:val="24"/>
        </w:rPr>
      </w:pPr>
      <w:r>
        <w:rPr>
          <w:rFonts w:ascii="Arial" w:hAnsi="Arial" w:cs="Arial"/>
          <w:b/>
          <w:sz w:val="24"/>
          <w:szCs w:val="24"/>
        </w:rPr>
        <w:t xml:space="preserve"> </w:t>
      </w:r>
      <w:r w:rsidR="00A647F4">
        <w:rPr>
          <w:rFonts w:ascii="Arial" w:hAnsi="Arial" w:cs="Arial"/>
          <w:b/>
          <w:sz w:val="24"/>
          <w:szCs w:val="24"/>
        </w:rPr>
        <w:t>7</w:t>
      </w:r>
      <w:r w:rsidR="00500B78" w:rsidRPr="00080D73">
        <w:rPr>
          <w:rFonts w:ascii="Arial" w:hAnsi="Arial" w:cs="Arial"/>
          <w:b/>
          <w:sz w:val="24"/>
          <w:szCs w:val="24"/>
        </w:rPr>
        <w:t>)</w:t>
      </w:r>
      <w:r w:rsidR="00500B78" w:rsidRPr="00080D73">
        <w:rPr>
          <w:rFonts w:ascii="Arial" w:hAnsi="Arial" w:cs="Arial"/>
          <w:sz w:val="24"/>
          <w:szCs w:val="24"/>
        </w:rPr>
        <w:t xml:space="preserve"> que por lo e</w:t>
      </w:r>
      <w:r w:rsidR="00E14DBC">
        <w:rPr>
          <w:rFonts w:ascii="Arial" w:hAnsi="Arial" w:cs="Arial"/>
          <w:sz w:val="24"/>
          <w:szCs w:val="24"/>
        </w:rPr>
        <w:t xml:space="preserve">xpresado en los </w:t>
      </w:r>
      <w:r w:rsidR="00131740">
        <w:rPr>
          <w:rFonts w:ascii="Arial" w:hAnsi="Arial" w:cs="Arial"/>
          <w:sz w:val="24"/>
          <w:szCs w:val="24"/>
        </w:rPr>
        <w:t>C</w:t>
      </w:r>
      <w:r w:rsidR="00E14DBC">
        <w:rPr>
          <w:rFonts w:ascii="Arial" w:hAnsi="Arial" w:cs="Arial"/>
          <w:sz w:val="24"/>
          <w:szCs w:val="24"/>
        </w:rPr>
        <w:t>onsiderandos 3) a</w:t>
      </w:r>
      <w:r w:rsidR="003670F7" w:rsidRPr="00080D73">
        <w:rPr>
          <w:rFonts w:ascii="Arial" w:hAnsi="Arial" w:cs="Arial"/>
          <w:sz w:val="24"/>
          <w:szCs w:val="24"/>
        </w:rPr>
        <w:t xml:space="preserve"> 8</w:t>
      </w:r>
      <w:r w:rsidR="00E14DBC">
        <w:rPr>
          <w:rFonts w:ascii="Arial" w:hAnsi="Arial" w:cs="Arial"/>
          <w:sz w:val="24"/>
          <w:szCs w:val="24"/>
        </w:rPr>
        <w:t>)</w:t>
      </w:r>
      <w:r w:rsidR="00500B78" w:rsidRPr="00080D73">
        <w:rPr>
          <w:rFonts w:ascii="Arial" w:hAnsi="Arial" w:cs="Arial"/>
          <w:sz w:val="24"/>
          <w:szCs w:val="24"/>
        </w:rPr>
        <w:t xml:space="preserve">, </w:t>
      </w:r>
      <w:r w:rsidR="00E05E2B" w:rsidRPr="00080D73">
        <w:rPr>
          <w:rFonts w:ascii="Arial" w:hAnsi="Arial" w:cs="Arial"/>
          <w:sz w:val="24"/>
          <w:szCs w:val="24"/>
        </w:rPr>
        <w:t xml:space="preserve">la </w:t>
      </w:r>
      <w:r w:rsidR="00500B78" w:rsidRPr="00080D73">
        <w:rPr>
          <w:rFonts w:ascii="Arial" w:hAnsi="Arial" w:cs="Arial"/>
          <w:sz w:val="24"/>
          <w:szCs w:val="24"/>
        </w:rPr>
        <w:t>ANP tiene la opción de aplicar la NIIF para PYMES emitida por el IASB o las NIIF en su versión completa con los criterios de presentación establecidos en el Decreto Nº</w:t>
      </w:r>
      <w:r w:rsidR="003670F7" w:rsidRPr="00080D73">
        <w:rPr>
          <w:rFonts w:ascii="Arial" w:hAnsi="Arial" w:cs="Arial"/>
          <w:sz w:val="24"/>
          <w:szCs w:val="24"/>
        </w:rPr>
        <w:t xml:space="preserve"> </w:t>
      </w:r>
      <w:r w:rsidR="00500B78" w:rsidRPr="00080D73">
        <w:rPr>
          <w:rFonts w:ascii="Arial" w:hAnsi="Arial" w:cs="Arial"/>
          <w:sz w:val="24"/>
          <w:szCs w:val="24"/>
        </w:rPr>
        <w:t xml:space="preserve">103/991, para la formulación de los </w:t>
      </w:r>
      <w:r w:rsidR="00131740">
        <w:rPr>
          <w:rFonts w:ascii="Arial" w:hAnsi="Arial" w:cs="Arial"/>
          <w:sz w:val="24"/>
          <w:szCs w:val="24"/>
        </w:rPr>
        <w:t>E</w:t>
      </w:r>
      <w:r w:rsidR="00500B78" w:rsidRPr="00080D73">
        <w:rPr>
          <w:rFonts w:ascii="Arial" w:hAnsi="Arial" w:cs="Arial"/>
          <w:sz w:val="24"/>
          <w:szCs w:val="24"/>
        </w:rPr>
        <w:t xml:space="preserve">stados </w:t>
      </w:r>
      <w:r w:rsidR="00131740">
        <w:rPr>
          <w:rFonts w:ascii="Arial" w:hAnsi="Arial" w:cs="Arial"/>
          <w:sz w:val="24"/>
          <w:szCs w:val="24"/>
        </w:rPr>
        <w:t>F</w:t>
      </w:r>
      <w:r w:rsidR="00500B78" w:rsidRPr="00080D73">
        <w:rPr>
          <w:rFonts w:ascii="Arial" w:hAnsi="Arial" w:cs="Arial"/>
          <w:sz w:val="24"/>
          <w:szCs w:val="24"/>
        </w:rPr>
        <w:t>inancieros que deberán ser presenta</w:t>
      </w:r>
      <w:r w:rsidR="0060772F">
        <w:rPr>
          <w:rFonts w:ascii="Arial" w:hAnsi="Arial" w:cs="Arial"/>
          <w:sz w:val="24"/>
          <w:szCs w:val="24"/>
        </w:rPr>
        <w:t>dos ante el Tribunal de Cuentas;</w:t>
      </w:r>
    </w:p>
    <w:p w:rsidR="00A36C1D" w:rsidRPr="00C26E61" w:rsidRDefault="00500B78" w:rsidP="00C26E61">
      <w:pPr>
        <w:spacing w:after="0" w:line="360" w:lineRule="auto"/>
        <w:ind w:firstLine="851"/>
        <w:jc w:val="both"/>
        <w:rPr>
          <w:rFonts w:ascii="Arial" w:hAnsi="Arial" w:cs="Arial"/>
          <w:sz w:val="24"/>
          <w:szCs w:val="24"/>
        </w:rPr>
      </w:pPr>
      <w:r w:rsidRPr="00080D73">
        <w:rPr>
          <w:rFonts w:ascii="Arial" w:hAnsi="Arial" w:cs="Arial"/>
          <w:b/>
          <w:sz w:val="24"/>
          <w:szCs w:val="24"/>
        </w:rPr>
        <w:t xml:space="preserve">ATENTO: </w:t>
      </w:r>
      <w:r w:rsidRPr="00080D73">
        <w:rPr>
          <w:rFonts w:ascii="Arial" w:hAnsi="Arial" w:cs="Arial"/>
          <w:sz w:val="24"/>
          <w:szCs w:val="24"/>
        </w:rPr>
        <w:t>a lo precedentemente expresado</w:t>
      </w:r>
      <w:r w:rsidR="00A36C1D">
        <w:rPr>
          <w:rFonts w:ascii="Arial" w:hAnsi="Arial" w:cs="Arial"/>
          <w:sz w:val="24"/>
          <w:szCs w:val="24"/>
        </w:rPr>
        <w:t>;</w:t>
      </w:r>
    </w:p>
    <w:p w:rsidR="00500B78" w:rsidRPr="00080D73" w:rsidRDefault="00500B78" w:rsidP="000648D5">
      <w:pPr>
        <w:spacing w:after="0" w:line="360" w:lineRule="auto"/>
        <w:jc w:val="center"/>
        <w:rPr>
          <w:rFonts w:ascii="Arial" w:hAnsi="Arial" w:cs="Arial"/>
          <w:b/>
          <w:sz w:val="24"/>
          <w:szCs w:val="24"/>
        </w:rPr>
      </w:pPr>
      <w:r w:rsidRPr="00080D73">
        <w:rPr>
          <w:rFonts w:ascii="Arial" w:hAnsi="Arial" w:cs="Arial"/>
          <w:b/>
          <w:sz w:val="24"/>
          <w:szCs w:val="24"/>
        </w:rPr>
        <w:t>EL TRIBUNAL ACUERDA</w:t>
      </w:r>
    </w:p>
    <w:p w:rsidR="00500B78" w:rsidRPr="000648D5" w:rsidRDefault="000648D5" w:rsidP="000648D5">
      <w:pPr>
        <w:pStyle w:val="Prrafodelista1"/>
        <w:tabs>
          <w:tab w:val="left" w:pos="284"/>
        </w:tabs>
        <w:spacing w:after="0" w:line="360" w:lineRule="auto"/>
        <w:ind w:left="284" w:hanging="284"/>
        <w:jc w:val="both"/>
        <w:rPr>
          <w:rFonts w:ascii="Arial" w:hAnsi="Arial" w:cs="Arial"/>
          <w:b/>
          <w:sz w:val="24"/>
          <w:szCs w:val="24"/>
        </w:rPr>
      </w:pPr>
      <w:r w:rsidRPr="000648D5">
        <w:rPr>
          <w:rFonts w:ascii="Arial" w:hAnsi="Arial" w:cs="Arial"/>
          <w:b/>
          <w:sz w:val="24"/>
          <w:szCs w:val="24"/>
        </w:rPr>
        <w:t>1)</w:t>
      </w:r>
      <w:r w:rsidR="00500B78" w:rsidRPr="00080D73">
        <w:rPr>
          <w:rFonts w:ascii="Arial" w:hAnsi="Arial" w:cs="Arial"/>
          <w:sz w:val="24"/>
          <w:szCs w:val="24"/>
        </w:rPr>
        <w:t xml:space="preserve"> Acceder a la solicitud de</w:t>
      </w:r>
      <w:r w:rsidR="00E05E2B" w:rsidRPr="00080D73">
        <w:rPr>
          <w:rFonts w:ascii="Arial" w:hAnsi="Arial" w:cs="Arial"/>
          <w:sz w:val="24"/>
          <w:szCs w:val="24"/>
        </w:rPr>
        <w:t xml:space="preserve"> la</w:t>
      </w:r>
      <w:r w:rsidR="00500B78" w:rsidRPr="00080D73">
        <w:rPr>
          <w:rFonts w:ascii="Arial" w:hAnsi="Arial" w:cs="Arial"/>
          <w:sz w:val="24"/>
          <w:szCs w:val="24"/>
        </w:rPr>
        <w:t xml:space="preserve"> </w:t>
      </w:r>
      <w:r w:rsidR="00A36C1D" w:rsidRPr="00080D73">
        <w:rPr>
          <w:rFonts w:ascii="Arial" w:hAnsi="Arial" w:cs="Arial"/>
          <w:sz w:val="24"/>
          <w:szCs w:val="24"/>
        </w:rPr>
        <w:t>A</w:t>
      </w:r>
      <w:r w:rsidR="00A36C1D">
        <w:rPr>
          <w:rFonts w:ascii="Arial" w:hAnsi="Arial" w:cs="Arial"/>
          <w:sz w:val="24"/>
          <w:szCs w:val="24"/>
        </w:rPr>
        <w:t xml:space="preserve">dministración </w:t>
      </w:r>
      <w:r w:rsidR="00500B78" w:rsidRPr="00080D73">
        <w:rPr>
          <w:rFonts w:ascii="Arial" w:hAnsi="Arial" w:cs="Arial"/>
          <w:sz w:val="24"/>
          <w:szCs w:val="24"/>
        </w:rPr>
        <w:t>N</w:t>
      </w:r>
      <w:r w:rsidR="00A36C1D">
        <w:rPr>
          <w:rFonts w:ascii="Arial" w:hAnsi="Arial" w:cs="Arial"/>
          <w:sz w:val="24"/>
          <w:szCs w:val="24"/>
        </w:rPr>
        <w:t xml:space="preserve">acional de </w:t>
      </w:r>
      <w:r w:rsidR="00500B78" w:rsidRPr="00080D73">
        <w:rPr>
          <w:rFonts w:ascii="Arial" w:hAnsi="Arial" w:cs="Arial"/>
          <w:sz w:val="24"/>
          <w:szCs w:val="24"/>
        </w:rPr>
        <w:t>P</w:t>
      </w:r>
      <w:r w:rsidR="00A36C1D">
        <w:rPr>
          <w:rFonts w:ascii="Arial" w:hAnsi="Arial" w:cs="Arial"/>
          <w:sz w:val="24"/>
          <w:szCs w:val="24"/>
        </w:rPr>
        <w:t>uertos</w:t>
      </w:r>
      <w:r w:rsidR="00500B78" w:rsidRPr="00080D73">
        <w:rPr>
          <w:rFonts w:ascii="Arial" w:hAnsi="Arial" w:cs="Arial"/>
          <w:sz w:val="24"/>
          <w:szCs w:val="24"/>
        </w:rPr>
        <w:t xml:space="preserve"> de aplicar la NIIF para PYMES emitida por el IASB vigente  a la fecha de presentación de los </w:t>
      </w:r>
      <w:r w:rsidR="00A36C1D">
        <w:rPr>
          <w:rFonts w:ascii="Arial" w:hAnsi="Arial" w:cs="Arial"/>
          <w:sz w:val="24"/>
          <w:szCs w:val="24"/>
        </w:rPr>
        <w:t>E</w:t>
      </w:r>
      <w:r w:rsidR="00500B78" w:rsidRPr="00080D73">
        <w:rPr>
          <w:rFonts w:ascii="Arial" w:hAnsi="Arial" w:cs="Arial"/>
          <w:sz w:val="24"/>
          <w:szCs w:val="24"/>
        </w:rPr>
        <w:t xml:space="preserve">stados </w:t>
      </w:r>
      <w:r w:rsidR="00A36C1D">
        <w:rPr>
          <w:rFonts w:ascii="Arial" w:hAnsi="Arial" w:cs="Arial"/>
          <w:sz w:val="24"/>
          <w:szCs w:val="24"/>
        </w:rPr>
        <w:t>F</w:t>
      </w:r>
      <w:r w:rsidR="00500B78" w:rsidRPr="00080D73">
        <w:rPr>
          <w:rFonts w:ascii="Arial" w:hAnsi="Arial" w:cs="Arial"/>
          <w:sz w:val="24"/>
          <w:szCs w:val="24"/>
        </w:rPr>
        <w:t xml:space="preserve">inancieros, siguiendo los criterios de </w:t>
      </w:r>
      <w:r w:rsidR="008922A3" w:rsidRPr="00080D73">
        <w:rPr>
          <w:rFonts w:ascii="Arial" w:hAnsi="Arial" w:cs="Arial"/>
          <w:sz w:val="24"/>
          <w:szCs w:val="24"/>
        </w:rPr>
        <w:t xml:space="preserve">presentación </w:t>
      </w:r>
      <w:r w:rsidR="00500B78" w:rsidRPr="00080D73">
        <w:rPr>
          <w:rFonts w:ascii="Arial" w:hAnsi="Arial" w:cs="Arial"/>
          <w:sz w:val="24"/>
          <w:szCs w:val="24"/>
        </w:rPr>
        <w:t>establecidos en el Decreto Nº 103/991</w:t>
      </w:r>
      <w:r w:rsidR="00E14DBC">
        <w:rPr>
          <w:rFonts w:ascii="Arial" w:hAnsi="Arial" w:cs="Arial"/>
          <w:sz w:val="24"/>
          <w:szCs w:val="24"/>
        </w:rPr>
        <w:t>,</w:t>
      </w:r>
      <w:r w:rsidR="00500B78" w:rsidRPr="00080D73">
        <w:rPr>
          <w:rFonts w:ascii="Arial" w:hAnsi="Arial" w:cs="Arial"/>
          <w:sz w:val="24"/>
          <w:szCs w:val="24"/>
        </w:rPr>
        <w:t xml:space="preserve"> </w:t>
      </w:r>
      <w:r w:rsidR="00EE6331" w:rsidRPr="00080D73">
        <w:rPr>
          <w:rFonts w:ascii="Arial" w:hAnsi="Arial" w:cs="Arial"/>
          <w:sz w:val="24"/>
          <w:szCs w:val="24"/>
        </w:rPr>
        <w:t>para el</w:t>
      </w:r>
      <w:r w:rsidR="00E05E2B" w:rsidRPr="00080D73">
        <w:rPr>
          <w:rFonts w:ascii="Arial" w:hAnsi="Arial" w:cs="Arial"/>
          <w:sz w:val="24"/>
          <w:szCs w:val="24"/>
        </w:rPr>
        <w:t xml:space="preserve"> </w:t>
      </w:r>
      <w:r w:rsidR="00A36C1D">
        <w:rPr>
          <w:rFonts w:ascii="Arial" w:hAnsi="Arial" w:cs="Arial"/>
          <w:sz w:val="24"/>
          <w:szCs w:val="24"/>
        </w:rPr>
        <w:t>E</w:t>
      </w:r>
      <w:r w:rsidR="00500B78" w:rsidRPr="00080D73">
        <w:rPr>
          <w:rFonts w:ascii="Arial" w:hAnsi="Arial" w:cs="Arial"/>
          <w:sz w:val="24"/>
          <w:szCs w:val="24"/>
        </w:rPr>
        <w:t>jercicio 2015</w:t>
      </w:r>
      <w:r>
        <w:rPr>
          <w:rFonts w:ascii="Arial" w:hAnsi="Arial" w:cs="Arial"/>
          <w:sz w:val="24"/>
          <w:szCs w:val="24"/>
        </w:rPr>
        <w:t>;</w:t>
      </w:r>
    </w:p>
    <w:p w:rsidR="00500B78" w:rsidRPr="00363FBB" w:rsidRDefault="00E14DBC" w:rsidP="000648D5">
      <w:pPr>
        <w:pStyle w:val="Prrafodelista1"/>
        <w:numPr>
          <w:ilvl w:val="0"/>
          <w:numId w:val="5"/>
        </w:numPr>
        <w:tabs>
          <w:tab w:val="left" w:pos="284"/>
        </w:tabs>
        <w:spacing w:after="0" w:line="360" w:lineRule="auto"/>
        <w:ind w:left="0" w:firstLine="0"/>
        <w:jc w:val="both"/>
        <w:rPr>
          <w:rFonts w:ascii="Arial" w:hAnsi="Arial" w:cs="Arial"/>
          <w:b/>
          <w:sz w:val="24"/>
          <w:szCs w:val="24"/>
        </w:rPr>
      </w:pPr>
      <w:r>
        <w:rPr>
          <w:rFonts w:ascii="Arial" w:hAnsi="Arial" w:cs="Arial"/>
          <w:sz w:val="24"/>
          <w:szCs w:val="24"/>
        </w:rPr>
        <w:t>Comuníquese al O</w:t>
      </w:r>
      <w:r w:rsidR="00500B78" w:rsidRPr="00080D73">
        <w:rPr>
          <w:rFonts w:ascii="Arial" w:hAnsi="Arial" w:cs="Arial"/>
          <w:sz w:val="24"/>
          <w:szCs w:val="24"/>
        </w:rPr>
        <w:t>rganismo.</w:t>
      </w:r>
    </w:p>
    <w:p w:rsidR="00363FBB" w:rsidRDefault="00363FBB" w:rsidP="000648D5">
      <w:pPr>
        <w:pStyle w:val="Prrafodelista"/>
        <w:spacing w:after="0" w:line="360" w:lineRule="auto"/>
        <w:ind w:left="0"/>
        <w:jc w:val="both"/>
        <w:rPr>
          <w:rFonts w:ascii="Arial" w:hAnsi="Arial" w:cs="Arial"/>
          <w:b/>
          <w:sz w:val="24"/>
          <w:szCs w:val="24"/>
        </w:rPr>
      </w:pPr>
    </w:p>
    <w:p w:rsidR="00363FBB" w:rsidRDefault="00A36C1D" w:rsidP="000648D5">
      <w:pPr>
        <w:pStyle w:val="Prrafodelista1"/>
        <w:spacing w:after="0" w:line="360" w:lineRule="auto"/>
        <w:ind w:left="0"/>
        <w:jc w:val="both"/>
        <w:rPr>
          <w:rFonts w:ascii="Arial" w:hAnsi="Arial" w:cs="Arial"/>
          <w:b/>
          <w:sz w:val="24"/>
          <w:szCs w:val="24"/>
        </w:rPr>
      </w:pPr>
      <w:proofErr w:type="spellStart"/>
      <w:proofErr w:type="gramStart"/>
      <w:r w:rsidRPr="00A36C1D">
        <w:rPr>
          <w:rFonts w:ascii="Arial" w:hAnsi="Arial" w:cs="Arial"/>
          <w:sz w:val="24"/>
          <w:szCs w:val="24"/>
        </w:rPr>
        <w:t>bf</w:t>
      </w:r>
      <w:proofErr w:type="spellEnd"/>
      <w:proofErr w:type="gramEnd"/>
    </w:p>
    <w:sectPr w:rsidR="00363FBB" w:rsidSect="003D15BE">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2E" w:rsidRDefault="00CB5E2E" w:rsidP="00516124">
      <w:pPr>
        <w:spacing w:after="0" w:line="240" w:lineRule="auto"/>
      </w:pPr>
      <w:r>
        <w:separator/>
      </w:r>
    </w:p>
  </w:endnote>
  <w:endnote w:type="continuationSeparator" w:id="0">
    <w:p w:rsidR="00CB5E2E" w:rsidRDefault="00CB5E2E" w:rsidP="0051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62115"/>
      <w:docPartObj>
        <w:docPartGallery w:val="Page Numbers (Bottom of Page)"/>
        <w:docPartUnique/>
      </w:docPartObj>
    </w:sdtPr>
    <w:sdtContent>
      <w:p w:rsidR="00CB5E2E" w:rsidRDefault="00CB5E2E">
        <w:pPr>
          <w:pStyle w:val="Piedepgina"/>
          <w:jc w:val="center"/>
        </w:pPr>
        <w:r>
          <w:fldChar w:fldCharType="begin"/>
        </w:r>
        <w:r>
          <w:instrText>PAGE   \* MERGEFORMAT</w:instrText>
        </w:r>
        <w:r>
          <w:fldChar w:fldCharType="separate"/>
        </w:r>
        <w:r w:rsidR="006925EB">
          <w:rPr>
            <w:noProof/>
          </w:rPr>
          <w:t>1</w:t>
        </w:r>
        <w:r>
          <w:fldChar w:fldCharType="end"/>
        </w:r>
      </w:p>
    </w:sdtContent>
  </w:sdt>
  <w:p w:rsidR="00CB5E2E" w:rsidRDefault="00CB5E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2E" w:rsidRDefault="00CB5E2E" w:rsidP="00516124">
      <w:pPr>
        <w:spacing w:after="0" w:line="240" w:lineRule="auto"/>
      </w:pPr>
      <w:r>
        <w:separator/>
      </w:r>
    </w:p>
  </w:footnote>
  <w:footnote w:type="continuationSeparator" w:id="0">
    <w:p w:rsidR="00CB5E2E" w:rsidRDefault="00CB5E2E" w:rsidP="00516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AFE"/>
    <w:multiLevelType w:val="hybridMultilevel"/>
    <w:tmpl w:val="FD462F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AAF6D62"/>
    <w:multiLevelType w:val="hybridMultilevel"/>
    <w:tmpl w:val="04AA6A10"/>
    <w:lvl w:ilvl="0" w:tplc="6D56F7F0">
      <w:start w:val="2"/>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2D92789B"/>
    <w:multiLevelType w:val="hybridMultilevel"/>
    <w:tmpl w:val="5BA43F58"/>
    <w:lvl w:ilvl="0" w:tplc="0C0A0005">
      <w:start w:val="1"/>
      <w:numFmt w:val="bullet"/>
      <w:lvlText w:val=""/>
      <w:lvlJc w:val="left"/>
      <w:pPr>
        <w:tabs>
          <w:tab w:val="num" w:pos="1140"/>
        </w:tabs>
        <w:ind w:left="1140" w:hanging="360"/>
      </w:pPr>
      <w:rPr>
        <w:rFonts w:ascii="Wingdings" w:hAnsi="Wingdings"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3">
    <w:nsid w:val="3BB7108F"/>
    <w:multiLevelType w:val="hybridMultilevel"/>
    <w:tmpl w:val="CB784F4A"/>
    <w:lvl w:ilvl="0" w:tplc="3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C6A5D1B"/>
    <w:multiLevelType w:val="hybridMultilevel"/>
    <w:tmpl w:val="F880EB02"/>
    <w:lvl w:ilvl="0" w:tplc="58ECC9AA">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78"/>
    <w:rsid w:val="00041156"/>
    <w:rsid w:val="000648D5"/>
    <w:rsid w:val="00080D73"/>
    <w:rsid w:val="000A42EF"/>
    <w:rsid w:val="000E2873"/>
    <w:rsid w:val="00131740"/>
    <w:rsid w:val="001510EA"/>
    <w:rsid w:val="001D4A59"/>
    <w:rsid w:val="001E4F3A"/>
    <w:rsid w:val="00227332"/>
    <w:rsid w:val="00363FBB"/>
    <w:rsid w:val="003670F7"/>
    <w:rsid w:val="003D15BE"/>
    <w:rsid w:val="0040467A"/>
    <w:rsid w:val="0044184E"/>
    <w:rsid w:val="00441A6E"/>
    <w:rsid w:val="00471153"/>
    <w:rsid w:val="004C4819"/>
    <w:rsid w:val="004D6E86"/>
    <w:rsid w:val="00500B78"/>
    <w:rsid w:val="00515380"/>
    <w:rsid w:val="00516124"/>
    <w:rsid w:val="005434B0"/>
    <w:rsid w:val="005A2F5F"/>
    <w:rsid w:val="005D28C5"/>
    <w:rsid w:val="005F0677"/>
    <w:rsid w:val="005F1621"/>
    <w:rsid w:val="005F4892"/>
    <w:rsid w:val="0060772F"/>
    <w:rsid w:val="006463E7"/>
    <w:rsid w:val="00657EEA"/>
    <w:rsid w:val="006925EB"/>
    <w:rsid w:val="00722262"/>
    <w:rsid w:val="007A2807"/>
    <w:rsid w:val="007B3EED"/>
    <w:rsid w:val="007D3D67"/>
    <w:rsid w:val="007E77EA"/>
    <w:rsid w:val="008764BE"/>
    <w:rsid w:val="00885979"/>
    <w:rsid w:val="008909C8"/>
    <w:rsid w:val="008922A3"/>
    <w:rsid w:val="008A1536"/>
    <w:rsid w:val="00902F15"/>
    <w:rsid w:val="00A36C1D"/>
    <w:rsid w:val="00A647F4"/>
    <w:rsid w:val="00AB531E"/>
    <w:rsid w:val="00B15CC6"/>
    <w:rsid w:val="00B31297"/>
    <w:rsid w:val="00B65B9F"/>
    <w:rsid w:val="00C26E61"/>
    <w:rsid w:val="00C3555F"/>
    <w:rsid w:val="00C402FE"/>
    <w:rsid w:val="00C549C9"/>
    <w:rsid w:val="00C93C2D"/>
    <w:rsid w:val="00C95336"/>
    <w:rsid w:val="00CB5E2E"/>
    <w:rsid w:val="00CC6543"/>
    <w:rsid w:val="00D06F0A"/>
    <w:rsid w:val="00DA2D7F"/>
    <w:rsid w:val="00DC5032"/>
    <w:rsid w:val="00E05E2B"/>
    <w:rsid w:val="00E14DBC"/>
    <w:rsid w:val="00E507BF"/>
    <w:rsid w:val="00E50B6B"/>
    <w:rsid w:val="00EE6331"/>
    <w:rsid w:val="00F712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B78"/>
    <w:pPr>
      <w:spacing w:after="200" w:line="276" w:lineRule="auto"/>
    </w:pPr>
    <w:rPr>
      <w:rFonts w:ascii="Calibri" w:hAnsi="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qFormat/>
    <w:rsid w:val="00500B78"/>
    <w:pPr>
      <w:ind w:left="720"/>
      <w:contextualSpacing/>
    </w:pPr>
  </w:style>
  <w:style w:type="paragraph" w:styleId="Textodeglobo">
    <w:name w:val="Balloon Text"/>
    <w:basedOn w:val="Normal"/>
    <w:link w:val="TextodegloboCar"/>
    <w:rsid w:val="005F1621"/>
    <w:pPr>
      <w:spacing w:after="0" w:line="240" w:lineRule="auto"/>
    </w:pPr>
    <w:rPr>
      <w:rFonts w:ascii="Tahoma" w:hAnsi="Tahoma" w:cs="Tahoma"/>
      <w:sz w:val="16"/>
      <w:szCs w:val="16"/>
    </w:rPr>
  </w:style>
  <w:style w:type="character" w:customStyle="1" w:styleId="TextodegloboCar">
    <w:name w:val="Texto de globo Car"/>
    <w:link w:val="Textodeglobo"/>
    <w:rsid w:val="005F1621"/>
    <w:rPr>
      <w:rFonts w:ascii="Tahoma" w:hAnsi="Tahoma" w:cs="Tahoma"/>
      <w:sz w:val="16"/>
      <w:szCs w:val="16"/>
      <w:lang w:val="es-ES" w:eastAsia="en-US"/>
    </w:rPr>
  </w:style>
  <w:style w:type="paragraph" w:styleId="Prrafodelista">
    <w:name w:val="List Paragraph"/>
    <w:basedOn w:val="Normal"/>
    <w:uiPriority w:val="34"/>
    <w:qFormat/>
    <w:rsid w:val="00363FBB"/>
    <w:pPr>
      <w:ind w:left="708"/>
    </w:pPr>
  </w:style>
  <w:style w:type="paragraph" w:styleId="Encabezado">
    <w:name w:val="header"/>
    <w:basedOn w:val="Normal"/>
    <w:link w:val="EncabezadoCar"/>
    <w:rsid w:val="00516124"/>
    <w:pPr>
      <w:tabs>
        <w:tab w:val="center" w:pos="4252"/>
        <w:tab w:val="right" w:pos="8504"/>
      </w:tabs>
      <w:spacing w:after="0" w:line="240" w:lineRule="auto"/>
    </w:pPr>
  </w:style>
  <w:style w:type="character" w:customStyle="1" w:styleId="EncabezadoCar">
    <w:name w:val="Encabezado Car"/>
    <w:basedOn w:val="Fuentedeprrafopredeter"/>
    <w:link w:val="Encabezado"/>
    <w:rsid w:val="00516124"/>
    <w:rPr>
      <w:rFonts w:ascii="Calibri" w:hAnsi="Calibri"/>
      <w:sz w:val="22"/>
      <w:szCs w:val="22"/>
      <w:lang w:val="es-ES" w:eastAsia="en-US"/>
    </w:rPr>
  </w:style>
  <w:style w:type="paragraph" w:styleId="Piedepgina">
    <w:name w:val="footer"/>
    <w:basedOn w:val="Normal"/>
    <w:link w:val="PiedepginaCar"/>
    <w:uiPriority w:val="99"/>
    <w:rsid w:val="005161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6124"/>
    <w:rPr>
      <w:rFonts w:ascii="Calibri"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B78"/>
    <w:pPr>
      <w:spacing w:after="200" w:line="276" w:lineRule="auto"/>
    </w:pPr>
    <w:rPr>
      <w:rFonts w:ascii="Calibri" w:hAnsi="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qFormat/>
    <w:rsid w:val="00500B78"/>
    <w:pPr>
      <w:ind w:left="720"/>
      <w:contextualSpacing/>
    </w:pPr>
  </w:style>
  <w:style w:type="paragraph" w:styleId="Textodeglobo">
    <w:name w:val="Balloon Text"/>
    <w:basedOn w:val="Normal"/>
    <w:link w:val="TextodegloboCar"/>
    <w:rsid w:val="005F1621"/>
    <w:pPr>
      <w:spacing w:after="0" w:line="240" w:lineRule="auto"/>
    </w:pPr>
    <w:rPr>
      <w:rFonts w:ascii="Tahoma" w:hAnsi="Tahoma" w:cs="Tahoma"/>
      <w:sz w:val="16"/>
      <w:szCs w:val="16"/>
    </w:rPr>
  </w:style>
  <w:style w:type="character" w:customStyle="1" w:styleId="TextodegloboCar">
    <w:name w:val="Texto de globo Car"/>
    <w:link w:val="Textodeglobo"/>
    <w:rsid w:val="005F1621"/>
    <w:rPr>
      <w:rFonts w:ascii="Tahoma" w:hAnsi="Tahoma" w:cs="Tahoma"/>
      <w:sz w:val="16"/>
      <w:szCs w:val="16"/>
      <w:lang w:val="es-ES" w:eastAsia="en-US"/>
    </w:rPr>
  </w:style>
  <w:style w:type="paragraph" w:styleId="Prrafodelista">
    <w:name w:val="List Paragraph"/>
    <w:basedOn w:val="Normal"/>
    <w:uiPriority w:val="34"/>
    <w:qFormat/>
    <w:rsid w:val="00363FBB"/>
    <w:pPr>
      <w:ind w:left="708"/>
    </w:pPr>
  </w:style>
  <w:style w:type="paragraph" w:styleId="Encabezado">
    <w:name w:val="header"/>
    <w:basedOn w:val="Normal"/>
    <w:link w:val="EncabezadoCar"/>
    <w:rsid w:val="00516124"/>
    <w:pPr>
      <w:tabs>
        <w:tab w:val="center" w:pos="4252"/>
        <w:tab w:val="right" w:pos="8504"/>
      </w:tabs>
      <w:spacing w:after="0" w:line="240" w:lineRule="auto"/>
    </w:pPr>
  </w:style>
  <w:style w:type="character" w:customStyle="1" w:styleId="EncabezadoCar">
    <w:name w:val="Encabezado Car"/>
    <w:basedOn w:val="Fuentedeprrafopredeter"/>
    <w:link w:val="Encabezado"/>
    <w:rsid w:val="00516124"/>
    <w:rPr>
      <w:rFonts w:ascii="Calibri" w:hAnsi="Calibri"/>
      <w:sz w:val="22"/>
      <w:szCs w:val="22"/>
      <w:lang w:val="es-ES" w:eastAsia="en-US"/>
    </w:rPr>
  </w:style>
  <w:style w:type="paragraph" w:styleId="Piedepgina">
    <w:name w:val="footer"/>
    <w:basedOn w:val="Normal"/>
    <w:link w:val="PiedepginaCar"/>
    <w:uiPriority w:val="99"/>
    <w:rsid w:val="005161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6124"/>
    <w:rPr>
      <w:rFonts w:ascii="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1536</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Expediente 2016-17-1-</vt:lpstr>
    </vt:vector>
  </TitlesOfParts>
  <Company>ANP</Company>
  <LinksUpToDate>false</LinksUpToDate>
  <CharactersWithSpaces>9613</CharactersWithSpaces>
  <SharedDoc>false</SharedDoc>
  <HLinks>
    <vt:vector size="6" baseType="variant">
      <vt:variant>
        <vt:i4>3539048</vt:i4>
      </vt:variant>
      <vt:variant>
        <vt:i4>0</vt:i4>
      </vt:variant>
      <vt:variant>
        <vt:i4>0</vt:i4>
      </vt:variant>
      <vt:variant>
        <vt:i4>5</vt:i4>
      </vt:variant>
      <vt:variant>
        <vt:lpwstr>http://www.parlamento.gub.uy/leyes/ley16060.htm</vt:lpwstr>
      </vt:variant>
      <vt:variant>
        <vt:lpwstr>art88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2016-17-1-</dc:title>
  <dc:creator>tribunalcuentas</dc:creator>
  <cp:lastModifiedBy> </cp:lastModifiedBy>
  <cp:revision>7</cp:revision>
  <cp:lastPrinted>2016-03-17T17:00:00Z</cp:lastPrinted>
  <dcterms:created xsi:type="dcterms:W3CDTF">2016-04-19T14:53:00Z</dcterms:created>
  <dcterms:modified xsi:type="dcterms:W3CDTF">2016-06-01T19:05:00Z</dcterms:modified>
</cp:coreProperties>
</file>