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BF" w:rsidRPr="00786EEB" w:rsidRDefault="006648B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1340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6648BF" w:rsidRDefault="006648B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648BF" w:rsidRPr="00762B34" w:rsidRDefault="006648BF" w:rsidP="006648B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6648BF" w:rsidRPr="00762B34" w:rsidRDefault="006648BF" w:rsidP="006648B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648BF" w:rsidRPr="00762B34" w:rsidRDefault="006648BF" w:rsidP="006648B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6648BF" w:rsidRPr="00762B34" w:rsidRDefault="006648BF" w:rsidP="006648B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648BF" w:rsidRPr="00762B34" w:rsidRDefault="006648BF" w:rsidP="006648B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27 DE ABRIL DE 2016</w:t>
      </w:r>
    </w:p>
    <w:p w:rsidR="006648BF" w:rsidRPr="00762B34" w:rsidRDefault="006648BF" w:rsidP="006648B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648BF" w:rsidRPr="006648BF" w:rsidRDefault="006648BF" w:rsidP="006648B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AR"/>
        </w:rPr>
      </w:pPr>
      <w:r w:rsidRPr="006648BF">
        <w:rPr>
          <w:rFonts w:ascii="Arial" w:hAnsi="Arial" w:cs="Arial"/>
          <w:b/>
          <w:lang w:val="es-AR"/>
        </w:rPr>
        <w:t xml:space="preserve">(E. E. Nº 2016-17-1-0001912, </w:t>
      </w:r>
      <w:proofErr w:type="spellStart"/>
      <w:r w:rsidRPr="006648BF">
        <w:rPr>
          <w:rFonts w:ascii="Arial" w:hAnsi="Arial" w:cs="Arial"/>
          <w:b/>
          <w:lang w:val="es-AR"/>
        </w:rPr>
        <w:t>Ent</w:t>
      </w:r>
      <w:proofErr w:type="spellEnd"/>
      <w:r w:rsidRPr="006648BF">
        <w:rPr>
          <w:rFonts w:ascii="Arial" w:hAnsi="Arial" w:cs="Arial"/>
          <w:b/>
          <w:lang w:val="es-AR"/>
        </w:rPr>
        <w:t>. N° 1458/16)</w:t>
      </w:r>
    </w:p>
    <w:p w:rsidR="006648BF" w:rsidRPr="006648BF" w:rsidRDefault="006648B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0609EC" w:rsidRDefault="000609EC" w:rsidP="006648B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066FB9">
        <w:rPr>
          <w:rFonts w:ascii="Arial" w:hAnsi="Arial"/>
        </w:rPr>
        <w:t>28</w:t>
      </w:r>
      <w:r>
        <w:rPr>
          <w:rFonts w:ascii="Arial" w:hAnsi="Arial"/>
        </w:rPr>
        <w:t xml:space="preserve"> de </w:t>
      </w:r>
      <w:r w:rsidR="00066FB9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>remiti</w:t>
      </w:r>
      <w:r w:rsidR="006648BF">
        <w:rPr>
          <w:rFonts w:ascii="Arial" w:hAnsi="Arial"/>
        </w:rPr>
        <w:t>da por el Contador Delegado en el</w:t>
      </w:r>
      <w:r w:rsidR="007C78DC">
        <w:rPr>
          <w:rFonts w:ascii="Arial" w:hAnsi="Arial"/>
        </w:rPr>
        <w:t xml:space="preserve"> Municipio de </w:t>
      </w:r>
      <w:r w:rsidR="00741F75">
        <w:rPr>
          <w:rFonts w:ascii="Arial" w:hAnsi="Arial"/>
        </w:rPr>
        <w:t xml:space="preserve">Baltasar </w:t>
      </w:r>
      <w:proofErr w:type="spellStart"/>
      <w:r w:rsidR="00741F75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066FB9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066FB9">
        <w:rPr>
          <w:rFonts w:ascii="Arial" w:hAnsi="Arial"/>
        </w:rPr>
        <w:t>enero</w:t>
      </w:r>
      <w:r>
        <w:rPr>
          <w:rFonts w:ascii="Arial" w:hAnsi="Arial"/>
        </w:rPr>
        <w:t xml:space="preserve"> de 201</w:t>
      </w:r>
      <w:r w:rsidR="00066FB9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9E1974" w:rsidRDefault="000609EC" w:rsidP="006648B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066FB9">
        <w:rPr>
          <w:rFonts w:ascii="Arial" w:hAnsi="Arial"/>
          <w:lang w:val="es-MX"/>
        </w:rPr>
        <w:t>8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066FB9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</w:t>
      </w:r>
      <w:r w:rsidR="00066FB9">
        <w:rPr>
          <w:rFonts w:ascii="Arial" w:hAnsi="Arial"/>
          <w:lang w:val="es-MX"/>
        </w:rPr>
        <w:t>enero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066FB9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066FB9">
        <w:rPr>
          <w:rFonts w:ascii="Arial" w:hAnsi="Arial"/>
          <w:lang w:val="es-MX"/>
        </w:rPr>
        <w:t>1:090.000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8"/>
        <w:gridCol w:w="1495"/>
        <w:gridCol w:w="1308"/>
      </w:tblGrid>
      <w:tr w:rsidR="00066FB9" w:rsidTr="00066FB9">
        <w:tc>
          <w:tcPr>
            <w:tcW w:w="3393" w:type="pct"/>
          </w:tcPr>
          <w:p w:rsidR="00066FB9" w:rsidRDefault="00066FB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7" w:type="pct"/>
          </w:tcPr>
          <w:p w:rsidR="00066FB9" w:rsidRDefault="00066FB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50" w:type="pct"/>
          </w:tcPr>
          <w:p w:rsidR="00066FB9" w:rsidRDefault="00066FB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066FB9" w:rsidTr="00066FB9">
        <w:tc>
          <w:tcPr>
            <w:tcW w:w="3393" w:type="pct"/>
          </w:tcPr>
          <w:p w:rsidR="00066FB9" w:rsidRDefault="006648BF" w:rsidP="00741F7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066FB9"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857" w:type="pct"/>
          </w:tcPr>
          <w:p w:rsidR="00066FB9" w:rsidRDefault="00401782" w:rsidP="00F0223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</w:t>
            </w:r>
          </w:p>
        </w:tc>
        <w:tc>
          <w:tcPr>
            <w:tcW w:w="750" w:type="pct"/>
          </w:tcPr>
          <w:p w:rsidR="00066FB9" w:rsidRDefault="00401782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370.000</w:t>
            </w:r>
          </w:p>
        </w:tc>
      </w:tr>
      <w:tr w:rsidR="00066FB9" w:rsidTr="00066FB9">
        <w:tc>
          <w:tcPr>
            <w:tcW w:w="3393" w:type="pct"/>
          </w:tcPr>
          <w:p w:rsidR="00066FB9" w:rsidRDefault="006648BF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066FB9">
              <w:rPr>
                <w:rFonts w:ascii="Arial" w:hAnsi="Arial"/>
                <w:lang w:val="es-MX"/>
              </w:rPr>
              <w:t>rt. 21</w:t>
            </w:r>
            <w:r w:rsidR="00401782">
              <w:rPr>
                <w:rFonts w:ascii="Arial" w:hAnsi="Arial"/>
                <w:lang w:val="es-MX"/>
              </w:rPr>
              <w:t>1 de la Constitución de la República</w:t>
            </w:r>
            <w:r w:rsidR="00066FB9"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857" w:type="pct"/>
          </w:tcPr>
          <w:p w:rsidR="00066FB9" w:rsidRDefault="00066FB9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50" w:type="pct"/>
          </w:tcPr>
          <w:p w:rsidR="00066FB9" w:rsidRDefault="00401782" w:rsidP="00833C27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720.000</w:t>
            </w:r>
          </w:p>
        </w:tc>
      </w:tr>
      <w:tr w:rsidR="00066FB9" w:rsidTr="00066FB9">
        <w:tc>
          <w:tcPr>
            <w:tcW w:w="3393" w:type="pct"/>
          </w:tcPr>
          <w:p w:rsidR="00066FB9" w:rsidRDefault="00066FB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7" w:type="pct"/>
          </w:tcPr>
          <w:p w:rsidR="00066FB9" w:rsidRDefault="00401782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</w:t>
            </w:r>
          </w:p>
        </w:tc>
        <w:tc>
          <w:tcPr>
            <w:tcW w:w="750" w:type="pct"/>
          </w:tcPr>
          <w:p w:rsidR="00066FB9" w:rsidRDefault="00401782" w:rsidP="00833C27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1:090.000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741F75" w:rsidP="006648BF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6648BF">
        <w:rPr>
          <w:rFonts w:ascii="Arial" w:hAnsi="Arial"/>
          <w:spacing w:val="-3"/>
          <w:lang w:val="es-ES_tradnl"/>
        </w:rPr>
        <w:t>as R</w:t>
      </w:r>
      <w:r w:rsidR="00431D37">
        <w:rPr>
          <w:rFonts w:ascii="Arial" w:hAnsi="Arial"/>
          <w:spacing w:val="-3"/>
          <w:lang w:val="es-ES_tradnl"/>
        </w:rPr>
        <w:t>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6648BF" w:rsidRDefault="000609EC" w:rsidP="006648BF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741F75">
        <w:rPr>
          <w:rFonts w:ascii="Arial" w:hAnsi="Arial"/>
          <w:b/>
          <w:spacing w:val="-3"/>
          <w:lang w:val="es-ES_tradnl"/>
        </w:rPr>
        <w:t>1</w:t>
      </w:r>
      <w:r>
        <w:rPr>
          <w:rFonts w:ascii="Arial" w:hAnsi="Arial"/>
          <w:b/>
          <w:spacing w:val="-3"/>
          <w:lang w:val="es-ES_tradnl"/>
        </w:rPr>
        <w:t>)</w:t>
      </w:r>
      <w:r w:rsidR="006648BF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6648BF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6648BF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6648BF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 xml:space="preserve">rtículo 211 de la Constitución de la República deben hacerlo en forma fundada, </w:t>
      </w:r>
      <w:r>
        <w:rPr>
          <w:rFonts w:ascii="Arial" w:hAnsi="Arial"/>
          <w:lang w:val="es-MX"/>
        </w:rPr>
        <w:lastRenderedPageBreak/>
        <w:t>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F02EA7" w:rsidRDefault="006648BF" w:rsidP="006648BF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lo</w:t>
      </w:r>
      <w:r>
        <w:rPr>
          <w:rFonts w:ascii="Arial" w:hAnsi="Arial"/>
          <w:spacing w:val="-3"/>
          <w:lang w:val="es-ES_tradnl"/>
        </w:rPr>
        <w:t>s fundamentos expuestos en las R</w:t>
      </w:r>
      <w:r w:rsidR="009E1974">
        <w:rPr>
          <w:rFonts w:ascii="Arial" w:hAnsi="Arial"/>
          <w:spacing w:val="-3"/>
          <w:lang w:val="es-ES_tradnl"/>
        </w:rPr>
        <w:t xml:space="preserve">esoluciones de reiteración </w:t>
      </w:r>
      <w:r w:rsidR="00BF27CE">
        <w:rPr>
          <w:rFonts w:ascii="Arial" w:hAnsi="Arial"/>
          <w:spacing w:val="-3"/>
          <w:lang w:val="es-ES_tradnl"/>
        </w:rPr>
        <w:t xml:space="preserve"> no ameritan el levantamiento de las observaciones;</w:t>
      </w:r>
    </w:p>
    <w:p w:rsidR="000609EC" w:rsidRDefault="000609EC" w:rsidP="006648BF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6648BF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6648BF">
        <w:rPr>
          <w:rFonts w:ascii="Arial" w:hAnsi="Arial" w:cs="Arial"/>
          <w:lang w:val="es-ES_tradnl"/>
        </w:rPr>
        <w:t>ículo</w:t>
      </w:r>
      <w:r w:rsidR="005C7BC8">
        <w:rPr>
          <w:rFonts w:ascii="Arial" w:hAnsi="Arial" w:cs="Arial"/>
          <w:lang w:val="es-ES_tradnl"/>
        </w:rPr>
        <w:t xml:space="preserve">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5C7BC8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BF27CE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741F75">
        <w:rPr>
          <w:rFonts w:ascii="Arial" w:hAnsi="Arial"/>
          <w:lang w:val="es-MX"/>
        </w:rPr>
        <w:t xml:space="preserve">Baltasar </w:t>
      </w:r>
      <w:proofErr w:type="spellStart"/>
      <w:r w:rsidR="00741F75">
        <w:rPr>
          <w:rFonts w:ascii="Arial" w:hAnsi="Arial"/>
          <w:lang w:val="es-MX"/>
        </w:rPr>
        <w:t>Brum</w:t>
      </w:r>
      <w:proofErr w:type="spellEnd"/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741F75" w:rsidRPr="005C7BC8" w:rsidRDefault="000609EC" w:rsidP="005C7BC8">
      <w:pPr>
        <w:pStyle w:val="Prrafodelista"/>
        <w:numPr>
          <w:ilvl w:val="0"/>
          <w:numId w:val="1"/>
        </w:numPr>
        <w:rPr>
          <w:sz w:val="20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741F75">
        <w:rPr>
          <w:rFonts w:ascii="Arial" w:hAnsi="Arial"/>
          <w:lang w:val="es-MX"/>
        </w:rPr>
        <w:t xml:space="preserve">Baltasar </w:t>
      </w:r>
      <w:proofErr w:type="spellStart"/>
      <w:r w:rsidR="00741F75">
        <w:rPr>
          <w:rFonts w:ascii="Arial" w:hAnsi="Arial"/>
          <w:lang w:val="es-MX"/>
        </w:rPr>
        <w:t>Brum</w:t>
      </w:r>
      <w:proofErr w:type="spellEnd"/>
      <w:r w:rsidRPr="00EC160F">
        <w:rPr>
          <w:rFonts w:ascii="Arial" w:hAnsi="Arial"/>
          <w:lang w:val="es-MX"/>
        </w:rPr>
        <w:t xml:space="preserve"> y al Contador Delegado.</w:t>
      </w:r>
    </w:p>
    <w:p w:rsidR="005C7BC8" w:rsidRDefault="005C7BC8" w:rsidP="005C7BC8">
      <w:pPr>
        <w:rPr>
          <w:sz w:val="20"/>
        </w:rPr>
      </w:pPr>
    </w:p>
    <w:p w:rsidR="005C7BC8" w:rsidRDefault="005C7BC8" w:rsidP="005C7BC8">
      <w:pPr>
        <w:rPr>
          <w:sz w:val="20"/>
        </w:rPr>
      </w:pPr>
    </w:p>
    <w:p w:rsidR="005C7BC8" w:rsidRDefault="005C7BC8" w:rsidP="005C7BC8">
      <w:pPr>
        <w:rPr>
          <w:sz w:val="20"/>
        </w:rPr>
      </w:pPr>
    </w:p>
    <w:p w:rsidR="005C7BC8" w:rsidRDefault="005C7BC8" w:rsidP="005C7BC8">
      <w:pPr>
        <w:rPr>
          <w:sz w:val="20"/>
        </w:rPr>
      </w:pPr>
    </w:p>
    <w:p w:rsidR="005C7BC8" w:rsidRDefault="005C7BC8" w:rsidP="005C7BC8">
      <w:pPr>
        <w:rPr>
          <w:sz w:val="20"/>
        </w:rPr>
      </w:pPr>
      <w:bookmarkStart w:id="0" w:name="_GoBack"/>
      <w:bookmarkEnd w:id="0"/>
    </w:p>
    <w:p w:rsidR="005C7BC8" w:rsidRDefault="005C7BC8" w:rsidP="005C7BC8">
      <w:pPr>
        <w:rPr>
          <w:sz w:val="20"/>
        </w:rPr>
      </w:pPr>
    </w:p>
    <w:p w:rsidR="005C7BC8" w:rsidRPr="005C7BC8" w:rsidRDefault="005C7BC8" w:rsidP="005C7BC8">
      <w:pPr>
        <w:ind w:hanging="426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dc</w:t>
      </w:r>
      <w:proofErr w:type="gramEnd"/>
    </w:p>
    <w:sectPr w:rsidR="005C7BC8" w:rsidRPr="005C7BC8" w:rsidSect="006648BF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37" w:rsidRDefault="00431D37">
      <w:r>
        <w:separator/>
      </w:r>
    </w:p>
  </w:endnote>
  <w:endnote w:type="continuationSeparator" w:id="0">
    <w:p w:rsidR="00431D37" w:rsidRDefault="004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37" w:rsidRDefault="00431D37">
      <w:r>
        <w:separator/>
      </w:r>
    </w:p>
  </w:footnote>
  <w:footnote w:type="continuationSeparator" w:id="0">
    <w:p w:rsidR="00431D37" w:rsidRDefault="0043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A2DAF9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66FB9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401782"/>
    <w:rsid w:val="00424772"/>
    <w:rsid w:val="00431D37"/>
    <w:rsid w:val="004C7769"/>
    <w:rsid w:val="005522E3"/>
    <w:rsid w:val="00562B66"/>
    <w:rsid w:val="005830F8"/>
    <w:rsid w:val="005A4212"/>
    <w:rsid w:val="005C7BC8"/>
    <w:rsid w:val="00630484"/>
    <w:rsid w:val="006550B1"/>
    <w:rsid w:val="00655855"/>
    <w:rsid w:val="006648BF"/>
    <w:rsid w:val="006E4B28"/>
    <w:rsid w:val="006F33B2"/>
    <w:rsid w:val="00702E1D"/>
    <w:rsid w:val="00717F71"/>
    <w:rsid w:val="00730354"/>
    <w:rsid w:val="00731B36"/>
    <w:rsid w:val="00741F75"/>
    <w:rsid w:val="00752138"/>
    <w:rsid w:val="007C74FC"/>
    <w:rsid w:val="007C78DC"/>
    <w:rsid w:val="00806B1A"/>
    <w:rsid w:val="00833C27"/>
    <w:rsid w:val="008849F8"/>
    <w:rsid w:val="008924ED"/>
    <w:rsid w:val="008F18C9"/>
    <w:rsid w:val="00920030"/>
    <w:rsid w:val="00927C33"/>
    <w:rsid w:val="00932524"/>
    <w:rsid w:val="00954740"/>
    <w:rsid w:val="009E1974"/>
    <w:rsid w:val="009E617B"/>
    <w:rsid w:val="00A333E1"/>
    <w:rsid w:val="00A34878"/>
    <w:rsid w:val="00A55B15"/>
    <w:rsid w:val="00A86E69"/>
    <w:rsid w:val="00A9148C"/>
    <w:rsid w:val="00AE67E0"/>
    <w:rsid w:val="00B146D0"/>
    <w:rsid w:val="00B609A6"/>
    <w:rsid w:val="00B745DB"/>
    <w:rsid w:val="00BB4EDD"/>
    <w:rsid w:val="00BC71D5"/>
    <w:rsid w:val="00BF27CE"/>
    <w:rsid w:val="00C06DFB"/>
    <w:rsid w:val="00C43E62"/>
    <w:rsid w:val="00C858EA"/>
    <w:rsid w:val="00C96B86"/>
    <w:rsid w:val="00D65093"/>
    <w:rsid w:val="00D66F6E"/>
    <w:rsid w:val="00DC441B"/>
    <w:rsid w:val="00DC724E"/>
    <w:rsid w:val="00E07404"/>
    <w:rsid w:val="00E62F0C"/>
    <w:rsid w:val="00E75254"/>
    <w:rsid w:val="00EA2D68"/>
    <w:rsid w:val="00EC160F"/>
    <w:rsid w:val="00EE0A01"/>
    <w:rsid w:val="00EE0D2C"/>
    <w:rsid w:val="00EE1016"/>
    <w:rsid w:val="00F01B00"/>
    <w:rsid w:val="00F02235"/>
    <w:rsid w:val="00F02EA7"/>
    <w:rsid w:val="00F341AA"/>
    <w:rsid w:val="00F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2016-04-29T20:34:00Z</cp:lastPrinted>
  <dcterms:created xsi:type="dcterms:W3CDTF">2016-04-29T20:34:00Z</dcterms:created>
  <dcterms:modified xsi:type="dcterms:W3CDTF">2016-04-29T20:34:00Z</dcterms:modified>
</cp:coreProperties>
</file>