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BA" w:rsidRDefault="000954BA">
      <w:pPr>
        <w:rPr>
          <w:rFonts w:ascii="Arial" w:hAnsi="Arial" w:cs="Arial"/>
          <w:sz w:val="24"/>
          <w:szCs w:val="24"/>
          <w:lang w:val="es-MX" w:eastAsia="es-ES"/>
        </w:rPr>
      </w:pPr>
      <w:bookmarkStart w:id="0" w:name="_GoBack"/>
      <w:bookmarkEnd w:id="0"/>
    </w:p>
    <w:p w:rsidR="00B37023" w:rsidRPr="00786EEB" w:rsidRDefault="00B37023" w:rsidP="00B37023">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950</w:t>
      </w:r>
      <w:r w:rsidRPr="00786EEB">
        <w:rPr>
          <w:rFonts w:ascii="Arial" w:hAnsi="Arial" w:cs="Arial"/>
          <w:b/>
          <w:sz w:val="28"/>
          <w:szCs w:val="28"/>
          <w:lang w:val="es-ES_tradnl"/>
        </w:rPr>
        <w:t>/16</w:t>
      </w:r>
    </w:p>
    <w:p w:rsidR="00B37023" w:rsidRDefault="00B37023" w:rsidP="00B37023">
      <w:pPr>
        <w:tabs>
          <w:tab w:val="center" w:pos="4253"/>
        </w:tabs>
        <w:suppressAutoHyphens/>
        <w:jc w:val="right"/>
        <w:rPr>
          <w:rFonts w:ascii="Arial" w:hAnsi="Arial" w:cs="Arial"/>
          <w:b/>
          <w:lang w:val="es-ES_tradnl"/>
        </w:rPr>
      </w:pPr>
    </w:p>
    <w:p w:rsidR="00B37023" w:rsidRPr="00B37023" w:rsidRDefault="00B37023" w:rsidP="00B37023">
      <w:pPr>
        <w:tabs>
          <w:tab w:val="center" w:pos="4253"/>
        </w:tabs>
        <w:suppressAutoHyphens/>
        <w:spacing w:line="360" w:lineRule="auto"/>
        <w:jc w:val="center"/>
        <w:rPr>
          <w:rFonts w:ascii="Arial" w:hAnsi="Arial" w:cs="Arial"/>
          <w:b/>
          <w:sz w:val="24"/>
          <w:szCs w:val="24"/>
          <w:lang w:val="es-ES_tradnl"/>
        </w:rPr>
      </w:pPr>
      <w:r w:rsidRPr="00B37023">
        <w:rPr>
          <w:rFonts w:ascii="Arial" w:hAnsi="Arial" w:cs="Arial"/>
          <w:b/>
          <w:sz w:val="24"/>
          <w:szCs w:val="24"/>
          <w:lang w:val="es-ES_tradnl"/>
        </w:rPr>
        <w:t>RESOLUCION ADOPTADA POR EL</w:t>
      </w:r>
    </w:p>
    <w:p w:rsidR="00B37023" w:rsidRPr="00B37023" w:rsidRDefault="00B37023" w:rsidP="00B37023">
      <w:pPr>
        <w:tabs>
          <w:tab w:val="center" w:pos="4253"/>
        </w:tabs>
        <w:suppressAutoHyphens/>
        <w:spacing w:line="36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B37023" w:rsidRPr="00B37023" w:rsidRDefault="00B37023" w:rsidP="00B37023">
      <w:pPr>
        <w:tabs>
          <w:tab w:val="center" w:pos="4253"/>
        </w:tabs>
        <w:suppressAutoHyphens/>
        <w:spacing w:line="360" w:lineRule="auto"/>
        <w:jc w:val="center"/>
        <w:rPr>
          <w:rFonts w:ascii="Arial" w:hAnsi="Arial" w:cs="Arial"/>
          <w:b/>
          <w:sz w:val="24"/>
          <w:szCs w:val="24"/>
          <w:lang w:val="es-ES_tradnl"/>
        </w:rPr>
      </w:pPr>
      <w:r w:rsidRPr="00B37023">
        <w:rPr>
          <w:rFonts w:ascii="Arial" w:hAnsi="Arial" w:cs="Arial"/>
          <w:b/>
          <w:sz w:val="24"/>
          <w:szCs w:val="24"/>
          <w:lang w:val="es-ES_tradnl"/>
        </w:rPr>
        <w:t>EN SESION DE FECHA 30 DE MARZO DE 2016</w:t>
      </w:r>
    </w:p>
    <w:p w:rsidR="000954BA" w:rsidRPr="00B37023" w:rsidRDefault="00B37023" w:rsidP="00B37023">
      <w:pPr>
        <w:tabs>
          <w:tab w:val="center" w:pos="4253"/>
        </w:tabs>
        <w:suppressAutoHyphens/>
        <w:spacing w:line="360" w:lineRule="auto"/>
        <w:jc w:val="center"/>
        <w:rPr>
          <w:rFonts w:ascii="Arial" w:hAnsi="Arial" w:cs="Arial"/>
          <w:b/>
          <w:sz w:val="24"/>
          <w:szCs w:val="24"/>
        </w:rPr>
      </w:pPr>
      <w:r w:rsidRPr="00B37023">
        <w:rPr>
          <w:rFonts w:ascii="Arial" w:hAnsi="Arial" w:cs="Arial"/>
          <w:b/>
          <w:sz w:val="24"/>
          <w:szCs w:val="24"/>
        </w:rPr>
        <w:t xml:space="preserve">(E. E. Nº 2016-17-1-0001340, </w:t>
      </w:r>
      <w:proofErr w:type="spellStart"/>
      <w:r w:rsidRPr="00B37023">
        <w:rPr>
          <w:rFonts w:ascii="Arial" w:hAnsi="Arial" w:cs="Arial"/>
          <w:b/>
          <w:sz w:val="24"/>
          <w:szCs w:val="24"/>
        </w:rPr>
        <w:t>Ent</w:t>
      </w:r>
      <w:proofErr w:type="spellEnd"/>
      <w:r w:rsidRPr="00B37023">
        <w:rPr>
          <w:rFonts w:ascii="Arial" w:hAnsi="Arial" w:cs="Arial"/>
          <w:b/>
          <w:sz w:val="24"/>
          <w:szCs w:val="24"/>
        </w:rPr>
        <w:t>. N° 1017/16)</w:t>
      </w:r>
    </w:p>
    <w:p w:rsidR="000954BA" w:rsidRDefault="000954BA" w:rsidP="00B37023">
      <w:pPr>
        <w:spacing w:after="0" w:line="360" w:lineRule="auto"/>
        <w:ind w:firstLine="851"/>
        <w:jc w:val="both"/>
        <w:rPr>
          <w:rFonts w:ascii="Arial" w:hAnsi="Arial" w:cs="Arial"/>
          <w:sz w:val="24"/>
          <w:szCs w:val="24"/>
          <w:lang w:val="es-MX" w:eastAsia="es-ES"/>
        </w:rPr>
      </w:pPr>
      <w:r>
        <w:rPr>
          <w:rFonts w:ascii="Arial" w:hAnsi="Arial" w:cs="Arial"/>
          <w:b/>
          <w:bCs/>
          <w:sz w:val="24"/>
          <w:szCs w:val="24"/>
          <w:lang w:val="es-MX" w:eastAsia="es-ES"/>
        </w:rPr>
        <w:t>VISTO:</w:t>
      </w:r>
      <w:r>
        <w:rPr>
          <w:rFonts w:ascii="Arial" w:hAnsi="Arial" w:cs="Arial"/>
          <w:sz w:val="24"/>
          <w:szCs w:val="24"/>
          <w:lang w:val="es-MX" w:eastAsia="es-ES"/>
        </w:rPr>
        <w:t xml:space="preserve"> las actuaciones remitidas por la Administración Nacional de Usinas y Transmisiones Eléctricas relacionadas con la Licitación Pública P47473 para la adquisición de 51.800 pos</w:t>
      </w:r>
      <w:r w:rsidR="00B37023">
        <w:rPr>
          <w:rFonts w:ascii="Arial" w:hAnsi="Arial" w:cs="Arial"/>
          <w:sz w:val="24"/>
          <w:szCs w:val="24"/>
          <w:lang w:val="es-MX" w:eastAsia="es-ES"/>
        </w:rPr>
        <w:t>tes de madera de varias medidas;</w:t>
      </w:r>
    </w:p>
    <w:p w:rsidR="000954BA" w:rsidRDefault="00B37023" w:rsidP="00B37023">
      <w:pPr>
        <w:spacing w:after="0" w:line="360" w:lineRule="auto"/>
        <w:ind w:firstLine="851"/>
        <w:jc w:val="both"/>
        <w:rPr>
          <w:rFonts w:ascii="Arial" w:hAnsi="Arial" w:cs="Arial"/>
          <w:sz w:val="24"/>
          <w:szCs w:val="24"/>
          <w:lang w:val="es-MX" w:eastAsia="es-ES"/>
        </w:rPr>
      </w:pPr>
      <w:r>
        <w:rPr>
          <w:rFonts w:ascii="Arial" w:hAnsi="Arial" w:cs="Arial"/>
          <w:b/>
          <w:bCs/>
          <w:sz w:val="24"/>
          <w:szCs w:val="24"/>
          <w:lang w:val="es-MX" w:eastAsia="es-ES"/>
        </w:rPr>
        <w:t>RESULTANDO:</w:t>
      </w:r>
      <w:r w:rsidR="000954BA">
        <w:rPr>
          <w:rFonts w:ascii="Arial" w:hAnsi="Arial" w:cs="Arial"/>
          <w:b/>
          <w:bCs/>
          <w:sz w:val="24"/>
          <w:szCs w:val="24"/>
          <w:lang w:val="es-MX" w:eastAsia="es-ES"/>
        </w:rPr>
        <w:t xml:space="preserve"> 1) </w:t>
      </w:r>
      <w:r w:rsidR="000954BA">
        <w:rPr>
          <w:rFonts w:ascii="Arial" w:hAnsi="Arial" w:cs="Arial"/>
          <w:sz w:val="24"/>
          <w:szCs w:val="24"/>
          <w:lang w:val="es-MX" w:eastAsia="es-ES"/>
        </w:rPr>
        <w:t>que cumplido el requisito legal de publicidad, con fecha 13.11.15, se procedió al acto de apertura de las propuestas al que se presentaron tres oferentes: Compañía Forestal Uruguaya S.A.; Maderas Tratadas S.A.; y Ferres &amp; Pike S.A.;</w:t>
      </w:r>
    </w:p>
    <w:p w:rsidR="000954BA" w:rsidRDefault="00B37023" w:rsidP="00B37023">
      <w:pPr>
        <w:spacing w:after="0" w:line="360" w:lineRule="auto"/>
        <w:ind w:firstLine="2694"/>
        <w:jc w:val="both"/>
        <w:rPr>
          <w:rFonts w:ascii="Arial" w:hAnsi="Arial" w:cs="Arial"/>
          <w:sz w:val="24"/>
          <w:szCs w:val="24"/>
          <w:lang w:eastAsia="es-ES"/>
        </w:rPr>
      </w:pPr>
      <w:r>
        <w:rPr>
          <w:rFonts w:ascii="Arial" w:hAnsi="Arial" w:cs="Arial"/>
          <w:sz w:val="24"/>
          <w:szCs w:val="24"/>
          <w:lang w:val="es-MX" w:eastAsia="es-ES"/>
        </w:rPr>
        <w:t xml:space="preserve"> </w:t>
      </w:r>
      <w:r w:rsidR="000954BA">
        <w:rPr>
          <w:rFonts w:ascii="Arial" w:hAnsi="Arial" w:cs="Arial"/>
          <w:b/>
          <w:bCs/>
          <w:sz w:val="24"/>
          <w:szCs w:val="24"/>
          <w:lang w:val="es-MX" w:eastAsia="es-ES"/>
        </w:rPr>
        <w:t xml:space="preserve">2) </w:t>
      </w:r>
      <w:r w:rsidR="000954BA">
        <w:rPr>
          <w:rFonts w:ascii="Arial" w:hAnsi="Arial" w:cs="Arial"/>
          <w:sz w:val="24"/>
          <w:szCs w:val="24"/>
          <w:lang w:val="es-MX" w:eastAsia="es-ES"/>
        </w:rPr>
        <w:t xml:space="preserve">que con fecha 21.12.15, la Comisión Asesora de Adjudicaciones realizó un estudio de las ofertas presentadas, del cual surge que todas cumplen sustancialmente con las bases del llamado y realizó un cuadro comparativo de precios, en virtud del cual aconsejó adjudicar la presente </w:t>
      </w:r>
      <w:r>
        <w:rPr>
          <w:rFonts w:ascii="Arial" w:hAnsi="Arial" w:cs="Arial"/>
          <w:sz w:val="24"/>
          <w:szCs w:val="24"/>
          <w:lang w:val="es-MX" w:eastAsia="es-ES"/>
        </w:rPr>
        <w:t xml:space="preserve"> </w:t>
      </w:r>
      <w:r w:rsidR="000954BA">
        <w:rPr>
          <w:rFonts w:ascii="Arial" w:hAnsi="Arial" w:cs="Arial"/>
          <w:sz w:val="24"/>
          <w:szCs w:val="24"/>
          <w:lang w:val="es-MX" w:eastAsia="es-ES"/>
        </w:rPr>
        <w:t xml:space="preserve">licitación </w:t>
      </w:r>
      <w:r>
        <w:rPr>
          <w:rFonts w:ascii="Arial" w:hAnsi="Arial" w:cs="Arial"/>
          <w:sz w:val="24"/>
          <w:szCs w:val="24"/>
          <w:lang w:val="es-MX" w:eastAsia="es-ES"/>
        </w:rPr>
        <w:t xml:space="preserve"> </w:t>
      </w:r>
      <w:r w:rsidR="000954BA">
        <w:rPr>
          <w:rFonts w:ascii="Arial" w:hAnsi="Arial" w:cs="Arial"/>
          <w:sz w:val="24"/>
          <w:szCs w:val="24"/>
          <w:lang w:val="es-MX" w:eastAsia="es-ES"/>
        </w:rPr>
        <w:t xml:space="preserve">de </w:t>
      </w:r>
      <w:r>
        <w:rPr>
          <w:rFonts w:ascii="Arial" w:hAnsi="Arial" w:cs="Arial"/>
          <w:sz w:val="24"/>
          <w:szCs w:val="24"/>
          <w:lang w:val="es-MX" w:eastAsia="es-ES"/>
        </w:rPr>
        <w:t xml:space="preserve"> </w:t>
      </w:r>
      <w:r w:rsidR="000954BA">
        <w:rPr>
          <w:rFonts w:ascii="Arial" w:hAnsi="Arial" w:cs="Arial"/>
          <w:sz w:val="24"/>
          <w:szCs w:val="24"/>
          <w:lang w:val="es-MX" w:eastAsia="es-ES"/>
        </w:rPr>
        <w:t xml:space="preserve">la </w:t>
      </w:r>
      <w:r>
        <w:rPr>
          <w:rFonts w:ascii="Arial" w:hAnsi="Arial" w:cs="Arial"/>
          <w:sz w:val="24"/>
          <w:szCs w:val="24"/>
          <w:lang w:val="es-MX" w:eastAsia="es-ES"/>
        </w:rPr>
        <w:t xml:space="preserve"> </w:t>
      </w:r>
      <w:r w:rsidR="000954BA">
        <w:rPr>
          <w:rFonts w:ascii="Arial" w:hAnsi="Arial" w:cs="Arial"/>
          <w:sz w:val="24"/>
          <w:szCs w:val="24"/>
          <w:lang w:val="es-MX" w:eastAsia="es-ES"/>
        </w:rPr>
        <w:t>siguiente</w:t>
      </w:r>
      <w:r>
        <w:rPr>
          <w:rFonts w:ascii="Arial" w:hAnsi="Arial" w:cs="Arial"/>
          <w:sz w:val="24"/>
          <w:szCs w:val="24"/>
          <w:lang w:val="es-MX" w:eastAsia="es-ES"/>
        </w:rPr>
        <w:t xml:space="preserve"> </w:t>
      </w:r>
      <w:r w:rsidR="000954BA">
        <w:rPr>
          <w:rFonts w:ascii="Arial" w:hAnsi="Arial" w:cs="Arial"/>
          <w:sz w:val="24"/>
          <w:szCs w:val="24"/>
          <w:lang w:val="es-MX" w:eastAsia="es-ES"/>
        </w:rPr>
        <w:t xml:space="preserve"> manera: </w:t>
      </w:r>
      <w:r w:rsidR="000954BA">
        <w:rPr>
          <w:rFonts w:ascii="Arial" w:hAnsi="Arial" w:cs="Arial"/>
          <w:sz w:val="24"/>
          <w:szCs w:val="24"/>
          <w:lang w:eastAsia="es-ES"/>
        </w:rPr>
        <w:t>a la firma Ferres &amp; Pike S.A por  $ 17:021.081,; a Maderas Tratadas S.A por $ 4:945.050, y a Compañía Forestal Uruguaya S.A por $ 44:650.500, ascendiendo el monto total d</w:t>
      </w:r>
      <w:r w:rsidR="00490504">
        <w:rPr>
          <w:rFonts w:ascii="Arial" w:hAnsi="Arial" w:cs="Arial"/>
          <w:sz w:val="24"/>
          <w:szCs w:val="24"/>
          <w:lang w:eastAsia="es-ES"/>
        </w:rPr>
        <w:t>e la negociación a  $ 66.616.631</w:t>
      </w:r>
      <w:r w:rsidR="000954BA">
        <w:rPr>
          <w:rFonts w:ascii="Arial" w:hAnsi="Arial" w:cs="Arial"/>
          <w:sz w:val="24"/>
          <w:szCs w:val="24"/>
          <w:lang w:eastAsia="es-ES"/>
        </w:rPr>
        <w:t>;</w:t>
      </w:r>
    </w:p>
    <w:p w:rsidR="000954BA" w:rsidRDefault="00B37023" w:rsidP="00B37023">
      <w:pPr>
        <w:spacing w:after="0" w:line="360" w:lineRule="auto"/>
        <w:ind w:firstLine="2694"/>
        <w:jc w:val="both"/>
        <w:rPr>
          <w:rFonts w:ascii="Arial" w:hAnsi="Arial" w:cs="Arial"/>
          <w:sz w:val="24"/>
          <w:szCs w:val="24"/>
          <w:lang w:val="es-MX" w:eastAsia="es-ES"/>
        </w:rPr>
      </w:pPr>
      <w:r>
        <w:rPr>
          <w:rFonts w:ascii="Arial" w:hAnsi="Arial" w:cs="Arial"/>
          <w:sz w:val="24"/>
          <w:szCs w:val="24"/>
          <w:lang w:eastAsia="es-ES"/>
        </w:rPr>
        <w:t xml:space="preserve"> </w:t>
      </w:r>
      <w:r w:rsidR="000954BA">
        <w:rPr>
          <w:rFonts w:ascii="Arial" w:hAnsi="Arial" w:cs="Arial"/>
          <w:b/>
          <w:bCs/>
          <w:sz w:val="24"/>
          <w:szCs w:val="24"/>
          <w:lang w:eastAsia="es-ES"/>
        </w:rPr>
        <w:t>3)</w:t>
      </w:r>
      <w:r w:rsidR="000954BA">
        <w:rPr>
          <w:rFonts w:ascii="Arial" w:hAnsi="Arial" w:cs="Arial"/>
          <w:sz w:val="24"/>
          <w:szCs w:val="24"/>
          <w:lang w:eastAsia="es-ES"/>
        </w:rPr>
        <w:t xml:space="preserve"> que por informe de fecha 24.12.15, posteriormente actualizado el 13.01.16, el Departamento de Registro y Control Presupuestal informó que las asignaciones aprobadas para el Presupuesto 2015, adecuadas a precios enero-junio 2015, vigentes por prórroga automática, el Grupo 1 </w:t>
      </w:r>
      <w:r w:rsidR="000954BA">
        <w:rPr>
          <w:rFonts w:ascii="Arial" w:hAnsi="Arial" w:cs="Arial"/>
          <w:sz w:val="24"/>
          <w:szCs w:val="24"/>
          <w:lang w:eastAsia="es-ES"/>
        </w:rPr>
        <w:lastRenderedPageBreak/>
        <w:t>presentan disponibilidad suficiente para comprometer el monto de $66.616.631,00 (neto de impuestos) en el Ejercicio 2016 e incorporar en los  Ejercicios 2016 y siguiente;</w:t>
      </w:r>
    </w:p>
    <w:p w:rsidR="000954BA" w:rsidRDefault="00490504" w:rsidP="00490504">
      <w:pPr>
        <w:spacing w:after="0" w:line="360" w:lineRule="auto"/>
        <w:ind w:firstLine="2694"/>
        <w:jc w:val="both"/>
        <w:rPr>
          <w:rFonts w:ascii="Arial" w:hAnsi="Arial" w:cs="Arial"/>
          <w:b/>
          <w:bCs/>
          <w:sz w:val="24"/>
          <w:szCs w:val="24"/>
          <w:u w:val="single"/>
          <w:lang w:val="es-MX" w:eastAsia="es-ES"/>
        </w:rPr>
      </w:pPr>
      <w:r>
        <w:rPr>
          <w:rFonts w:ascii="Arial" w:hAnsi="Arial" w:cs="Arial"/>
          <w:b/>
          <w:bCs/>
          <w:sz w:val="24"/>
          <w:szCs w:val="24"/>
          <w:lang w:val="es-MX" w:eastAsia="es-ES"/>
        </w:rPr>
        <w:t xml:space="preserve"> </w:t>
      </w:r>
      <w:r w:rsidR="000954BA">
        <w:rPr>
          <w:rFonts w:ascii="Arial" w:hAnsi="Arial" w:cs="Arial"/>
          <w:b/>
          <w:bCs/>
          <w:sz w:val="24"/>
          <w:szCs w:val="24"/>
          <w:lang w:val="es-MX" w:eastAsia="es-ES"/>
        </w:rPr>
        <w:t>4)</w:t>
      </w:r>
      <w:r w:rsidR="000954BA">
        <w:rPr>
          <w:rFonts w:ascii="Arial" w:hAnsi="Arial" w:cs="Arial"/>
          <w:sz w:val="24"/>
          <w:szCs w:val="24"/>
          <w:lang w:val="es-MX" w:eastAsia="es-ES"/>
        </w:rPr>
        <w:t xml:space="preserve"> que,</w:t>
      </w:r>
      <w:r>
        <w:rPr>
          <w:rFonts w:ascii="Arial" w:hAnsi="Arial" w:cs="Arial"/>
          <w:sz w:val="24"/>
          <w:szCs w:val="24"/>
          <w:lang w:val="es-MX" w:eastAsia="es-ES"/>
        </w:rPr>
        <w:t xml:space="preserve"> </w:t>
      </w:r>
      <w:r w:rsidR="000954BA">
        <w:rPr>
          <w:rFonts w:ascii="Arial" w:hAnsi="Arial" w:cs="Arial"/>
          <w:sz w:val="24"/>
          <w:szCs w:val="24"/>
          <w:lang w:val="es-MX" w:eastAsia="es-ES"/>
        </w:rPr>
        <w:t>por Resolución N° 16.-200 de fecha 04.02.16, el Directorio dispuso la adjudicación en la forma propuesta por la Comisión Asesora;</w:t>
      </w:r>
    </w:p>
    <w:p w:rsidR="000954BA" w:rsidRDefault="00490504" w:rsidP="00B37023">
      <w:pPr>
        <w:spacing w:after="0" w:line="360" w:lineRule="auto"/>
        <w:ind w:firstLine="851"/>
        <w:jc w:val="both"/>
        <w:rPr>
          <w:rFonts w:ascii="Arial" w:hAnsi="Arial" w:cs="Arial"/>
          <w:sz w:val="24"/>
          <w:szCs w:val="24"/>
          <w:lang w:eastAsia="es-ES"/>
        </w:rPr>
      </w:pPr>
      <w:r>
        <w:rPr>
          <w:rFonts w:ascii="Arial" w:hAnsi="Arial" w:cs="Arial"/>
          <w:b/>
          <w:bCs/>
          <w:sz w:val="24"/>
          <w:szCs w:val="24"/>
          <w:lang w:eastAsia="es-ES"/>
        </w:rPr>
        <w:t xml:space="preserve">CONSIDERANDO: </w:t>
      </w:r>
      <w:r w:rsidR="000954BA">
        <w:rPr>
          <w:rFonts w:ascii="Arial" w:hAnsi="Arial" w:cs="Arial"/>
          <w:b/>
          <w:bCs/>
          <w:sz w:val="24"/>
          <w:szCs w:val="24"/>
          <w:lang w:eastAsia="es-ES"/>
        </w:rPr>
        <w:t xml:space="preserve">1) </w:t>
      </w:r>
      <w:r w:rsidR="000954BA">
        <w:rPr>
          <w:rFonts w:ascii="Arial" w:hAnsi="Arial" w:cs="Arial"/>
          <w:sz w:val="24"/>
          <w:szCs w:val="24"/>
          <w:lang w:eastAsia="es-ES"/>
        </w:rPr>
        <w:t>que c</w:t>
      </w:r>
      <w:r>
        <w:rPr>
          <w:rFonts w:ascii="Arial" w:hAnsi="Arial" w:cs="Arial"/>
          <w:sz w:val="24"/>
          <w:szCs w:val="24"/>
          <w:lang w:eastAsia="es-ES"/>
        </w:rPr>
        <w:t>onforme con lo dispuesto en el Artículo 65 I</w:t>
      </w:r>
      <w:r w:rsidR="000954BA">
        <w:rPr>
          <w:rFonts w:ascii="Arial" w:hAnsi="Arial" w:cs="Arial"/>
          <w:sz w:val="24"/>
          <w:szCs w:val="24"/>
          <w:lang w:eastAsia="es-ES"/>
        </w:rPr>
        <w:t>ncis</w:t>
      </w:r>
      <w:r>
        <w:rPr>
          <w:rFonts w:ascii="Arial" w:hAnsi="Arial" w:cs="Arial"/>
          <w:sz w:val="24"/>
          <w:szCs w:val="24"/>
          <w:lang w:eastAsia="es-ES"/>
        </w:rPr>
        <w:t>o F</w:t>
      </w:r>
      <w:r w:rsidR="000954BA">
        <w:rPr>
          <w:rFonts w:ascii="Arial" w:hAnsi="Arial" w:cs="Arial"/>
          <w:sz w:val="24"/>
          <w:szCs w:val="24"/>
          <w:lang w:eastAsia="es-ES"/>
        </w:rPr>
        <w:t xml:space="preserve">inal del TOCAF, el Pliego de Condiciones Particulares debe incluir los criterios objetivos cuantitativos y cualitativos para la evaluación de las ofertas, a efectos de determinar cuál es la más conveniente, de conformidad con una de las modalidades que a continuación se expresan: </w:t>
      </w:r>
      <w:r w:rsidR="000954BA" w:rsidRPr="00490504">
        <w:rPr>
          <w:rFonts w:ascii="Arial" w:hAnsi="Arial" w:cs="Arial"/>
          <w:b/>
          <w:sz w:val="24"/>
          <w:szCs w:val="24"/>
          <w:lang w:eastAsia="es-ES"/>
        </w:rPr>
        <w:t>a)</w:t>
      </w:r>
      <w:r w:rsidR="000954BA">
        <w:rPr>
          <w:rFonts w:ascii="Arial" w:hAnsi="Arial" w:cs="Arial"/>
          <w:sz w:val="24"/>
          <w:szCs w:val="24"/>
          <w:lang w:eastAsia="es-ES"/>
        </w:rPr>
        <w:t xml:space="preserve"> determinación de los factores y la ponderació</w:t>
      </w:r>
      <w:r>
        <w:rPr>
          <w:rFonts w:ascii="Arial" w:hAnsi="Arial" w:cs="Arial"/>
          <w:sz w:val="24"/>
          <w:szCs w:val="24"/>
          <w:lang w:eastAsia="es-ES"/>
        </w:rPr>
        <w:t>n de los mismos, al amparo del A</w:t>
      </w:r>
      <w:r w:rsidR="000954BA">
        <w:rPr>
          <w:rFonts w:ascii="Arial" w:hAnsi="Arial" w:cs="Arial"/>
          <w:sz w:val="24"/>
          <w:szCs w:val="24"/>
          <w:lang w:eastAsia="es-ES"/>
        </w:rPr>
        <w:t xml:space="preserve">rtículo 48 del TOCAF; o </w:t>
      </w:r>
      <w:r w:rsidR="000954BA" w:rsidRPr="00490504">
        <w:rPr>
          <w:rFonts w:ascii="Arial" w:hAnsi="Arial" w:cs="Arial"/>
          <w:b/>
          <w:sz w:val="24"/>
          <w:szCs w:val="24"/>
          <w:lang w:eastAsia="es-ES"/>
        </w:rPr>
        <w:t>b)</w:t>
      </w:r>
      <w:r w:rsidR="000954BA">
        <w:rPr>
          <w:rFonts w:ascii="Arial" w:hAnsi="Arial" w:cs="Arial"/>
          <w:sz w:val="24"/>
          <w:szCs w:val="24"/>
          <w:lang w:eastAsia="es-ES"/>
        </w:rPr>
        <w:t xml:space="preserve"> exigencia de requisitos mínimos y empleo de un factor cuantitativo en forma exclusiva, de conformidad con lo preceptuado </w:t>
      </w:r>
      <w:r>
        <w:rPr>
          <w:rFonts w:ascii="Arial" w:hAnsi="Arial" w:cs="Arial"/>
          <w:sz w:val="24"/>
          <w:szCs w:val="24"/>
          <w:lang w:eastAsia="es-ES"/>
        </w:rPr>
        <w:t>por el Artículo 68 I</w:t>
      </w:r>
      <w:r w:rsidR="000954BA">
        <w:rPr>
          <w:rFonts w:ascii="Arial" w:hAnsi="Arial" w:cs="Arial"/>
          <w:sz w:val="24"/>
          <w:szCs w:val="24"/>
          <w:lang w:eastAsia="es-ES"/>
        </w:rPr>
        <w:t>nciso</w:t>
      </w:r>
      <w:r>
        <w:rPr>
          <w:rFonts w:ascii="Arial" w:hAnsi="Arial" w:cs="Arial"/>
          <w:sz w:val="24"/>
          <w:szCs w:val="24"/>
          <w:lang w:eastAsia="es-ES"/>
        </w:rPr>
        <w:t xml:space="preserve"> 3º del TOCAF. No obstante, el N</w:t>
      </w:r>
      <w:r w:rsidR="000954BA">
        <w:rPr>
          <w:rFonts w:ascii="Arial" w:hAnsi="Arial" w:cs="Arial"/>
          <w:sz w:val="24"/>
          <w:szCs w:val="24"/>
          <w:lang w:eastAsia="es-ES"/>
        </w:rPr>
        <w:t>umeral 2.5 Parte I del Pliego de Condiciones Particulares que rigió el llamado establece que</w:t>
      </w:r>
      <w:r w:rsidR="000954BA">
        <w:rPr>
          <w:rFonts w:ascii="Arial" w:hAnsi="Arial" w:cs="Arial"/>
          <w:sz w:val="24"/>
          <w:szCs w:val="24"/>
          <w:lang w:val="es-MX" w:eastAsia="es-ES"/>
        </w:rPr>
        <w:t xml:space="preserve"> “</w:t>
      </w:r>
      <w:r w:rsidR="000954BA">
        <w:rPr>
          <w:rFonts w:ascii="Arial" w:hAnsi="Arial" w:cs="Arial"/>
          <w:i/>
          <w:iCs/>
          <w:sz w:val="24"/>
          <w:szCs w:val="24"/>
          <w:lang w:val="es-MX" w:eastAsia="es-ES"/>
        </w:rPr>
        <w:t>la Administración se reserva el derecho de determinar a su exclusivo juicio y en forma definitiva si el oferente posee la capacidad técnica para cumplir con el objeto de la presente licitación”</w:t>
      </w:r>
      <w:r w:rsidR="000954BA">
        <w:rPr>
          <w:rFonts w:ascii="Arial" w:hAnsi="Arial" w:cs="Arial"/>
          <w:sz w:val="24"/>
          <w:szCs w:val="24"/>
          <w:lang w:val="es-MX" w:eastAsia="es-ES"/>
        </w:rPr>
        <w:t xml:space="preserve">, no estableciendo </w:t>
      </w:r>
      <w:r w:rsidR="000954BA">
        <w:rPr>
          <w:rFonts w:ascii="Arial" w:hAnsi="Arial" w:cs="Arial"/>
          <w:sz w:val="24"/>
          <w:szCs w:val="24"/>
          <w:lang w:eastAsia="es-ES"/>
        </w:rPr>
        <w:t>criterios objetivos de evaluación de las propuestas;</w:t>
      </w:r>
    </w:p>
    <w:p w:rsidR="000954BA" w:rsidRDefault="00490504" w:rsidP="00490504">
      <w:pPr>
        <w:spacing w:after="0" w:line="360" w:lineRule="auto"/>
        <w:ind w:firstLine="2977"/>
        <w:jc w:val="both"/>
        <w:rPr>
          <w:rFonts w:ascii="Arial" w:hAnsi="Arial" w:cs="Arial"/>
          <w:sz w:val="24"/>
          <w:szCs w:val="24"/>
          <w:lang w:eastAsia="es-ES"/>
        </w:rPr>
      </w:pPr>
      <w:r>
        <w:rPr>
          <w:rFonts w:ascii="Arial" w:hAnsi="Arial" w:cs="Arial"/>
          <w:sz w:val="24"/>
          <w:szCs w:val="24"/>
          <w:lang w:eastAsia="es-ES"/>
        </w:rPr>
        <w:t xml:space="preserve"> </w:t>
      </w:r>
      <w:r w:rsidR="000954BA">
        <w:rPr>
          <w:rFonts w:ascii="Arial" w:hAnsi="Arial" w:cs="Arial"/>
          <w:b/>
          <w:bCs/>
          <w:sz w:val="24"/>
          <w:szCs w:val="24"/>
          <w:lang w:eastAsia="es-ES"/>
        </w:rPr>
        <w:t>2)</w:t>
      </w:r>
      <w:r>
        <w:rPr>
          <w:rFonts w:ascii="Arial" w:hAnsi="Arial" w:cs="Arial"/>
          <w:sz w:val="24"/>
          <w:szCs w:val="24"/>
          <w:lang w:eastAsia="es-ES"/>
        </w:rPr>
        <w:t xml:space="preserve"> que, asimismo, el N</w:t>
      </w:r>
      <w:r w:rsidR="000954BA">
        <w:rPr>
          <w:rFonts w:ascii="Arial" w:hAnsi="Arial" w:cs="Arial"/>
          <w:sz w:val="24"/>
          <w:szCs w:val="24"/>
          <w:lang w:eastAsia="es-ES"/>
        </w:rPr>
        <w:t xml:space="preserve">umeral 2.5 del Pliego de Condiciones Particulares agrega </w:t>
      </w:r>
      <w:r w:rsidR="000954BA">
        <w:rPr>
          <w:rFonts w:ascii="Arial" w:hAnsi="Arial" w:cs="Arial"/>
          <w:sz w:val="24"/>
          <w:szCs w:val="24"/>
          <w:lang w:val="es-MX" w:eastAsia="es-ES"/>
        </w:rPr>
        <w:t>que “</w:t>
      </w:r>
      <w:r w:rsidR="000954BA">
        <w:rPr>
          <w:rFonts w:ascii="Arial" w:hAnsi="Arial" w:cs="Arial"/>
          <w:i/>
          <w:iCs/>
          <w:sz w:val="24"/>
          <w:szCs w:val="24"/>
          <w:lang w:val="es-MX" w:eastAsia="es-ES"/>
        </w:rPr>
        <w:t>la falta de información suficiente para hacer un juicio fundado de una oferta podrá significar el rechazo de la misma, pudiendo la Administración, a su juicio, solicitar información complementaria”</w:t>
      </w:r>
      <w:r w:rsidR="000954BA">
        <w:rPr>
          <w:rFonts w:ascii="Arial" w:hAnsi="Arial" w:cs="Arial"/>
          <w:sz w:val="24"/>
          <w:szCs w:val="24"/>
          <w:lang w:val="es-MX" w:eastAsia="es-ES"/>
        </w:rPr>
        <w:t xml:space="preserve">. El </w:t>
      </w:r>
      <w:r w:rsidR="000954BA">
        <w:rPr>
          <w:rFonts w:ascii="Arial" w:hAnsi="Arial" w:cs="Arial"/>
          <w:sz w:val="24"/>
          <w:szCs w:val="24"/>
          <w:lang w:eastAsia="es-ES"/>
        </w:rPr>
        <w:t xml:space="preserve">Pliego de Condiciones Particulares debe requerir expresa y concretamente toda la información que la Administración considere necesaria a fin de proceder al debido estudio de las propuestas, de conformidad </w:t>
      </w:r>
      <w:r>
        <w:rPr>
          <w:rFonts w:ascii="Arial" w:hAnsi="Arial" w:cs="Arial"/>
          <w:sz w:val="24"/>
          <w:szCs w:val="24"/>
          <w:lang w:val="es-MX" w:eastAsia="es-ES"/>
        </w:rPr>
        <w:t>con el A</w:t>
      </w:r>
      <w:r w:rsidR="000954BA">
        <w:rPr>
          <w:rFonts w:ascii="Arial" w:hAnsi="Arial" w:cs="Arial"/>
          <w:sz w:val="24"/>
          <w:szCs w:val="24"/>
          <w:lang w:val="es-MX" w:eastAsia="es-ES"/>
        </w:rPr>
        <w:t xml:space="preserve">rtículo 48 del TOCAF, </w:t>
      </w:r>
      <w:r w:rsidR="000954BA">
        <w:rPr>
          <w:rFonts w:ascii="Arial" w:hAnsi="Arial" w:cs="Arial"/>
          <w:sz w:val="24"/>
          <w:szCs w:val="24"/>
          <w:lang w:eastAsia="es-ES"/>
        </w:rPr>
        <w:t xml:space="preserve">no siendo claro ni objetivo el concepto de “falta de información suficiente” utilizado para poder rechazar una oferta; </w:t>
      </w:r>
    </w:p>
    <w:p w:rsidR="000954BA" w:rsidRDefault="00490504" w:rsidP="00490504">
      <w:pPr>
        <w:spacing w:after="0" w:line="360" w:lineRule="auto"/>
        <w:ind w:firstLine="2977"/>
        <w:jc w:val="both"/>
        <w:rPr>
          <w:rFonts w:ascii="Arial" w:hAnsi="Arial" w:cs="Arial"/>
          <w:sz w:val="24"/>
          <w:szCs w:val="24"/>
          <w:lang w:eastAsia="es-ES"/>
        </w:rPr>
      </w:pPr>
      <w:r>
        <w:rPr>
          <w:rFonts w:ascii="Arial" w:hAnsi="Arial" w:cs="Arial"/>
          <w:b/>
          <w:bCs/>
          <w:sz w:val="24"/>
          <w:szCs w:val="24"/>
          <w:lang w:eastAsia="es-ES"/>
        </w:rPr>
        <w:lastRenderedPageBreak/>
        <w:t xml:space="preserve"> </w:t>
      </w:r>
      <w:r w:rsidR="000954BA">
        <w:rPr>
          <w:rFonts w:ascii="Arial" w:hAnsi="Arial" w:cs="Arial"/>
          <w:b/>
          <w:bCs/>
          <w:sz w:val="24"/>
          <w:szCs w:val="24"/>
          <w:lang w:eastAsia="es-ES"/>
        </w:rPr>
        <w:t xml:space="preserve">3) </w:t>
      </w:r>
      <w:r w:rsidR="000954BA">
        <w:rPr>
          <w:rFonts w:ascii="Arial" w:hAnsi="Arial" w:cs="Arial"/>
          <w:sz w:val="24"/>
          <w:szCs w:val="24"/>
          <w:lang w:eastAsia="es-ES"/>
        </w:rPr>
        <w:t>que asimismo, las bas</w:t>
      </w:r>
      <w:r>
        <w:rPr>
          <w:rFonts w:ascii="Arial" w:hAnsi="Arial" w:cs="Arial"/>
          <w:sz w:val="24"/>
          <w:szCs w:val="24"/>
          <w:lang w:eastAsia="es-ES"/>
        </w:rPr>
        <w:t>es del llamado contradicen los Artículos 46 N</w:t>
      </w:r>
      <w:r w:rsidR="000954BA">
        <w:rPr>
          <w:rFonts w:ascii="Arial" w:hAnsi="Arial" w:cs="Arial"/>
          <w:sz w:val="24"/>
          <w:szCs w:val="24"/>
          <w:lang w:eastAsia="es-ES"/>
        </w:rPr>
        <w:t>umeral 3) y 76 del TOCAF relativos a la inscripción de los proveedores del Es</w:t>
      </w:r>
      <w:r>
        <w:rPr>
          <w:rFonts w:ascii="Arial" w:hAnsi="Arial" w:cs="Arial"/>
          <w:sz w:val="24"/>
          <w:szCs w:val="24"/>
          <w:lang w:eastAsia="es-ES"/>
        </w:rPr>
        <w:t>tado en el RUPE. En efecto, el N</w:t>
      </w:r>
      <w:r w:rsidR="000954BA">
        <w:rPr>
          <w:rFonts w:ascii="Arial" w:hAnsi="Arial" w:cs="Arial"/>
          <w:sz w:val="24"/>
          <w:szCs w:val="24"/>
          <w:lang w:eastAsia="es-ES"/>
        </w:rPr>
        <w:t>umeral 7.4 Parte II del Pliego de Cond</w:t>
      </w:r>
      <w:r>
        <w:rPr>
          <w:rFonts w:ascii="Arial" w:hAnsi="Arial" w:cs="Arial"/>
          <w:sz w:val="24"/>
          <w:szCs w:val="24"/>
          <w:lang w:eastAsia="es-ES"/>
        </w:rPr>
        <w:t xml:space="preserve">iciones </w:t>
      </w:r>
      <w:r w:rsidR="000954BA">
        <w:rPr>
          <w:rFonts w:ascii="Arial" w:hAnsi="Arial" w:cs="Arial"/>
          <w:sz w:val="24"/>
          <w:szCs w:val="24"/>
          <w:lang w:eastAsia="es-ES"/>
        </w:rPr>
        <w:t>Particulares establece bajo el acápite “Apertura de ofertas” que “</w:t>
      </w:r>
      <w:r w:rsidR="000954BA" w:rsidRPr="00490504">
        <w:rPr>
          <w:rFonts w:ascii="Arial" w:hAnsi="Arial" w:cs="Arial"/>
          <w:i/>
          <w:sz w:val="24"/>
          <w:szCs w:val="24"/>
          <w:lang w:eastAsia="es-ES"/>
        </w:rPr>
        <w:t>se controlará que las empresas oferentes se encuentren inscriptas en el Registro Único de  Proveedores del Estado. En caso de que los oferentes no se encuentren inscriptos en dicho Registro, la Administración otorgará un plazo de 2 días hábiles a fin de regularizar la situación. En caso de tratarse de proveedores del exterior, el plazo a dicho efecto, será de 5 días hábiles</w:t>
      </w:r>
      <w:r w:rsidR="000954BA">
        <w:rPr>
          <w:rFonts w:ascii="Arial" w:hAnsi="Arial" w:cs="Arial"/>
          <w:sz w:val="24"/>
          <w:szCs w:val="24"/>
          <w:lang w:eastAsia="es-ES"/>
        </w:rPr>
        <w:t>”. Conforme con lo establecido en el TOCAF, los proveedores deben encontrarse inscriptos en RUPE al momento de la apertura de las ofertas y no después, por lo tanto, no corresponde el otorgamiento del plazo previsto en el Pliego de Condiciones Particulares para regularizar la situación;</w:t>
      </w:r>
    </w:p>
    <w:p w:rsidR="000954BA" w:rsidRDefault="000954BA" w:rsidP="00B37023">
      <w:pPr>
        <w:spacing w:after="0" w:line="360" w:lineRule="auto"/>
        <w:ind w:firstLine="851"/>
        <w:jc w:val="both"/>
        <w:rPr>
          <w:rFonts w:ascii="Arial" w:hAnsi="Arial" w:cs="Arial"/>
          <w:sz w:val="24"/>
          <w:szCs w:val="24"/>
          <w:lang w:val="es-ES" w:eastAsia="es-ES"/>
        </w:rPr>
      </w:pPr>
      <w:r>
        <w:rPr>
          <w:rFonts w:ascii="Arial" w:hAnsi="Arial" w:cs="Arial"/>
          <w:b/>
          <w:bCs/>
          <w:sz w:val="24"/>
          <w:szCs w:val="24"/>
          <w:lang w:val="es-ES" w:eastAsia="es-ES"/>
        </w:rPr>
        <w:t xml:space="preserve">ATENTO: </w:t>
      </w:r>
      <w:r>
        <w:rPr>
          <w:rFonts w:ascii="Arial" w:hAnsi="Arial" w:cs="Arial"/>
          <w:sz w:val="24"/>
          <w:szCs w:val="24"/>
          <w:lang w:val="es-ES" w:eastAsia="es-ES"/>
        </w:rPr>
        <w:t xml:space="preserve">a lo expuesto y a lo </w:t>
      </w:r>
      <w:r w:rsidR="00490504">
        <w:rPr>
          <w:rFonts w:ascii="Arial" w:hAnsi="Arial" w:cs="Arial"/>
          <w:sz w:val="24"/>
          <w:szCs w:val="24"/>
          <w:lang w:val="es-ES" w:eastAsia="es-ES"/>
        </w:rPr>
        <w:t>dispuesto por el  Artículo 211 L</w:t>
      </w:r>
      <w:r>
        <w:rPr>
          <w:rFonts w:ascii="Arial" w:hAnsi="Arial" w:cs="Arial"/>
          <w:sz w:val="24"/>
          <w:szCs w:val="24"/>
          <w:lang w:val="es-ES" w:eastAsia="es-ES"/>
        </w:rPr>
        <w:t>iteral B) de la Constitución de la República;</w:t>
      </w:r>
    </w:p>
    <w:p w:rsidR="00B37023" w:rsidRDefault="00B37023" w:rsidP="00B37023">
      <w:pPr>
        <w:spacing w:after="0" w:line="360" w:lineRule="auto"/>
        <w:ind w:firstLine="851"/>
        <w:jc w:val="both"/>
        <w:rPr>
          <w:rFonts w:ascii="Arial" w:hAnsi="Arial" w:cs="Arial"/>
          <w:sz w:val="24"/>
          <w:szCs w:val="24"/>
          <w:lang w:val="es-ES" w:eastAsia="es-ES"/>
        </w:rPr>
      </w:pPr>
    </w:p>
    <w:p w:rsidR="000954BA" w:rsidRPr="00B37023" w:rsidRDefault="000954BA" w:rsidP="00B37023">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t>EL TRIBUNAL ACUERDA</w:t>
      </w:r>
    </w:p>
    <w:p w:rsidR="000954BA" w:rsidRDefault="000954BA">
      <w:pPr>
        <w:numPr>
          <w:ilvl w:val="0"/>
          <w:numId w:val="1"/>
        </w:numPr>
        <w:spacing w:after="0" w:line="360" w:lineRule="auto"/>
        <w:jc w:val="both"/>
        <w:rPr>
          <w:rFonts w:ascii="Arial" w:hAnsi="Arial" w:cs="Arial"/>
          <w:sz w:val="24"/>
          <w:szCs w:val="24"/>
          <w:lang w:val="es-MX" w:eastAsia="es-ES"/>
        </w:rPr>
      </w:pPr>
      <w:r>
        <w:rPr>
          <w:rFonts w:ascii="Arial" w:hAnsi="Arial" w:cs="Arial"/>
          <w:sz w:val="24"/>
          <w:szCs w:val="24"/>
          <w:lang w:val="es-MX" w:eastAsia="es-ES"/>
        </w:rPr>
        <w:t>Observar el gasto; y</w:t>
      </w:r>
    </w:p>
    <w:p w:rsidR="000954BA" w:rsidRDefault="000954BA">
      <w:pPr>
        <w:numPr>
          <w:ilvl w:val="0"/>
          <w:numId w:val="1"/>
        </w:numPr>
        <w:spacing w:after="0" w:line="360" w:lineRule="auto"/>
        <w:jc w:val="both"/>
        <w:rPr>
          <w:rFonts w:ascii="Arial" w:hAnsi="Arial" w:cs="Arial"/>
          <w:sz w:val="24"/>
          <w:szCs w:val="24"/>
          <w:lang w:val="es-MX" w:eastAsia="es-ES"/>
        </w:rPr>
      </w:pPr>
      <w:r>
        <w:rPr>
          <w:rFonts w:ascii="Arial" w:hAnsi="Arial" w:cs="Arial"/>
          <w:sz w:val="24"/>
          <w:szCs w:val="24"/>
          <w:lang w:val="es-MX" w:eastAsia="es-ES"/>
        </w:rPr>
        <w:t>Devolver las actuaciones;</w:t>
      </w:r>
    </w:p>
    <w:p w:rsidR="000954BA" w:rsidRDefault="000954BA">
      <w:pPr>
        <w:spacing w:after="0" w:line="360" w:lineRule="auto"/>
        <w:jc w:val="both"/>
        <w:rPr>
          <w:rFonts w:ascii="Arial" w:hAnsi="Arial" w:cs="Arial"/>
          <w:sz w:val="24"/>
          <w:szCs w:val="24"/>
          <w:lang w:val="es-MX" w:eastAsia="es-ES"/>
        </w:rPr>
      </w:pPr>
    </w:p>
    <w:p w:rsidR="000954BA" w:rsidRDefault="000954BA" w:rsidP="00B37023">
      <w:pPr>
        <w:spacing w:after="0" w:line="360" w:lineRule="auto"/>
        <w:jc w:val="both"/>
        <w:rPr>
          <w:rFonts w:ascii="Times New Roman" w:hAnsi="Times New Roman" w:cs="Times New Roman"/>
        </w:rPr>
      </w:pPr>
      <w:r>
        <w:rPr>
          <w:rFonts w:ascii="Arial" w:hAnsi="Arial" w:cs="Arial"/>
          <w:sz w:val="24"/>
          <w:szCs w:val="24"/>
          <w:lang w:val="es-MX" w:eastAsia="es-ES"/>
        </w:rPr>
        <w:tab/>
      </w:r>
      <w:proofErr w:type="spellStart"/>
      <w:proofErr w:type="gramStart"/>
      <w:r w:rsidR="00B37023">
        <w:rPr>
          <w:rFonts w:ascii="Arial" w:hAnsi="Arial" w:cs="Arial"/>
          <w:sz w:val="24"/>
          <w:szCs w:val="24"/>
          <w:lang w:val="es-MX" w:eastAsia="es-ES"/>
        </w:rPr>
        <w:t>mp</w:t>
      </w:r>
      <w:proofErr w:type="spellEnd"/>
      <w:proofErr w:type="gramEnd"/>
      <w:r>
        <w:rPr>
          <w:rFonts w:ascii="Arial" w:hAnsi="Arial" w:cs="Arial"/>
          <w:sz w:val="24"/>
          <w:szCs w:val="24"/>
          <w:lang w:val="es-MX" w:eastAsia="es-ES"/>
        </w:rPr>
        <w:tab/>
      </w:r>
      <w:r>
        <w:rPr>
          <w:rFonts w:ascii="Arial" w:hAnsi="Arial" w:cs="Arial"/>
          <w:sz w:val="24"/>
          <w:szCs w:val="24"/>
          <w:lang w:val="es-MX" w:eastAsia="es-ES"/>
        </w:rPr>
        <w:tab/>
      </w:r>
      <w:r>
        <w:rPr>
          <w:rFonts w:ascii="Arial" w:hAnsi="Arial" w:cs="Arial"/>
          <w:sz w:val="24"/>
          <w:szCs w:val="24"/>
          <w:lang w:val="es-MX" w:eastAsia="es-ES"/>
        </w:rPr>
        <w:tab/>
      </w:r>
      <w:r>
        <w:rPr>
          <w:rFonts w:ascii="Arial" w:hAnsi="Arial" w:cs="Arial"/>
          <w:sz w:val="24"/>
          <w:szCs w:val="24"/>
          <w:lang w:val="es-MX" w:eastAsia="es-ES"/>
        </w:rPr>
        <w:tab/>
      </w:r>
      <w:r>
        <w:rPr>
          <w:rFonts w:ascii="Arial" w:hAnsi="Arial" w:cs="Arial"/>
          <w:sz w:val="24"/>
          <w:szCs w:val="24"/>
          <w:lang w:val="es-MX" w:eastAsia="es-ES"/>
        </w:rPr>
        <w:tab/>
      </w:r>
      <w:r>
        <w:rPr>
          <w:rFonts w:ascii="Arial" w:hAnsi="Arial" w:cs="Arial"/>
          <w:sz w:val="24"/>
          <w:szCs w:val="24"/>
          <w:lang w:val="es-MX" w:eastAsia="es-ES"/>
        </w:rPr>
        <w:tab/>
      </w:r>
      <w:r>
        <w:rPr>
          <w:rFonts w:ascii="Arial" w:hAnsi="Arial" w:cs="Arial"/>
          <w:sz w:val="24"/>
          <w:szCs w:val="24"/>
          <w:lang w:val="es-MX" w:eastAsia="es-ES"/>
        </w:rPr>
        <w:tab/>
      </w:r>
    </w:p>
    <w:p w:rsidR="000954BA" w:rsidRDefault="000954BA">
      <w:pPr>
        <w:rPr>
          <w:rFonts w:ascii="Times New Roman" w:hAnsi="Times New Roman" w:cs="Times New Roman"/>
        </w:rPr>
      </w:pPr>
    </w:p>
    <w:sectPr w:rsidR="000954BA" w:rsidSect="00490504">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023" w:rsidRDefault="00B37023" w:rsidP="00B37023">
      <w:pPr>
        <w:spacing w:after="0" w:line="240" w:lineRule="auto"/>
      </w:pPr>
      <w:r>
        <w:separator/>
      </w:r>
    </w:p>
  </w:endnote>
  <w:endnote w:type="continuationSeparator" w:id="0">
    <w:p w:rsidR="00B37023" w:rsidRDefault="00B37023" w:rsidP="00B3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724085"/>
      <w:docPartObj>
        <w:docPartGallery w:val="Page Numbers (Bottom of Page)"/>
        <w:docPartUnique/>
      </w:docPartObj>
    </w:sdtPr>
    <w:sdtContent>
      <w:p w:rsidR="00B37023" w:rsidRDefault="00B37023">
        <w:pPr>
          <w:pStyle w:val="Piedepgina"/>
          <w:jc w:val="center"/>
        </w:pPr>
        <w:r>
          <w:fldChar w:fldCharType="begin"/>
        </w:r>
        <w:r>
          <w:instrText>PAGE   \* MERGEFORMAT</w:instrText>
        </w:r>
        <w:r>
          <w:fldChar w:fldCharType="separate"/>
        </w:r>
        <w:r w:rsidR="009108CF" w:rsidRPr="009108CF">
          <w:rPr>
            <w:noProof/>
            <w:lang w:val="es-ES"/>
          </w:rPr>
          <w:t>1</w:t>
        </w:r>
        <w:r>
          <w:fldChar w:fldCharType="end"/>
        </w:r>
      </w:p>
    </w:sdtContent>
  </w:sdt>
  <w:p w:rsidR="00B37023" w:rsidRDefault="00B370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023" w:rsidRDefault="00B37023" w:rsidP="00B37023">
      <w:pPr>
        <w:spacing w:after="0" w:line="240" w:lineRule="auto"/>
      </w:pPr>
      <w:r>
        <w:separator/>
      </w:r>
    </w:p>
  </w:footnote>
  <w:footnote w:type="continuationSeparator" w:id="0">
    <w:p w:rsidR="00B37023" w:rsidRDefault="00B37023" w:rsidP="00B37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F629D"/>
    <w:multiLevelType w:val="hybridMultilevel"/>
    <w:tmpl w:val="C1A43E3E"/>
    <w:lvl w:ilvl="0" w:tplc="2AD8FA6E">
      <w:start w:val="1"/>
      <w:numFmt w:val="decimal"/>
      <w:lvlText w:val="%1)"/>
      <w:lvlJc w:val="left"/>
      <w:pPr>
        <w:tabs>
          <w:tab w:val="num" w:pos="720"/>
        </w:tabs>
        <w:ind w:left="720" w:hanging="360"/>
      </w:pPr>
      <w:rPr>
        <w:rFonts w:ascii="Arial" w:hAnsi="Arial" w:cs="Arial"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BA"/>
    <w:rsid w:val="000954BA"/>
    <w:rsid w:val="00490504"/>
    <w:rsid w:val="006C4323"/>
    <w:rsid w:val="009108CF"/>
    <w:rsid w:val="00B37023"/>
    <w:rsid w:val="00C5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B370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7023"/>
    <w:rPr>
      <w:rFonts w:ascii="Calibri" w:hAnsi="Calibri" w:cs="Calibri"/>
      <w:lang w:val="es-UY"/>
    </w:rPr>
  </w:style>
  <w:style w:type="paragraph" w:styleId="Piedepgina">
    <w:name w:val="footer"/>
    <w:basedOn w:val="Normal"/>
    <w:link w:val="PiedepginaCar"/>
    <w:uiPriority w:val="99"/>
    <w:unhideWhenUsed/>
    <w:rsid w:val="00B370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7023"/>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B370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7023"/>
    <w:rPr>
      <w:rFonts w:ascii="Calibri" w:hAnsi="Calibri" w:cs="Calibri"/>
      <w:lang w:val="es-UY"/>
    </w:rPr>
  </w:style>
  <w:style w:type="paragraph" w:styleId="Piedepgina">
    <w:name w:val="footer"/>
    <w:basedOn w:val="Normal"/>
    <w:link w:val="PiedepginaCar"/>
    <w:uiPriority w:val="99"/>
    <w:unhideWhenUsed/>
    <w:rsid w:val="00B370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7023"/>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710</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Carpeta N°: 2016-17-1-0001340  </vt:lpstr>
    </vt:vector>
  </TitlesOfParts>
  <Company>Tribunal de Cuentas</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2016-17-1-0001340  </dc:title>
  <dc:subject/>
  <dc:creator>MARIA ALEJANDRA ALVAREZ LOPEZ</dc:creator>
  <cp:keywords/>
  <dc:description/>
  <cp:lastModifiedBy>Tribunal1</cp:lastModifiedBy>
  <cp:revision>5</cp:revision>
  <cp:lastPrinted>2016-03-31T14:32:00Z</cp:lastPrinted>
  <dcterms:created xsi:type="dcterms:W3CDTF">2016-03-31T14:00:00Z</dcterms:created>
  <dcterms:modified xsi:type="dcterms:W3CDTF">2016-03-31T14:35:00Z</dcterms:modified>
</cp:coreProperties>
</file>