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13" w:rsidRPr="00C14FC1" w:rsidRDefault="00AD6013" w:rsidP="00AC29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UY"/>
        </w:rPr>
      </w:pPr>
      <w:bookmarkStart w:id="0" w:name="_GoBack"/>
      <w:bookmarkEnd w:id="0"/>
      <w:r w:rsidRPr="00C14FC1">
        <w:rPr>
          <w:rFonts w:ascii="Arial" w:hAnsi="Arial" w:cs="Arial"/>
          <w:b/>
          <w:sz w:val="28"/>
          <w:szCs w:val="28"/>
          <w:lang w:val="es-UY"/>
        </w:rPr>
        <w:t>RES. INT. 43/16</w:t>
      </w:r>
    </w:p>
    <w:p w:rsidR="00203FB7" w:rsidRPr="00C14FC1" w:rsidRDefault="00203FB7" w:rsidP="00AC29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UY"/>
        </w:rPr>
      </w:pPr>
    </w:p>
    <w:p w:rsidR="00AD6013" w:rsidRPr="00C14FC1" w:rsidRDefault="00AD6013" w:rsidP="00AD60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14FC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D6013" w:rsidRPr="00C14FC1" w:rsidRDefault="00AD6013" w:rsidP="00AD601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D6013" w:rsidRPr="00C14FC1" w:rsidRDefault="00AD6013" w:rsidP="00AD60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14FC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D6013" w:rsidRPr="00C14FC1" w:rsidRDefault="00AD6013" w:rsidP="00AD601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D6013" w:rsidRPr="00C14FC1" w:rsidRDefault="00AD6013" w:rsidP="00AD60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14FC1">
        <w:rPr>
          <w:rFonts w:ascii="Arial" w:hAnsi="Arial" w:cs="Arial"/>
          <w:b/>
          <w:sz w:val="24"/>
          <w:szCs w:val="24"/>
          <w:lang w:val="es-ES_tradnl"/>
        </w:rPr>
        <w:t>EN SESION DE FECHA 9 DE MARZO DE 2016</w:t>
      </w:r>
    </w:p>
    <w:p w:rsidR="00AD6013" w:rsidRPr="00C14FC1" w:rsidRDefault="00AD6013" w:rsidP="00AD60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D6013" w:rsidRPr="00C14FC1" w:rsidRDefault="00AD6013" w:rsidP="00AD60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C14FC1">
        <w:rPr>
          <w:rFonts w:ascii="Arial" w:hAnsi="Arial" w:cs="Arial"/>
          <w:b/>
          <w:sz w:val="24"/>
          <w:szCs w:val="24"/>
          <w:lang w:val="es-AR"/>
        </w:rPr>
        <w:t xml:space="preserve">(E. E. Nº 2016-17-1-0000834, </w:t>
      </w:r>
      <w:proofErr w:type="spellStart"/>
      <w:r w:rsidRPr="00C14FC1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C14FC1">
        <w:rPr>
          <w:rFonts w:ascii="Arial" w:hAnsi="Arial" w:cs="Arial"/>
          <w:b/>
          <w:sz w:val="24"/>
          <w:szCs w:val="24"/>
          <w:lang w:val="es-AR"/>
        </w:rPr>
        <w:t>. iniciada)</w:t>
      </w:r>
    </w:p>
    <w:p w:rsidR="00203FB7" w:rsidRDefault="00203FB7" w:rsidP="00AD60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:rsidR="00203FB7" w:rsidRPr="00203FB7" w:rsidRDefault="00203FB7" w:rsidP="00AD60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:rsidR="00AD6013" w:rsidRDefault="003A7F08" w:rsidP="00AD60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A7F08">
        <w:rPr>
          <w:rFonts w:ascii="Arial" w:hAnsi="Arial" w:cs="Arial"/>
          <w:b/>
          <w:sz w:val="24"/>
          <w:szCs w:val="24"/>
        </w:rPr>
        <w:t>VISTO</w:t>
      </w:r>
      <w:r w:rsidR="00D36C55">
        <w:rPr>
          <w:rFonts w:ascii="Arial" w:hAnsi="Arial" w:cs="Arial"/>
          <w:b/>
          <w:sz w:val="24"/>
          <w:szCs w:val="24"/>
        </w:rPr>
        <w:t>:</w:t>
      </w:r>
      <w:r w:rsidRPr="003A7F08">
        <w:rPr>
          <w:rFonts w:ascii="Arial" w:hAnsi="Arial" w:cs="Arial"/>
          <w:sz w:val="24"/>
          <w:szCs w:val="24"/>
        </w:rPr>
        <w:t xml:space="preserve"> lo </w:t>
      </w:r>
      <w:r w:rsidR="00C50033">
        <w:rPr>
          <w:rFonts w:ascii="Arial" w:hAnsi="Arial" w:cs="Arial"/>
          <w:sz w:val="24"/>
          <w:szCs w:val="24"/>
        </w:rPr>
        <w:t>dispuesto por el Literal D</w:t>
      </w:r>
      <w:r w:rsidR="00AD6013">
        <w:rPr>
          <w:rFonts w:ascii="Arial" w:hAnsi="Arial" w:cs="Arial"/>
          <w:sz w:val="24"/>
          <w:szCs w:val="24"/>
        </w:rPr>
        <w:t>) del A</w:t>
      </w:r>
      <w:r w:rsidRPr="003A7F08">
        <w:rPr>
          <w:rFonts w:ascii="Arial" w:hAnsi="Arial" w:cs="Arial"/>
          <w:sz w:val="24"/>
          <w:szCs w:val="24"/>
        </w:rPr>
        <w:t xml:space="preserve">rtículo 211 de </w:t>
      </w:r>
      <w:r w:rsidR="00D36C55">
        <w:rPr>
          <w:rFonts w:ascii="Arial" w:hAnsi="Arial" w:cs="Arial"/>
          <w:sz w:val="24"/>
          <w:szCs w:val="24"/>
        </w:rPr>
        <w:t>la Constitución de la República;</w:t>
      </w:r>
    </w:p>
    <w:p w:rsidR="00AD6013" w:rsidRDefault="003A7F08" w:rsidP="00AD60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A7F08">
        <w:rPr>
          <w:rFonts w:ascii="Arial" w:hAnsi="Arial" w:cs="Arial"/>
          <w:b/>
          <w:sz w:val="24"/>
          <w:szCs w:val="24"/>
        </w:rPr>
        <w:t>RESULTANDO</w:t>
      </w:r>
      <w:r w:rsidR="00AD6013" w:rsidRPr="00203FB7">
        <w:rPr>
          <w:rFonts w:ascii="Arial" w:hAnsi="Arial" w:cs="Arial"/>
          <w:b/>
          <w:sz w:val="24"/>
          <w:szCs w:val="24"/>
        </w:rPr>
        <w:t>:</w:t>
      </w:r>
      <w:r w:rsidR="00AD6013">
        <w:rPr>
          <w:rFonts w:ascii="Arial" w:hAnsi="Arial" w:cs="Arial"/>
          <w:sz w:val="24"/>
          <w:szCs w:val="24"/>
        </w:rPr>
        <w:t xml:space="preserve"> </w:t>
      </w:r>
      <w:r w:rsidRPr="003A7F08">
        <w:rPr>
          <w:rFonts w:ascii="Arial" w:hAnsi="Arial" w:cs="Arial"/>
          <w:b/>
          <w:sz w:val="24"/>
          <w:szCs w:val="24"/>
        </w:rPr>
        <w:t>1)</w:t>
      </w:r>
      <w:r w:rsidRPr="003A7F08">
        <w:rPr>
          <w:rFonts w:ascii="Arial" w:hAnsi="Arial" w:cs="Arial"/>
          <w:sz w:val="24"/>
          <w:szCs w:val="24"/>
        </w:rPr>
        <w:t xml:space="preserve"> que dicha disposición establece que compete a este Tribunal </w:t>
      </w:r>
      <w:r w:rsidR="00C50033">
        <w:rPr>
          <w:rFonts w:ascii="Arial" w:hAnsi="Arial" w:cs="Arial"/>
          <w:sz w:val="24"/>
          <w:szCs w:val="24"/>
        </w:rPr>
        <w:t>“P</w:t>
      </w:r>
      <w:r w:rsidRPr="003A7F08">
        <w:rPr>
          <w:rFonts w:ascii="Arial" w:hAnsi="Arial" w:cs="Arial"/>
          <w:sz w:val="24"/>
          <w:szCs w:val="24"/>
        </w:rPr>
        <w:t xml:space="preserve">resentar a la Asamblea General la memoria anual relativa a la rendición de cuentas </w:t>
      </w:r>
      <w:r w:rsidR="00C50033">
        <w:rPr>
          <w:rFonts w:ascii="Arial" w:hAnsi="Arial" w:cs="Arial"/>
          <w:sz w:val="24"/>
          <w:szCs w:val="24"/>
        </w:rPr>
        <w:t xml:space="preserve">establecida en el </w:t>
      </w:r>
      <w:r w:rsidR="00AD6013">
        <w:rPr>
          <w:rFonts w:ascii="Arial" w:hAnsi="Arial" w:cs="Arial"/>
          <w:sz w:val="24"/>
          <w:szCs w:val="24"/>
        </w:rPr>
        <w:t>I</w:t>
      </w:r>
      <w:r w:rsidR="00C50033">
        <w:rPr>
          <w:rFonts w:ascii="Arial" w:hAnsi="Arial" w:cs="Arial"/>
          <w:sz w:val="24"/>
          <w:szCs w:val="24"/>
        </w:rPr>
        <w:t>nciso anterior”</w:t>
      </w:r>
      <w:r w:rsidRPr="003A7F08">
        <w:rPr>
          <w:rFonts w:ascii="Arial" w:hAnsi="Arial" w:cs="Arial"/>
          <w:sz w:val="24"/>
          <w:szCs w:val="24"/>
        </w:rPr>
        <w:t>;</w:t>
      </w:r>
    </w:p>
    <w:p w:rsidR="00AD6013" w:rsidRDefault="00203FB7" w:rsidP="00AD601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50033">
        <w:rPr>
          <w:rFonts w:ascii="Arial" w:hAnsi="Arial" w:cs="Arial"/>
          <w:b/>
          <w:sz w:val="24"/>
          <w:szCs w:val="24"/>
        </w:rPr>
        <w:t xml:space="preserve">2) </w:t>
      </w:r>
      <w:r w:rsidR="00C50033">
        <w:rPr>
          <w:rFonts w:ascii="Arial" w:hAnsi="Arial" w:cs="Arial"/>
          <w:sz w:val="24"/>
          <w:szCs w:val="24"/>
        </w:rPr>
        <w:t>que el Literal C</w:t>
      </w:r>
      <w:r w:rsidR="00AD6013">
        <w:rPr>
          <w:rFonts w:ascii="Arial" w:hAnsi="Arial" w:cs="Arial"/>
          <w:sz w:val="24"/>
          <w:szCs w:val="24"/>
        </w:rPr>
        <w:t>) del citado A</w:t>
      </w:r>
      <w:r w:rsidR="00C50033">
        <w:rPr>
          <w:rFonts w:ascii="Arial" w:hAnsi="Arial" w:cs="Arial"/>
          <w:sz w:val="24"/>
          <w:szCs w:val="24"/>
        </w:rPr>
        <w:t xml:space="preserve">rtículo 211 refiere a la rendición de cuentas de todos los órganos del Estado, inclusive </w:t>
      </w:r>
      <w:r w:rsidR="00560154">
        <w:rPr>
          <w:rFonts w:ascii="Arial" w:hAnsi="Arial" w:cs="Arial"/>
          <w:sz w:val="24"/>
          <w:szCs w:val="24"/>
        </w:rPr>
        <w:t>gobiernos departamentales, entes autónomos y servicios d</w:t>
      </w:r>
      <w:r w:rsidR="00D556B7">
        <w:rPr>
          <w:rFonts w:ascii="Arial" w:hAnsi="Arial" w:cs="Arial"/>
          <w:sz w:val="24"/>
          <w:szCs w:val="24"/>
        </w:rPr>
        <w:t>escentralizados, cualquiera sea su naturaleza;</w:t>
      </w:r>
    </w:p>
    <w:p w:rsidR="003A7F08" w:rsidRDefault="00203FB7" w:rsidP="00AD601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556B7">
        <w:rPr>
          <w:rFonts w:ascii="Arial" w:hAnsi="Arial" w:cs="Arial"/>
          <w:b/>
          <w:sz w:val="24"/>
          <w:szCs w:val="24"/>
        </w:rPr>
        <w:t>3</w:t>
      </w:r>
      <w:r w:rsidR="003A7F08" w:rsidRPr="003A7F08">
        <w:rPr>
          <w:rFonts w:ascii="Arial" w:hAnsi="Arial" w:cs="Arial"/>
          <w:b/>
          <w:sz w:val="24"/>
          <w:szCs w:val="24"/>
        </w:rPr>
        <w:t>)</w:t>
      </w:r>
      <w:r w:rsidR="003A7F08" w:rsidRPr="003A7F08">
        <w:rPr>
          <w:rFonts w:ascii="Arial" w:hAnsi="Arial" w:cs="Arial"/>
          <w:sz w:val="24"/>
          <w:szCs w:val="24"/>
        </w:rPr>
        <w:t xml:space="preserve"> que, hasta la fecha, </w:t>
      </w:r>
      <w:r w:rsidR="00D36C55">
        <w:rPr>
          <w:rFonts w:ascii="Arial" w:hAnsi="Arial" w:cs="Arial"/>
          <w:sz w:val="24"/>
          <w:szCs w:val="24"/>
        </w:rPr>
        <w:t>en oportunidad de presentar la m</w:t>
      </w:r>
      <w:r w:rsidR="003A7F08" w:rsidRPr="003A7F08">
        <w:rPr>
          <w:rFonts w:ascii="Arial" w:hAnsi="Arial" w:cs="Arial"/>
          <w:sz w:val="24"/>
          <w:szCs w:val="24"/>
        </w:rPr>
        <w:t>emoria correspondiente a determinado ejercicio, este Tribunal incluyó todos los dictámenes referentes a los documentos de los organismos correspondientes a</w:t>
      </w:r>
      <w:r w:rsidR="00E0754C">
        <w:rPr>
          <w:rFonts w:ascii="Arial" w:hAnsi="Arial" w:cs="Arial"/>
          <w:sz w:val="24"/>
          <w:szCs w:val="24"/>
        </w:rPr>
        <w:t>l</w:t>
      </w:r>
      <w:r w:rsidR="003A7F08" w:rsidRPr="003A7F08">
        <w:rPr>
          <w:rFonts w:ascii="Arial" w:hAnsi="Arial" w:cs="Arial"/>
          <w:sz w:val="24"/>
          <w:szCs w:val="24"/>
        </w:rPr>
        <w:t xml:space="preserve"> </w:t>
      </w:r>
      <w:r w:rsidR="00E0754C">
        <w:rPr>
          <w:rFonts w:ascii="Arial" w:hAnsi="Arial" w:cs="Arial"/>
          <w:sz w:val="24"/>
          <w:szCs w:val="24"/>
        </w:rPr>
        <w:t xml:space="preserve">mencionado </w:t>
      </w:r>
      <w:r w:rsidR="00AD6013">
        <w:rPr>
          <w:rFonts w:ascii="Arial" w:hAnsi="Arial" w:cs="Arial"/>
          <w:sz w:val="24"/>
          <w:szCs w:val="24"/>
        </w:rPr>
        <w:t>E</w:t>
      </w:r>
      <w:r w:rsidR="003A7F08" w:rsidRPr="003A7F08">
        <w:rPr>
          <w:rFonts w:ascii="Arial" w:hAnsi="Arial" w:cs="Arial"/>
          <w:sz w:val="24"/>
          <w:szCs w:val="24"/>
        </w:rPr>
        <w:t>jercicio</w:t>
      </w:r>
      <w:r w:rsidR="00E0754C">
        <w:rPr>
          <w:rFonts w:ascii="Arial" w:hAnsi="Arial" w:cs="Arial"/>
          <w:sz w:val="24"/>
          <w:szCs w:val="24"/>
        </w:rPr>
        <w:t>;</w:t>
      </w:r>
    </w:p>
    <w:p w:rsidR="00AD6013" w:rsidRDefault="00E0754C" w:rsidP="00AD60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0754C">
        <w:rPr>
          <w:rFonts w:ascii="Arial" w:hAnsi="Arial" w:cs="Arial"/>
          <w:b/>
          <w:sz w:val="24"/>
          <w:szCs w:val="24"/>
        </w:rPr>
        <w:t>CONSIDERANDO:</w:t>
      </w:r>
      <w:r w:rsidR="00AD6013">
        <w:rPr>
          <w:rFonts w:ascii="Arial" w:hAnsi="Arial" w:cs="Arial"/>
          <w:b/>
          <w:sz w:val="24"/>
          <w:szCs w:val="24"/>
        </w:rPr>
        <w:t xml:space="preserve"> </w:t>
      </w:r>
      <w:r w:rsidRPr="00E0754C">
        <w:rPr>
          <w:rFonts w:ascii="Arial" w:hAnsi="Arial" w:cs="Arial"/>
          <w:b/>
          <w:sz w:val="24"/>
          <w:szCs w:val="24"/>
        </w:rPr>
        <w:t>1)</w:t>
      </w:r>
      <w:r w:rsidR="00AD6013">
        <w:rPr>
          <w:rFonts w:ascii="Arial" w:hAnsi="Arial" w:cs="Arial"/>
          <w:sz w:val="24"/>
          <w:szCs w:val="24"/>
        </w:rPr>
        <w:t xml:space="preserve"> que, de acuerdo con</w:t>
      </w:r>
      <w:r>
        <w:rPr>
          <w:rFonts w:ascii="Arial" w:hAnsi="Arial" w:cs="Arial"/>
          <w:sz w:val="24"/>
          <w:szCs w:val="24"/>
        </w:rPr>
        <w:t xml:space="preserve"> lo informado por </w:t>
      </w:r>
      <w:r w:rsidR="00D556B7">
        <w:rPr>
          <w:rFonts w:ascii="Arial" w:hAnsi="Arial" w:cs="Arial"/>
          <w:sz w:val="24"/>
          <w:szCs w:val="24"/>
        </w:rPr>
        <w:t>los Directores de las Divisiones Jurídica y Auditoría</w:t>
      </w:r>
      <w:r>
        <w:rPr>
          <w:rFonts w:ascii="Arial" w:hAnsi="Arial" w:cs="Arial"/>
          <w:sz w:val="24"/>
          <w:szCs w:val="24"/>
        </w:rPr>
        <w:t xml:space="preserve">, la </w:t>
      </w:r>
      <w:r w:rsidR="00D556B7">
        <w:rPr>
          <w:rFonts w:ascii="Arial" w:hAnsi="Arial" w:cs="Arial"/>
          <w:sz w:val="24"/>
          <w:szCs w:val="24"/>
        </w:rPr>
        <w:t>m</w:t>
      </w:r>
      <w:r w:rsidR="00AD6013">
        <w:rPr>
          <w:rFonts w:ascii="Arial" w:hAnsi="Arial" w:cs="Arial"/>
          <w:sz w:val="24"/>
          <w:szCs w:val="24"/>
        </w:rPr>
        <w:t>emoria de determinado E</w:t>
      </w:r>
      <w:r>
        <w:rPr>
          <w:rFonts w:ascii="Arial" w:hAnsi="Arial" w:cs="Arial"/>
          <w:sz w:val="24"/>
          <w:szCs w:val="24"/>
        </w:rPr>
        <w:t>jercicio debe contener la actividad realizada p</w:t>
      </w:r>
      <w:r w:rsidR="00AD6013">
        <w:rPr>
          <w:rFonts w:ascii="Arial" w:hAnsi="Arial" w:cs="Arial"/>
          <w:sz w:val="24"/>
          <w:szCs w:val="24"/>
        </w:rPr>
        <w:t>or el Tribunal en dicho E</w:t>
      </w:r>
      <w:r>
        <w:rPr>
          <w:rFonts w:ascii="Arial" w:hAnsi="Arial" w:cs="Arial"/>
          <w:sz w:val="24"/>
          <w:szCs w:val="24"/>
        </w:rPr>
        <w:t xml:space="preserve">jercicio y </w:t>
      </w:r>
      <w:r w:rsidR="00560154">
        <w:rPr>
          <w:rFonts w:ascii="Arial" w:hAnsi="Arial" w:cs="Arial"/>
          <w:sz w:val="24"/>
          <w:szCs w:val="24"/>
        </w:rPr>
        <w:t xml:space="preserve">ser </w:t>
      </w:r>
      <w:r>
        <w:rPr>
          <w:rFonts w:ascii="Arial" w:hAnsi="Arial" w:cs="Arial"/>
          <w:sz w:val="24"/>
          <w:szCs w:val="24"/>
        </w:rPr>
        <w:t>presenta</w:t>
      </w:r>
      <w:r w:rsidR="00560154">
        <w:rPr>
          <w:rFonts w:ascii="Arial" w:hAnsi="Arial" w:cs="Arial"/>
          <w:sz w:val="24"/>
          <w:szCs w:val="24"/>
        </w:rPr>
        <w:t>da</w:t>
      </w:r>
      <w:r w:rsidR="00AD6013">
        <w:rPr>
          <w:rFonts w:ascii="Arial" w:hAnsi="Arial" w:cs="Arial"/>
          <w:sz w:val="24"/>
          <w:szCs w:val="24"/>
        </w:rPr>
        <w:t xml:space="preserve"> en los primeros meses del E</w:t>
      </w:r>
      <w:r>
        <w:rPr>
          <w:rFonts w:ascii="Arial" w:hAnsi="Arial" w:cs="Arial"/>
          <w:sz w:val="24"/>
          <w:szCs w:val="24"/>
        </w:rPr>
        <w:t>jercicio siguiente;</w:t>
      </w:r>
    </w:p>
    <w:p w:rsidR="00E0754C" w:rsidRDefault="00E0754C" w:rsidP="00AD6013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E0754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el contenido mínimo de </w:t>
      </w:r>
      <w:r w:rsidR="00560154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="0056015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emoria</w:t>
      </w:r>
      <w:r w:rsidR="00560154">
        <w:rPr>
          <w:rFonts w:ascii="Arial" w:hAnsi="Arial" w:cs="Arial"/>
          <w:sz w:val="24"/>
          <w:szCs w:val="24"/>
        </w:rPr>
        <w:t xml:space="preserve"> de un </w:t>
      </w:r>
      <w:r w:rsidR="00AD6013">
        <w:rPr>
          <w:rFonts w:ascii="Arial" w:hAnsi="Arial" w:cs="Arial"/>
          <w:sz w:val="24"/>
          <w:szCs w:val="24"/>
        </w:rPr>
        <w:t>E</w:t>
      </w:r>
      <w:r w:rsidR="00560154">
        <w:rPr>
          <w:rFonts w:ascii="Arial" w:hAnsi="Arial" w:cs="Arial"/>
          <w:sz w:val="24"/>
          <w:szCs w:val="24"/>
        </w:rPr>
        <w:t>jercicio</w:t>
      </w:r>
      <w:r w:rsidR="00AD6013">
        <w:rPr>
          <w:rFonts w:ascii="Arial" w:hAnsi="Arial" w:cs="Arial"/>
          <w:sz w:val="24"/>
          <w:szCs w:val="24"/>
        </w:rPr>
        <w:t>, de acuerdo con el</w:t>
      </w:r>
      <w:r>
        <w:rPr>
          <w:rFonts w:ascii="Arial" w:hAnsi="Arial" w:cs="Arial"/>
          <w:sz w:val="24"/>
          <w:szCs w:val="24"/>
        </w:rPr>
        <w:t xml:space="preserve"> mandato constitucional, debe ser la totalidad de los dictámenes emitidos por el Tribunal en </w:t>
      </w:r>
      <w:r w:rsidR="00560154">
        <w:rPr>
          <w:rFonts w:ascii="Arial" w:hAnsi="Arial" w:cs="Arial"/>
          <w:sz w:val="24"/>
          <w:szCs w:val="24"/>
        </w:rPr>
        <w:t>dicho</w:t>
      </w:r>
      <w:r w:rsidR="00AD6013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jercicio</w:t>
      </w:r>
      <w:r w:rsidR="00560154">
        <w:rPr>
          <w:rFonts w:ascii="Arial" w:hAnsi="Arial" w:cs="Arial"/>
          <w:sz w:val="24"/>
          <w:szCs w:val="24"/>
        </w:rPr>
        <w:t xml:space="preserve"> relativo a las rendiciones </w:t>
      </w:r>
      <w:r w:rsidR="00AD6013">
        <w:rPr>
          <w:rFonts w:ascii="Arial" w:hAnsi="Arial" w:cs="Arial"/>
          <w:sz w:val="24"/>
          <w:szCs w:val="24"/>
        </w:rPr>
        <w:lastRenderedPageBreak/>
        <w:t>de cuentas de los O</w:t>
      </w:r>
      <w:r>
        <w:rPr>
          <w:rFonts w:ascii="Arial" w:hAnsi="Arial" w:cs="Arial"/>
          <w:sz w:val="24"/>
          <w:szCs w:val="24"/>
        </w:rPr>
        <w:t>rganismos a que refiere el Literal C</w:t>
      </w:r>
      <w:r w:rsidR="00AD601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del Artículo 211 de la Constitución de la República, independientemente del año a que correspondan dichas rendiciones. Todo ello, sin perjuicio de toda otra información que el Tribunal desee incluir;</w:t>
      </w:r>
    </w:p>
    <w:p w:rsidR="00E0754C" w:rsidRDefault="00E0754C" w:rsidP="00AD60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0754C">
        <w:rPr>
          <w:rFonts w:ascii="Arial" w:hAnsi="Arial" w:cs="Arial"/>
          <w:b/>
          <w:sz w:val="24"/>
          <w:szCs w:val="24"/>
        </w:rPr>
        <w:t>ATENTO</w:t>
      </w:r>
      <w:r w:rsidR="00203FB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lo expresado y a lo dispuesto por el Artículo 211, Literal D</w:t>
      </w:r>
      <w:r w:rsidR="00AD601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la Constitución de la República</w:t>
      </w:r>
      <w:r w:rsidR="00560154">
        <w:rPr>
          <w:rFonts w:ascii="Arial" w:hAnsi="Arial" w:cs="Arial"/>
          <w:sz w:val="24"/>
          <w:szCs w:val="24"/>
        </w:rPr>
        <w:t>;</w:t>
      </w:r>
    </w:p>
    <w:p w:rsidR="00E0754C" w:rsidRPr="00BF61A5" w:rsidRDefault="00E0754C" w:rsidP="00AD60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F61A5">
        <w:rPr>
          <w:rFonts w:ascii="Arial" w:hAnsi="Arial" w:cs="Arial"/>
          <w:b/>
          <w:sz w:val="24"/>
          <w:szCs w:val="24"/>
        </w:rPr>
        <w:t>EL TRIBUNAL ACUERDA</w:t>
      </w:r>
    </w:p>
    <w:p w:rsidR="00BF61A5" w:rsidRDefault="00BF61A5" w:rsidP="00AD6013">
      <w:pPr>
        <w:pStyle w:val="Prrafodelista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Disponer que en la </w:t>
      </w:r>
      <w:r w:rsidR="0056015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emoria </w:t>
      </w:r>
      <w:r w:rsidR="00AD6013">
        <w:rPr>
          <w:rFonts w:ascii="Arial" w:hAnsi="Arial" w:cs="Arial"/>
          <w:sz w:val="24"/>
          <w:szCs w:val="24"/>
        </w:rPr>
        <w:t>del E</w:t>
      </w:r>
      <w:r w:rsidR="001822D5">
        <w:rPr>
          <w:rFonts w:ascii="Arial" w:hAnsi="Arial" w:cs="Arial"/>
          <w:sz w:val="24"/>
          <w:szCs w:val="24"/>
        </w:rPr>
        <w:t>jercicio 2016</w:t>
      </w:r>
      <w:r w:rsidR="00186D80">
        <w:rPr>
          <w:rFonts w:ascii="Arial" w:hAnsi="Arial" w:cs="Arial"/>
          <w:sz w:val="24"/>
          <w:szCs w:val="24"/>
        </w:rPr>
        <w:t xml:space="preserve"> a presentarse en el año 2017,</w:t>
      </w:r>
      <w:r>
        <w:rPr>
          <w:rFonts w:ascii="Arial" w:hAnsi="Arial" w:cs="Arial"/>
          <w:sz w:val="24"/>
          <w:szCs w:val="24"/>
        </w:rPr>
        <w:t xml:space="preserve"> se incluyan los dictámenes </w:t>
      </w:r>
      <w:r w:rsidR="00907E36">
        <w:rPr>
          <w:rFonts w:ascii="Arial" w:hAnsi="Arial" w:cs="Arial"/>
          <w:sz w:val="24"/>
          <w:szCs w:val="24"/>
        </w:rPr>
        <w:t xml:space="preserve">de auditoría </w:t>
      </w:r>
      <w:r>
        <w:rPr>
          <w:rFonts w:ascii="Arial" w:hAnsi="Arial" w:cs="Arial"/>
          <w:sz w:val="24"/>
          <w:szCs w:val="24"/>
        </w:rPr>
        <w:t xml:space="preserve">del Tribunal emitidos </w:t>
      </w:r>
      <w:r w:rsidR="00186D80">
        <w:rPr>
          <w:rFonts w:ascii="Arial" w:hAnsi="Arial" w:cs="Arial"/>
          <w:sz w:val="24"/>
          <w:szCs w:val="24"/>
        </w:rPr>
        <w:t xml:space="preserve">en </w:t>
      </w:r>
      <w:r w:rsidR="00E67B2C">
        <w:rPr>
          <w:rFonts w:ascii="Arial" w:hAnsi="Arial" w:cs="Arial"/>
          <w:sz w:val="24"/>
          <w:szCs w:val="24"/>
        </w:rPr>
        <w:t>el 2016</w:t>
      </w:r>
      <w:r w:rsidR="00290643">
        <w:rPr>
          <w:rFonts w:ascii="Arial" w:hAnsi="Arial" w:cs="Arial"/>
          <w:sz w:val="24"/>
          <w:szCs w:val="24"/>
        </w:rPr>
        <w:t xml:space="preserve"> sobre las rendiciones de c</w:t>
      </w:r>
      <w:r w:rsidR="00AD6013">
        <w:rPr>
          <w:rFonts w:ascii="Arial" w:hAnsi="Arial" w:cs="Arial"/>
          <w:sz w:val="24"/>
          <w:szCs w:val="24"/>
        </w:rPr>
        <w:t>uentas de los O</w:t>
      </w:r>
      <w:r>
        <w:rPr>
          <w:rFonts w:ascii="Arial" w:hAnsi="Arial" w:cs="Arial"/>
          <w:sz w:val="24"/>
          <w:szCs w:val="24"/>
        </w:rPr>
        <w:t>rganismos</w:t>
      </w:r>
      <w:r w:rsidR="00AD6013">
        <w:rPr>
          <w:rFonts w:ascii="Arial" w:hAnsi="Arial" w:cs="Arial"/>
          <w:sz w:val="24"/>
          <w:szCs w:val="24"/>
        </w:rPr>
        <w:t xml:space="preserve"> comprendidos en el A</w:t>
      </w:r>
      <w:r w:rsidR="00290643">
        <w:rPr>
          <w:rFonts w:ascii="Arial" w:hAnsi="Arial" w:cs="Arial"/>
          <w:sz w:val="24"/>
          <w:szCs w:val="24"/>
        </w:rPr>
        <w:t xml:space="preserve">rtículo 211 </w:t>
      </w:r>
      <w:r w:rsidR="00AD6013">
        <w:rPr>
          <w:rFonts w:ascii="Arial" w:hAnsi="Arial" w:cs="Arial"/>
          <w:sz w:val="24"/>
          <w:szCs w:val="24"/>
        </w:rPr>
        <w:t>L</w:t>
      </w:r>
      <w:r w:rsidR="00290643">
        <w:rPr>
          <w:rFonts w:ascii="Arial" w:hAnsi="Arial" w:cs="Arial"/>
          <w:sz w:val="24"/>
          <w:szCs w:val="24"/>
        </w:rPr>
        <w:t>iteral C</w:t>
      </w:r>
      <w:r w:rsidR="00AD6013">
        <w:rPr>
          <w:rFonts w:ascii="Arial" w:hAnsi="Arial" w:cs="Arial"/>
          <w:sz w:val="24"/>
          <w:szCs w:val="24"/>
        </w:rPr>
        <w:t>)</w:t>
      </w:r>
      <w:r w:rsidR="00290643">
        <w:rPr>
          <w:rFonts w:ascii="Arial" w:hAnsi="Arial" w:cs="Arial"/>
          <w:sz w:val="24"/>
          <w:szCs w:val="24"/>
        </w:rPr>
        <w:t xml:space="preserve"> de la Constitución</w:t>
      </w:r>
      <w:r w:rsidR="00AD6013">
        <w:rPr>
          <w:rFonts w:ascii="Arial" w:hAnsi="Arial" w:cs="Arial"/>
          <w:sz w:val="24"/>
          <w:szCs w:val="24"/>
        </w:rPr>
        <w:t xml:space="preserve"> de la República</w:t>
      </w:r>
      <w:r w:rsidR="00290643">
        <w:rPr>
          <w:rFonts w:ascii="Arial" w:hAnsi="Arial" w:cs="Arial"/>
          <w:sz w:val="24"/>
          <w:szCs w:val="24"/>
        </w:rPr>
        <w:t xml:space="preserve"> ya sean ejecuciones presupuestales y/o estados financieros</w:t>
      </w:r>
      <w:r>
        <w:rPr>
          <w:rFonts w:ascii="Arial" w:hAnsi="Arial" w:cs="Arial"/>
          <w:sz w:val="24"/>
          <w:szCs w:val="24"/>
        </w:rPr>
        <w:t>, sin tomar en cuenta el año a que correspondan dichas rendiciones.</w:t>
      </w:r>
      <w:r w:rsidR="00E67B2C">
        <w:rPr>
          <w:rFonts w:ascii="Arial" w:hAnsi="Arial" w:cs="Arial"/>
          <w:sz w:val="24"/>
          <w:szCs w:val="24"/>
        </w:rPr>
        <w:t xml:space="preserve"> Dicho crite</w:t>
      </w:r>
      <w:r w:rsidR="00AD6013">
        <w:rPr>
          <w:rFonts w:ascii="Arial" w:hAnsi="Arial" w:cs="Arial"/>
          <w:sz w:val="24"/>
          <w:szCs w:val="24"/>
        </w:rPr>
        <w:t>rio se aplicará en lo sucesivo;</w:t>
      </w:r>
    </w:p>
    <w:p w:rsidR="00290643" w:rsidRDefault="00E67B2C" w:rsidP="00AD6013">
      <w:pPr>
        <w:pStyle w:val="Prrafodelista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290643">
        <w:rPr>
          <w:rFonts w:ascii="Arial" w:hAnsi="Arial" w:cs="Arial"/>
          <w:sz w:val="24"/>
          <w:szCs w:val="24"/>
        </w:rPr>
        <w:t xml:space="preserve"> m</w:t>
      </w:r>
      <w:r w:rsidR="00BF61A5">
        <w:rPr>
          <w:rFonts w:ascii="Arial" w:hAnsi="Arial" w:cs="Arial"/>
          <w:sz w:val="24"/>
          <w:szCs w:val="24"/>
        </w:rPr>
        <w:t>emoria deberá contener</w:t>
      </w:r>
      <w:r w:rsidR="00290643">
        <w:rPr>
          <w:rFonts w:ascii="Arial" w:hAnsi="Arial" w:cs="Arial"/>
          <w:sz w:val="24"/>
          <w:szCs w:val="24"/>
        </w:rPr>
        <w:t xml:space="preserve">, además, </w:t>
      </w:r>
      <w:r w:rsidR="00AC20CA">
        <w:rPr>
          <w:rFonts w:ascii="Arial" w:hAnsi="Arial" w:cs="Arial"/>
          <w:sz w:val="24"/>
          <w:szCs w:val="24"/>
        </w:rPr>
        <w:t xml:space="preserve">la siguiente información correspondiente a </w:t>
      </w:r>
      <w:r w:rsidR="009704C4">
        <w:rPr>
          <w:rFonts w:ascii="Arial" w:hAnsi="Arial" w:cs="Arial"/>
          <w:sz w:val="24"/>
          <w:szCs w:val="24"/>
        </w:rPr>
        <w:t>asuntos</w:t>
      </w:r>
      <w:r w:rsidR="00AC20CA">
        <w:rPr>
          <w:rFonts w:ascii="Arial" w:hAnsi="Arial" w:cs="Arial"/>
          <w:sz w:val="24"/>
          <w:szCs w:val="24"/>
        </w:rPr>
        <w:t xml:space="preserve"> tramitado</w:t>
      </w:r>
      <w:r w:rsidR="009704C4">
        <w:rPr>
          <w:rFonts w:ascii="Arial" w:hAnsi="Arial" w:cs="Arial"/>
          <w:sz w:val="24"/>
          <w:szCs w:val="24"/>
        </w:rPr>
        <w:t>s</w:t>
      </w:r>
      <w:r w:rsidR="00AD6013">
        <w:rPr>
          <w:rFonts w:ascii="Arial" w:hAnsi="Arial" w:cs="Arial"/>
          <w:sz w:val="24"/>
          <w:szCs w:val="24"/>
        </w:rPr>
        <w:t xml:space="preserve"> en el E</w:t>
      </w:r>
      <w:r w:rsidR="00AC20CA">
        <w:rPr>
          <w:rFonts w:ascii="Arial" w:hAnsi="Arial" w:cs="Arial"/>
          <w:sz w:val="24"/>
          <w:szCs w:val="24"/>
        </w:rPr>
        <w:t>jercicio</w:t>
      </w:r>
      <w:r w:rsidR="00AD6013">
        <w:rPr>
          <w:rFonts w:ascii="Arial" w:hAnsi="Arial" w:cs="Arial"/>
          <w:sz w:val="24"/>
          <w:szCs w:val="24"/>
        </w:rPr>
        <w:t xml:space="preserve"> sobre los citados O</w:t>
      </w:r>
      <w:r w:rsidR="00907E36">
        <w:rPr>
          <w:rFonts w:ascii="Arial" w:hAnsi="Arial" w:cs="Arial"/>
          <w:sz w:val="24"/>
          <w:szCs w:val="24"/>
        </w:rPr>
        <w:t>rganismos</w:t>
      </w:r>
      <w:r w:rsidR="00290643">
        <w:rPr>
          <w:rFonts w:ascii="Arial" w:hAnsi="Arial" w:cs="Arial"/>
          <w:sz w:val="24"/>
          <w:szCs w:val="24"/>
        </w:rPr>
        <w:t>:</w:t>
      </w:r>
    </w:p>
    <w:p w:rsidR="00290643" w:rsidRDefault="00907E36" w:rsidP="00AD6013">
      <w:pPr>
        <w:pStyle w:val="Prrafodelista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290643">
        <w:rPr>
          <w:rFonts w:ascii="Arial" w:hAnsi="Arial" w:cs="Arial"/>
          <w:sz w:val="24"/>
          <w:szCs w:val="24"/>
        </w:rPr>
        <w:t xml:space="preserve">nformes </w:t>
      </w:r>
      <w:r w:rsidR="00AC20C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otras </w:t>
      </w:r>
      <w:r w:rsidR="00290643">
        <w:rPr>
          <w:rFonts w:ascii="Arial" w:hAnsi="Arial" w:cs="Arial"/>
          <w:sz w:val="24"/>
          <w:szCs w:val="24"/>
        </w:rPr>
        <w:t>a</w:t>
      </w:r>
      <w:r w:rsidR="00BF61A5">
        <w:rPr>
          <w:rFonts w:ascii="Arial" w:hAnsi="Arial" w:cs="Arial"/>
          <w:sz w:val="24"/>
          <w:szCs w:val="24"/>
        </w:rPr>
        <w:t>uditoría</w:t>
      </w:r>
      <w:r w:rsidR="00AD6013">
        <w:rPr>
          <w:rFonts w:ascii="Arial" w:hAnsi="Arial" w:cs="Arial"/>
          <w:sz w:val="24"/>
          <w:szCs w:val="24"/>
        </w:rPr>
        <w:t>s</w:t>
      </w:r>
      <w:r w:rsidR="00FA2049">
        <w:rPr>
          <w:rFonts w:ascii="Arial" w:hAnsi="Arial" w:cs="Arial"/>
          <w:sz w:val="24"/>
          <w:szCs w:val="24"/>
        </w:rPr>
        <w:t>,</w:t>
      </w:r>
    </w:p>
    <w:p w:rsidR="00AC20CA" w:rsidRDefault="00AC20CA" w:rsidP="00AD6013">
      <w:pPr>
        <w:pStyle w:val="Prrafodelista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licitaciones públicas</w:t>
      </w:r>
      <w:r w:rsidR="00AD6013">
        <w:rPr>
          <w:rFonts w:ascii="Arial" w:hAnsi="Arial" w:cs="Arial"/>
          <w:sz w:val="24"/>
          <w:szCs w:val="24"/>
        </w:rPr>
        <w:t xml:space="preserve"> tramitadas en cantidad y monto</w:t>
      </w:r>
      <w:r w:rsidR="00FA2049">
        <w:rPr>
          <w:rFonts w:ascii="Arial" w:hAnsi="Arial" w:cs="Arial"/>
          <w:sz w:val="24"/>
          <w:szCs w:val="24"/>
        </w:rPr>
        <w:t>,</w:t>
      </w:r>
    </w:p>
    <w:p w:rsidR="00AC20CA" w:rsidRDefault="00AC20CA" w:rsidP="00AD6013">
      <w:pPr>
        <w:pStyle w:val="Prrafodelista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contrataciones directas</w:t>
      </w:r>
      <w:r w:rsidR="00AD6013">
        <w:rPr>
          <w:rFonts w:ascii="Arial" w:hAnsi="Arial" w:cs="Arial"/>
          <w:sz w:val="24"/>
          <w:szCs w:val="24"/>
        </w:rPr>
        <w:t xml:space="preserve"> tramitadas en cantidad y monto</w:t>
      </w:r>
      <w:r w:rsidR="00FA2049">
        <w:rPr>
          <w:rFonts w:ascii="Arial" w:hAnsi="Arial" w:cs="Arial"/>
          <w:sz w:val="24"/>
          <w:szCs w:val="24"/>
        </w:rPr>
        <w:t>,</w:t>
      </w:r>
    </w:p>
    <w:p w:rsidR="00AC20CA" w:rsidRDefault="00AC20CA" w:rsidP="00AD6013">
      <w:pPr>
        <w:pStyle w:val="Prrafodelista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procedimientos especiales de contratación</w:t>
      </w:r>
      <w:r w:rsidR="00907E36">
        <w:rPr>
          <w:rFonts w:ascii="Arial" w:hAnsi="Arial" w:cs="Arial"/>
          <w:sz w:val="24"/>
          <w:szCs w:val="24"/>
        </w:rPr>
        <w:t xml:space="preserve"> en cantidad y monto</w:t>
      </w:r>
      <w:r w:rsidR="00FA2049">
        <w:rPr>
          <w:rFonts w:ascii="Arial" w:hAnsi="Arial" w:cs="Arial"/>
          <w:sz w:val="24"/>
          <w:szCs w:val="24"/>
        </w:rPr>
        <w:t>,</w:t>
      </w:r>
    </w:p>
    <w:p w:rsidR="00AC20CA" w:rsidRDefault="00907E36" w:rsidP="00AD6013">
      <w:pPr>
        <w:pStyle w:val="Prrafodelista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gastos reiterados en cantidad y monto</w:t>
      </w:r>
      <w:r w:rsidR="00211421">
        <w:rPr>
          <w:rFonts w:ascii="Arial" w:hAnsi="Arial" w:cs="Arial"/>
          <w:sz w:val="24"/>
          <w:szCs w:val="24"/>
        </w:rPr>
        <w:t xml:space="preserve"> y su comparación con el total ejecutado</w:t>
      </w:r>
      <w:r w:rsidR="00FA2049">
        <w:rPr>
          <w:rFonts w:ascii="Arial" w:hAnsi="Arial" w:cs="Arial"/>
          <w:sz w:val="24"/>
          <w:szCs w:val="24"/>
        </w:rPr>
        <w:t>,</w:t>
      </w:r>
    </w:p>
    <w:p w:rsidR="00BF61A5" w:rsidRDefault="00211421" w:rsidP="00AD6013">
      <w:pPr>
        <w:pStyle w:val="Prrafodelista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recursos, gastos y resultados de gobiernos departamentales, entes autónomos y servicios descentralizados</w:t>
      </w:r>
      <w:r w:rsidR="00AD6013">
        <w:rPr>
          <w:rFonts w:ascii="Arial" w:hAnsi="Arial" w:cs="Arial"/>
          <w:sz w:val="24"/>
          <w:szCs w:val="24"/>
        </w:rPr>
        <w:t>;</w:t>
      </w:r>
    </w:p>
    <w:p w:rsidR="004776C6" w:rsidRDefault="00FA2049" w:rsidP="00FA2049">
      <w:pPr>
        <w:pStyle w:val="Prrafodelista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Pase a la Dirección de Administración a los efectos de c</w:t>
      </w:r>
      <w:r w:rsidR="004776C6">
        <w:rPr>
          <w:rFonts w:ascii="Arial" w:hAnsi="Arial" w:cs="Arial"/>
          <w:sz w:val="24"/>
          <w:szCs w:val="24"/>
        </w:rPr>
        <w:t>omunicar a las Divisiones Jurídica y Auditoría</w:t>
      </w:r>
      <w:r w:rsidR="00211421">
        <w:rPr>
          <w:rFonts w:ascii="Arial" w:hAnsi="Arial" w:cs="Arial"/>
          <w:sz w:val="24"/>
          <w:szCs w:val="24"/>
        </w:rPr>
        <w:t xml:space="preserve"> y Auditoría Interna</w:t>
      </w:r>
      <w:r w:rsidR="00AD6013">
        <w:rPr>
          <w:rFonts w:ascii="Arial" w:hAnsi="Arial" w:cs="Arial"/>
          <w:sz w:val="24"/>
          <w:szCs w:val="24"/>
        </w:rPr>
        <w:t>;</w:t>
      </w:r>
    </w:p>
    <w:p w:rsidR="004776C6" w:rsidRPr="00BF61A5" w:rsidRDefault="004776C6" w:rsidP="00AD6013">
      <w:pPr>
        <w:pStyle w:val="Prrafodelista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Oficiar a la Asamblea General.</w:t>
      </w:r>
    </w:p>
    <w:p w:rsidR="00AD6013" w:rsidRPr="003A7F08" w:rsidRDefault="00E0754C" w:rsidP="00FA2049">
      <w:pPr>
        <w:spacing w:after="0" w:line="360" w:lineRule="auto"/>
        <w:ind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AD6013">
        <w:rPr>
          <w:rFonts w:ascii="Arial" w:hAnsi="Arial" w:cs="Arial"/>
          <w:sz w:val="24"/>
          <w:szCs w:val="24"/>
        </w:rPr>
        <w:t>dc</w:t>
      </w:r>
      <w:proofErr w:type="gramEnd"/>
    </w:p>
    <w:sectPr w:rsidR="00AD6013" w:rsidRPr="003A7F08" w:rsidSect="00AD6013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3D" w:rsidRDefault="0039093D" w:rsidP="001822D5">
      <w:pPr>
        <w:spacing w:after="0" w:line="240" w:lineRule="auto"/>
      </w:pPr>
      <w:r>
        <w:separator/>
      </w:r>
    </w:p>
  </w:endnote>
  <w:endnote w:type="continuationSeparator" w:id="0">
    <w:p w:rsidR="0039093D" w:rsidRDefault="0039093D" w:rsidP="0018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2931834"/>
      <w:docPartObj>
        <w:docPartGallery w:val="Page Numbers (Bottom of Page)"/>
        <w:docPartUnique/>
      </w:docPartObj>
    </w:sdtPr>
    <w:sdtEndPr/>
    <w:sdtContent>
      <w:p w:rsidR="001822D5" w:rsidRDefault="001822D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FC1">
          <w:rPr>
            <w:noProof/>
          </w:rPr>
          <w:t>1</w:t>
        </w:r>
        <w:r>
          <w:fldChar w:fldCharType="end"/>
        </w:r>
      </w:p>
    </w:sdtContent>
  </w:sdt>
  <w:p w:rsidR="001822D5" w:rsidRDefault="001822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3D" w:rsidRDefault="0039093D" w:rsidP="001822D5">
      <w:pPr>
        <w:spacing w:after="0" w:line="240" w:lineRule="auto"/>
      </w:pPr>
      <w:r>
        <w:separator/>
      </w:r>
    </w:p>
  </w:footnote>
  <w:footnote w:type="continuationSeparator" w:id="0">
    <w:p w:rsidR="0039093D" w:rsidRDefault="0039093D" w:rsidP="00182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121E"/>
    <w:multiLevelType w:val="hybridMultilevel"/>
    <w:tmpl w:val="CCC08CC0"/>
    <w:lvl w:ilvl="0" w:tplc="04D831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01AD5"/>
    <w:multiLevelType w:val="hybridMultilevel"/>
    <w:tmpl w:val="4A62E4BC"/>
    <w:lvl w:ilvl="0" w:tplc="5A64456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08"/>
    <w:rsid w:val="001822D5"/>
    <w:rsid w:val="00186D80"/>
    <w:rsid w:val="00203FB7"/>
    <w:rsid w:val="00211421"/>
    <w:rsid w:val="00236005"/>
    <w:rsid w:val="00290643"/>
    <w:rsid w:val="00340A72"/>
    <w:rsid w:val="00344A6D"/>
    <w:rsid w:val="0039093D"/>
    <w:rsid w:val="003A7F08"/>
    <w:rsid w:val="004776C6"/>
    <w:rsid w:val="00560154"/>
    <w:rsid w:val="00907E36"/>
    <w:rsid w:val="009704C4"/>
    <w:rsid w:val="00AC20CA"/>
    <w:rsid w:val="00AD6013"/>
    <w:rsid w:val="00B84C84"/>
    <w:rsid w:val="00BF61A5"/>
    <w:rsid w:val="00C14FC1"/>
    <w:rsid w:val="00C50033"/>
    <w:rsid w:val="00D36C55"/>
    <w:rsid w:val="00D556B7"/>
    <w:rsid w:val="00E0754C"/>
    <w:rsid w:val="00E67B2C"/>
    <w:rsid w:val="00FA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61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5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822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2D5"/>
  </w:style>
  <w:style w:type="paragraph" w:styleId="Piedepgina">
    <w:name w:val="footer"/>
    <w:basedOn w:val="Normal"/>
    <w:link w:val="PiedepginaCar"/>
    <w:uiPriority w:val="99"/>
    <w:unhideWhenUsed/>
    <w:rsid w:val="001822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61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5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822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2D5"/>
  </w:style>
  <w:style w:type="paragraph" w:styleId="Piedepgina">
    <w:name w:val="footer"/>
    <w:basedOn w:val="Normal"/>
    <w:link w:val="PiedepginaCar"/>
    <w:uiPriority w:val="99"/>
    <w:unhideWhenUsed/>
    <w:rsid w:val="001822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Fonseca</dc:creator>
  <cp:lastModifiedBy> </cp:lastModifiedBy>
  <cp:revision>5</cp:revision>
  <cp:lastPrinted>2016-03-16T19:00:00Z</cp:lastPrinted>
  <dcterms:created xsi:type="dcterms:W3CDTF">2016-03-16T18:49:00Z</dcterms:created>
  <dcterms:modified xsi:type="dcterms:W3CDTF">2016-05-11T21:17:00Z</dcterms:modified>
</cp:coreProperties>
</file>