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33" w:rsidRDefault="00CF0D33" w:rsidP="00CF0D3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05C57">
        <w:rPr>
          <w:rFonts w:ascii="Arial" w:hAnsi="Arial" w:cs="Arial"/>
          <w:b/>
          <w:sz w:val="28"/>
          <w:szCs w:val="28"/>
          <w:lang w:val="es-ES_tradnl"/>
        </w:rPr>
        <w:t>1053</w:t>
      </w:r>
      <w:r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F0D33" w:rsidRDefault="00CF0D33" w:rsidP="00CF0D3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F0D33" w:rsidRDefault="00CF0D33" w:rsidP="00CF0D3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F0D33" w:rsidRDefault="00CF0D33" w:rsidP="00CF0D3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F0D33" w:rsidRDefault="00CF0D33" w:rsidP="00CF0D3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F0D33" w:rsidRDefault="00CF0D33" w:rsidP="00CF0D3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F0D33" w:rsidRDefault="00CF0D33" w:rsidP="00CF0D3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ABRIL DE 2016</w:t>
      </w:r>
    </w:p>
    <w:p w:rsidR="00CF0D33" w:rsidRDefault="00CF0D33" w:rsidP="00CF0D3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F0D33" w:rsidRPr="00CF0D33" w:rsidRDefault="00CF0D33" w:rsidP="00CF0D3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F0D33">
        <w:rPr>
          <w:rFonts w:ascii="Helvetica" w:hAnsi="Helvetica"/>
          <w:b/>
          <w:lang w:val="es-UY"/>
        </w:rPr>
        <w:t xml:space="preserve">(E. E. Nº 2016-17-1-0001761, </w:t>
      </w:r>
      <w:proofErr w:type="spellStart"/>
      <w:r w:rsidRPr="00CF0D33">
        <w:rPr>
          <w:rFonts w:ascii="Helvetica" w:hAnsi="Helvetica"/>
          <w:b/>
          <w:lang w:val="es-UY"/>
        </w:rPr>
        <w:t>Ent</w:t>
      </w:r>
      <w:proofErr w:type="spellEnd"/>
      <w:r w:rsidRPr="00CF0D33">
        <w:rPr>
          <w:rFonts w:ascii="Helvetica" w:hAnsi="Helvetica"/>
          <w:b/>
          <w:lang w:val="es-UY"/>
        </w:rPr>
        <w:t>. Iniciada)</w:t>
      </w:r>
    </w:p>
    <w:p w:rsidR="00CF0D33" w:rsidRPr="00CF0D33" w:rsidRDefault="00CF0D33" w:rsidP="0034052C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CF0D33" w:rsidRPr="00CF0D33" w:rsidRDefault="00CF0D33" w:rsidP="0034052C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34052C" w:rsidRDefault="0034052C" w:rsidP="00005C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B00386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027D1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B00386">
        <w:rPr>
          <w:rFonts w:ascii="Arial" w:hAnsi="Arial" w:cs="Arial"/>
        </w:rPr>
        <w:t xml:space="preserve"> </w:t>
      </w:r>
      <w:r w:rsidR="00056597">
        <w:rPr>
          <w:rFonts w:ascii="Arial" w:hAnsi="Arial" w:cs="Arial"/>
        </w:rPr>
        <w:t>en</w:t>
      </w:r>
      <w:r w:rsidR="009938A3">
        <w:rPr>
          <w:rFonts w:ascii="Arial" w:hAnsi="Arial" w:cs="Arial"/>
        </w:rPr>
        <w:t xml:space="preserve">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2027D1">
        <w:rPr>
          <w:rFonts w:ascii="Arial" w:hAnsi="Arial" w:cs="Arial"/>
        </w:rPr>
        <w:t>febrero de 2016</w:t>
      </w:r>
      <w:r>
        <w:rPr>
          <w:rFonts w:ascii="Arial" w:hAnsi="Arial" w:cs="Arial"/>
        </w:rPr>
        <w:t>;</w:t>
      </w:r>
    </w:p>
    <w:p w:rsidR="002027D1" w:rsidRDefault="0034052C" w:rsidP="00005C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B00386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>estacada</w:t>
      </w:r>
      <w:r w:rsidR="00B00386">
        <w:rPr>
          <w:rFonts w:ascii="Arial" w:hAnsi="Arial" w:cs="Arial"/>
        </w:rPr>
        <w:t xml:space="preserve"> ante el Organismo, </w:t>
      </w:r>
      <w:r w:rsidR="002330C5">
        <w:rPr>
          <w:rFonts w:ascii="Arial" w:hAnsi="Arial" w:cs="Arial"/>
        </w:rPr>
        <w:t xml:space="preserve">observó </w:t>
      </w:r>
      <w:r w:rsidR="002027D1">
        <w:rPr>
          <w:rFonts w:ascii="Arial" w:hAnsi="Arial" w:cs="Arial"/>
        </w:rPr>
        <w:t>un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</w:t>
      </w:r>
      <w:r w:rsidR="00005C57">
        <w:rPr>
          <w:rFonts w:ascii="Arial" w:hAnsi="Arial" w:cs="Arial"/>
        </w:rPr>
        <w:t xml:space="preserve">                        </w:t>
      </w:r>
      <w:r w:rsidR="00586F7B">
        <w:rPr>
          <w:rFonts w:ascii="Arial" w:hAnsi="Arial" w:cs="Arial"/>
        </w:rPr>
        <w:t>$</w:t>
      </w:r>
      <w:r w:rsidR="00AE64D4">
        <w:rPr>
          <w:rFonts w:ascii="Arial" w:hAnsi="Arial" w:cs="Arial"/>
        </w:rPr>
        <w:t xml:space="preserve"> </w:t>
      </w:r>
      <w:r w:rsidR="002027D1">
        <w:rPr>
          <w:rFonts w:ascii="Arial" w:hAnsi="Arial" w:cs="Arial"/>
        </w:rPr>
        <w:t xml:space="preserve">818.600 por no dar cumplimiento al </w:t>
      </w:r>
      <w:r w:rsidR="00005C57">
        <w:rPr>
          <w:rFonts w:ascii="Arial" w:hAnsi="Arial" w:cs="Arial"/>
        </w:rPr>
        <w:t>A</w:t>
      </w:r>
      <w:r w:rsidR="002027D1">
        <w:rPr>
          <w:rFonts w:ascii="Arial" w:hAnsi="Arial" w:cs="Arial"/>
        </w:rPr>
        <w:t>rt</w:t>
      </w:r>
      <w:r w:rsidR="00005C57">
        <w:rPr>
          <w:rFonts w:ascii="Arial" w:hAnsi="Arial" w:cs="Arial"/>
        </w:rPr>
        <w:t>ículo</w:t>
      </w:r>
      <w:r w:rsidR="002027D1">
        <w:rPr>
          <w:rFonts w:ascii="Arial" w:hAnsi="Arial" w:cs="Arial"/>
        </w:rPr>
        <w:t xml:space="preserve"> 132 del TOCAF,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2027D1">
        <w:rPr>
          <w:rFonts w:ascii="Arial" w:hAnsi="Arial" w:cs="Arial"/>
        </w:rPr>
        <w:t>febrero de 2016 y</w:t>
      </w:r>
      <w:r w:rsidR="00E87D6E">
        <w:rPr>
          <w:rFonts w:ascii="Arial" w:hAnsi="Arial" w:cs="Arial"/>
        </w:rPr>
        <w:t xml:space="preserve"> reiterado oportunamente</w:t>
      </w:r>
      <w:r w:rsidR="002027D1">
        <w:rPr>
          <w:rFonts w:ascii="Arial" w:hAnsi="Arial" w:cs="Arial"/>
        </w:rPr>
        <w:t>;</w:t>
      </w:r>
    </w:p>
    <w:p w:rsidR="0034052C" w:rsidRDefault="0034052C" w:rsidP="00005C5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162038">
        <w:rPr>
          <w:rFonts w:ascii="Arial" w:hAnsi="Arial" w:cs="Arial"/>
        </w:rPr>
        <w:t>l</w:t>
      </w:r>
      <w:r w:rsidR="00202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gasto,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005C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005C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005C5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005C5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005C57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7B4BBA" w:rsidP="00005C5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16203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162038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>;</w:t>
      </w:r>
    </w:p>
    <w:p w:rsidR="0034052C" w:rsidRDefault="0034052C" w:rsidP="00005C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005C5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005C57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005C57" w:rsidP="00005C5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005C57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2027D1">
        <w:rPr>
          <w:rFonts w:ascii="Arial" w:hAnsi="Arial" w:cs="Arial"/>
        </w:rPr>
        <w:t>ón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formulada por la Contadora Auditora</w:t>
      </w:r>
      <w:r w:rsidR="00B00386">
        <w:rPr>
          <w:rFonts w:ascii="Arial" w:hAnsi="Arial" w:cs="Arial"/>
        </w:rPr>
        <w:t xml:space="preserve"> destacada </w:t>
      </w:r>
      <w:r>
        <w:rPr>
          <w:rFonts w:ascii="Arial" w:hAnsi="Arial" w:cs="Arial"/>
        </w:rPr>
        <w:t>ante el Poder Legislativo;</w:t>
      </w:r>
    </w:p>
    <w:p w:rsidR="0034052C" w:rsidRDefault="00005C57" w:rsidP="00005C5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005C57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y a la Contadora Auditora </w:t>
      </w:r>
      <w:r w:rsidR="00B00386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005C57" w:rsidP="00005C57">
      <w:pPr>
        <w:spacing w:line="360" w:lineRule="auto"/>
        <w:jc w:val="both"/>
        <w:rPr>
          <w:rFonts w:ascii="Arial" w:hAnsi="Arial" w:cs="Arial"/>
        </w:rPr>
      </w:pPr>
      <w:r w:rsidRPr="00005C57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005C57" w:rsidRDefault="00005C57" w:rsidP="00005C57">
      <w:pPr>
        <w:spacing w:line="360" w:lineRule="auto"/>
        <w:jc w:val="both"/>
        <w:rPr>
          <w:rFonts w:ascii="Arial" w:hAnsi="Arial" w:cs="Arial"/>
        </w:rPr>
      </w:pPr>
    </w:p>
    <w:p w:rsidR="00005C57" w:rsidRDefault="00005C57" w:rsidP="00005C5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005C57" w:rsidSect="00462A7B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1A" w:rsidRDefault="002A741A">
      <w:r>
        <w:separator/>
      </w:r>
    </w:p>
  </w:endnote>
  <w:endnote w:type="continuationSeparator" w:id="0">
    <w:p w:rsidR="002A741A" w:rsidRDefault="002A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1A" w:rsidRDefault="002A741A">
      <w:r>
        <w:separator/>
      </w:r>
    </w:p>
  </w:footnote>
  <w:footnote w:type="continuationSeparator" w:id="0">
    <w:p w:rsidR="002A741A" w:rsidRDefault="002A7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B020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5C57"/>
    <w:rsid w:val="00013DD2"/>
    <w:rsid w:val="00033EE7"/>
    <w:rsid w:val="000555DB"/>
    <w:rsid w:val="00056597"/>
    <w:rsid w:val="00065EA2"/>
    <w:rsid w:val="0008324B"/>
    <w:rsid w:val="0008493E"/>
    <w:rsid w:val="000B13FB"/>
    <w:rsid w:val="000C33FD"/>
    <w:rsid w:val="000E0BE5"/>
    <w:rsid w:val="001011DA"/>
    <w:rsid w:val="00136893"/>
    <w:rsid w:val="0014173F"/>
    <w:rsid w:val="001545CC"/>
    <w:rsid w:val="00161166"/>
    <w:rsid w:val="00162038"/>
    <w:rsid w:val="00193217"/>
    <w:rsid w:val="002027D1"/>
    <w:rsid w:val="002330C5"/>
    <w:rsid w:val="00270419"/>
    <w:rsid w:val="00284DD8"/>
    <w:rsid w:val="002A741A"/>
    <w:rsid w:val="002C31A5"/>
    <w:rsid w:val="002D335C"/>
    <w:rsid w:val="002F4D43"/>
    <w:rsid w:val="00312BA6"/>
    <w:rsid w:val="003172AD"/>
    <w:rsid w:val="003304A6"/>
    <w:rsid w:val="00333BF1"/>
    <w:rsid w:val="0034052C"/>
    <w:rsid w:val="00352F52"/>
    <w:rsid w:val="003923A2"/>
    <w:rsid w:val="003A0A25"/>
    <w:rsid w:val="003A23F3"/>
    <w:rsid w:val="003F0775"/>
    <w:rsid w:val="003F4B2E"/>
    <w:rsid w:val="00406123"/>
    <w:rsid w:val="00412243"/>
    <w:rsid w:val="00412D1C"/>
    <w:rsid w:val="00413D49"/>
    <w:rsid w:val="0042517B"/>
    <w:rsid w:val="0043658C"/>
    <w:rsid w:val="00462A7B"/>
    <w:rsid w:val="00480771"/>
    <w:rsid w:val="004A4987"/>
    <w:rsid w:val="004A6564"/>
    <w:rsid w:val="004D2F80"/>
    <w:rsid w:val="004D7FD3"/>
    <w:rsid w:val="00534AB8"/>
    <w:rsid w:val="005611C3"/>
    <w:rsid w:val="0056401E"/>
    <w:rsid w:val="00586F7B"/>
    <w:rsid w:val="00596D9A"/>
    <w:rsid w:val="005A6DF7"/>
    <w:rsid w:val="005B40AB"/>
    <w:rsid w:val="005C6675"/>
    <w:rsid w:val="005C7BE9"/>
    <w:rsid w:val="00615BA1"/>
    <w:rsid w:val="00620A64"/>
    <w:rsid w:val="0062255C"/>
    <w:rsid w:val="00625578"/>
    <w:rsid w:val="006726AD"/>
    <w:rsid w:val="006A429C"/>
    <w:rsid w:val="006A7BE1"/>
    <w:rsid w:val="006E4394"/>
    <w:rsid w:val="00754B20"/>
    <w:rsid w:val="00780276"/>
    <w:rsid w:val="00791D7F"/>
    <w:rsid w:val="007A66DC"/>
    <w:rsid w:val="007B4BBA"/>
    <w:rsid w:val="007E4A2A"/>
    <w:rsid w:val="008012E1"/>
    <w:rsid w:val="008358B1"/>
    <w:rsid w:val="00840139"/>
    <w:rsid w:val="008433C7"/>
    <w:rsid w:val="0085240E"/>
    <w:rsid w:val="00854C11"/>
    <w:rsid w:val="00883828"/>
    <w:rsid w:val="00895F71"/>
    <w:rsid w:val="008A45BC"/>
    <w:rsid w:val="008B60FD"/>
    <w:rsid w:val="008E64C4"/>
    <w:rsid w:val="008E6845"/>
    <w:rsid w:val="009206FE"/>
    <w:rsid w:val="0092138A"/>
    <w:rsid w:val="00930FCD"/>
    <w:rsid w:val="00943A8D"/>
    <w:rsid w:val="009464AE"/>
    <w:rsid w:val="00961223"/>
    <w:rsid w:val="009671A3"/>
    <w:rsid w:val="00967DA6"/>
    <w:rsid w:val="00974346"/>
    <w:rsid w:val="009806E8"/>
    <w:rsid w:val="009938A3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B0F58"/>
    <w:rsid w:val="00AD7D6F"/>
    <w:rsid w:val="00AE64D4"/>
    <w:rsid w:val="00AE7C8F"/>
    <w:rsid w:val="00B00386"/>
    <w:rsid w:val="00B05777"/>
    <w:rsid w:val="00B065A8"/>
    <w:rsid w:val="00B110DA"/>
    <w:rsid w:val="00B11238"/>
    <w:rsid w:val="00B25AA0"/>
    <w:rsid w:val="00B50C4D"/>
    <w:rsid w:val="00B51604"/>
    <w:rsid w:val="00B9759E"/>
    <w:rsid w:val="00BB6278"/>
    <w:rsid w:val="00BF31D2"/>
    <w:rsid w:val="00C27A14"/>
    <w:rsid w:val="00C57CE0"/>
    <w:rsid w:val="00C60D89"/>
    <w:rsid w:val="00C94E5E"/>
    <w:rsid w:val="00CB020D"/>
    <w:rsid w:val="00CF0D33"/>
    <w:rsid w:val="00D10BEA"/>
    <w:rsid w:val="00D13F14"/>
    <w:rsid w:val="00D14221"/>
    <w:rsid w:val="00D20492"/>
    <w:rsid w:val="00D87026"/>
    <w:rsid w:val="00DB0B6D"/>
    <w:rsid w:val="00DC39B6"/>
    <w:rsid w:val="00DF37C0"/>
    <w:rsid w:val="00DF7D08"/>
    <w:rsid w:val="00E42DD4"/>
    <w:rsid w:val="00E77355"/>
    <w:rsid w:val="00E8592C"/>
    <w:rsid w:val="00E87D6E"/>
    <w:rsid w:val="00E91577"/>
    <w:rsid w:val="00EA02BC"/>
    <w:rsid w:val="00EE2C02"/>
    <w:rsid w:val="00EE4715"/>
    <w:rsid w:val="00EF073B"/>
    <w:rsid w:val="00EF517F"/>
    <w:rsid w:val="00F01039"/>
    <w:rsid w:val="00F11381"/>
    <w:rsid w:val="00F23F0C"/>
    <w:rsid w:val="00F95AAA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5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8</cp:revision>
  <cp:lastPrinted>2016-04-08T19:05:00Z</cp:lastPrinted>
  <dcterms:created xsi:type="dcterms:W3CDTF">2016-04-07T17:38:00Z</dcterms:created>
  <dcterms:modified xsi:type="dcterms:W3CDTF">2016-05-26T18:43:00Z</dcterms:modified>
</cp:coreProperties>
</file>