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93" w:rsidRPr="00817BBD" w:rsidRDefault="001B2C93" w:rsidP="001B2C93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UY"/>
        </w:rPr>
      </w:pPr>
      <w:r w:rsidRPr="00817BBD">
        <w:rPr>
          <w:rFonts w:ascii="Arial" w:hAnsi="Arial" w:cs="Arial"/>
          <w:sz w:val="28"/>
          <w:szCs w:val="28"/>
          <w:lang w:val="es-UY"/>
        </w:rPr>
        <w:t>RES. 946/16</w:t>
      </w:r>
    </w:p>
    <w:p w:rsidR="001B2C93" w:rsidRPr="00817BBD" w:rsidRDefault="001B2C93" w:rsidP="003D76C0">
      <w:pPr>
        <w:tabs>
          <w:tab w:val="center" w:pos="4253"/>
        </w:tabs>
        <w:suppressAutoHyphens/>
        <w:jc w:val="center"/>
        <w:rPr>
          <w:rFonts w:ascii="Arial" w:hAnsi="Arial" w:cs="Arial"/>
          <w:b w:val="0"/>
          <w:lang w:val="es-UY"/>
        </w:rPr>
      </w:pPr>
    </w:p>
    <w:p w:rsidR="001B2C93" w:rsidRPr="009E07E7" w:rsidRDefault="001B2C93" w:rsidP="00F6069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E07E7">
        <w:rPr>
          <w:rFonts w:ascii="Arial" w:hAnsi="Arial" w:cs="Arial"/>
          <w:lang w:val="es-ES_tradnl"/>
        </w:rPr>
        <w:t>RESOLUCION ADOPTADA POR EL</w:t>
      </w:r>
    </w:p>
    <w:p w:rsidR="001B2C93" w:rsidRPr="009E07E7" w:rsidRDefault="001B2C93" w:rsidP="00F6069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B2C93" w:rsidRPr="009E07E7" w:rsidRDefault="001B2C93" w:rsidP="00F6069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E07E7">
        <w:rPr>
          <w:rFonts w:ascii="Arial" w:hAnsi="Arial" w:cs="Arial"/>
          <w:lang w:val="es-ES_tradnl"/>
        </w:rPr>
        <w:t>TRIBUNAL DE CUENTAS</w:t>
      </w:r>
    </w:p>
    <w:p w:rsidR="001B2C93" w:rsidRPr="009E07E7" w:rsidRDefault="001B2C93" w:rsidP="00F60695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3D76C0" w:rsidRDefault="001B2C93" w:rsidP="00F6069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E07E7">
        <w:rPr>
          <w:rFonts w:ascii="Arial" w:hAnsi="Arial" w:cs="Arial"/>
          <w:lang w:val="es-ES_tradnl"/>
        </w:rPr>
        <w:t>EN SESION DE FECHA 30 DE MARZO DE 2016</w:t>
      </w:r>
    </w:p>
    <w:p w:rsidR="003D76C0" w:rsidRDefault="003D76C0" w:rsidP="00F60695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3D76C0" w:rsidRDefault="001B2C93" w:rsidP="00F60695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88561A">
        <w:rPr>
          <w:lang w:val="es-UY"/>
        </w:rPr>
        <w:t>(</w:t>
      </w:r>
      <w:r w:rsidRPr="003D76C0">
        <w:rPr>
          <w:rFonts w:ascii="Arial" w:hAnsi="Arial" w:cs="Arial"/>
          <w:lang w:val="es-UY"/>
        </w:rPr>
        <w:t xml:space="preserve">E. E. Nº </w:t>
      </w:r>
      <w:r w:rsidRPr="003D76C0">
        <w:rPr>
          <w:rFonts w:ascii="Arial" w:hAnsi="Arial" w:cs="Arial"/>
          <w:bCs/>
          <w:lang w:val="es-UY"/>
        </w:rPr>
        <w:t>2016-17-1-0000125</w:t>
      </w:r>
      <w:r w:rsidRPr="003D76C0">
        <w:rPr>
          <w:rFonts w:ascii="Arial" w:hAnsi="Arial" w:cs="Arial"/>
          <w:lang w:val="es-UY"/>
        </w:rPr>
        <w:t xml:space="preserve">, </w:t>
      </w:r>
      <w:proofErr w:type="spellStart"/>
      <w:r w:rsidRPr="003D76C0">
        <w:rPr>
          <w:rFonts w:ascii="Arial" w:hAnsi="Arial" w:cs="Arial"/>
          <w:lang w:val="es-UY"/>
        </w:rPr>
        <w:t>Ent</w:t>
      </w:r>
      <w:proofErr w:type="spellEnd"/>
      <w:r w:rsidRPr="003D76C0">
        <w:rPr>
          <w:rFonts w:ascii="Arial" w:hAnsi="Arial" w:cs="Arial"/>
          <w:lang w:val="es-UY"/>
        </w:rPr>
        <w:t>. N°1168/16)</w:t>
      </w:r>
    </w:p>
    <w:p w:rsidR="00F60695" w:rsidRDefault="00F60695" w:rsidP="00F60695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</w:p>
    <w:p w:rsidR="003D76C0" w:rsidRDefault="001B2C93" w:rsidP="00F60695">
      <w:pPr>
        <w:tabs>
          <w:tab w:val="center" w:pos="4253"/>
        </w:tabs>
        <w:suppressAutoHyphens/>
        <w:spacing w:line="360" w:lineRule="auto"/>
        <w:ind w:firstLine="851"/>
        <w:jc w:val="both"/>
        <w:rPr>
          <w:rFonts w:ascii="Arial" w:hAnsi="Arial" w:cs="Arial"/>
          <w:lang w:val="es-ES_tradnl"/>
        </w:rPr>
      </w:pPr>
      <w:r w:rsidRPr="001B2C93">
        <w:rPr>
          <w:rFonts w:ascii="Arial" w:hAnsi="Arial" w:cs="Arial"/>
          <w:lang w:val="es-ES_tradnl"/>
        </w:rPr>
        <w:t xml:space="preserve">VISTO: </w:t>
      </w:r>
      <w:r w:rsidRPr="001B2C93">
        <w:rPr>
          <w:rFonts w:ascii="Arial" w:hAnsi="Arial" w:cs="Arial"/>
          <w:b w:val="0"/>
          <w:lang w:val="es-ES_tradnl"/>
        </w:rPr>
        <w:t>las actuaciones remitidas por el Ministerio de Educación y Cultura (MEC) relacionadas con la Licitación Pública Nº 2/2015, convocada para la contratación de servicio integral de limpieza  y limpieza de vidrios exteriores de edificio en altura, para su edificio Sede y anexos, CECAP, Centro de Documentación Musical, Centros MEC de Montevideo, Secretaría Permanente, ICAU y Biblioteca Batlle;</w:t>
      </w:r>
    </w:p>
    <w:p w:rsidR="00F60695" w:rsidRDefault="001B2C93" w:rsidP="00F60695">
      <w:pPr>
        <w:tabs>
          <w:tab w:val="center" w:pos="4253"/>
        </w:tabs>
        <w:suppressAutoHyphens/>
        <w:spacing w:line="360" w:lineRule="auto"/>
        <w:ind w:firstLine="851"/>
        <w:jc w:val="both"/>
        <w:rPr>
          <w:rFonts w:ascii="Arial" w:hAnsi="Arial" w:cs="Arial"/>
          <w:b w:val="0"/>
          <w:bCs/>
          <w:lang w:val="es-ES_tradnl"/>
        </w:rPr>
      </w:pPr>
      <w:r w:rsidRPr="001B2C93">
        <w:rPr>
          <w:rFonts w:ascii="Arial" w:hAnsi="Arial" w:cs="Arial"/>
          <w:lang w:val="es-ES_tradnl"/>
        </w:rPr>
        <w:t>RESULTANDO:</w:t>
      </w:r>
      <w:r w:rsidRPr="001B2C93">
        <w:rPr>
          <w:rFonts w:ascii="Arial" w:hAnsi="Arial" w:cs="Arial"/>
          <w:b w:val="0"/>
          <w:lang w:val="es-ES_tradnl"/>
        </w:rPr>
        <w:t xml:space="preserve"> </w:t>
      </w:r>
      <w:r w:rsidRPr="001B2C93">
        <w:rPr>
          <w:rFonts w:ascii="Arial" w:hAnsi="Arial" w:cs="Arial"/>
          <w:lang w:val="es-ES_tradnl"/>
        </w:rPr>
        <w:t xml:space="preserve">1) </w:t>
      </w:r>
      <w:r w:rsidRPr="001B2C93">
        <w:rPr>
          <w:rFonts w:ascii="Arial" w:hAnsi="Arial" w:cs="Arial"/>
          <w:b w:val="0"/>
          <w:bCs/>
          <w:lang w:val="es-ES_tradnl"/>
        </w:rPr>
        <w:t>que realizada la publicación en el Diario Oficial de fecha 30 de octubre del 2015, se procedió a efectuar la apertura del llamado el día 19 de noviembre del 2015, habiéndose presentado 4 oferentes: DIRENNA CARDOZO, Diego Emiliano, MENA PEREIRA, Washington Esteban,   PERFIL S.A. y  VIDAL FERNÁNDEZ, Gustavo Daniel;</w:t>
      </w:r>
    </w:p>
    <w:p w:rsidR="001B2C93" w:rsidRPr="001B2C93" w:rsidRDefault="00F60695" w:rsidP="00F60695">
      <w:pPr>
        <w:tabs>
          <w:tab w:val="center" w:pos="4253"/>
        </w:tabs>
        <w:suppressAutoHyphens/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 </w:t>
      </w:r>
      <w:r w:rsidR="001B2C93" w:rsidRPr="001B2C93">
        <w:rPr>
          <w:rFonts w:ascii="Arial" w:hAnsi="Arial" w:cs="Arial"/>
          <w:bCs/>
          <w:lang w:val="es-ES_tradnl"/>
        </w:rPr>
        <w:t xml:space="preserve">2) </w:t>
      </w:r>
      <w:r w:rsidR="001B2C93" w:rsidRPr="001B2C93">
        <w:rPr>
          <w:rFonts w:ascii="Arial" w:hAnsi="Arial" w:cs="Arial"/>
          <w:b w:val="0"/>
          <w:bCs/>
          <w:lang w:val="es-ES_tradnl"/>
        </w:rPr>
        <w:t>que se agrega, Resolución adoptada por la Ministra de Educación y Cultura con fecha 17 de diciembre del 2015, por la cual se adjudicó el ítem 1 (</w:t>
      </w:r>
      <w:r w:rsidR="001B2C93" w:rsidRPr="001B2C93">
        <w:rPr>
          <w:rFonts w:ascii="Arial" w:hAnsi="Arial" w:cs="Arial"/>
          <w:b w:val="0"/>
          <w:lang w:val="es-ES_tradnl"/>
        </w:rPr>
        <w:t xml:space="preserve">limpieza integral de los locales incluidos los vidrios interiores y exteriores para todos los locales. Se exceptúa la limpieza de vidrios del piso 1 al 9 del Edificio Sede del MEC, Reconquista 535), a la empresa PERFIL S.A., por un </w:t>
      </w:r>
      <w:r w:rsidR="001B2C93" w:rsidRPr="001B2C93">
        <w:rPr>
          <w:rFonts w:ascii="Arial" w:hAnsi="Arial" w:cs="Arial"/>
          <w:b w:val="0"/>
          <w:bCs/>
          <w:lang w:val="es-ES_tradnl"/>
        </w:rPr>
        <w:t>total anual $ 11:965.560 impuestos incluidos, por el periodo de un año a partir de enero del 2016. Asimismo, se declaró desierto el ítem 2 (</w:t>
      </w:r>
      <w:r w:rsidR="001B2C93" w:rsidRPr="001B2C93">
        <w:rPr>
          <w:rFonts w:ascii="Arial" w:hAnsi="Arial" w:cs="Arial"/>
          <w:b w:val="0"/>
          <w:lang w:val="es-ES_tradnl"/>
        </w:rPr>
        <w:t>limpieza de vidrios exteriores del piso 1 al 9 del Edificio Sede del MEC), por no haberse recibido cotizaciones;</w:t>
      </w:r>
    </w:p>
    <w:p w:rsidR="001B2C93" w:rsidRPr="001B2C93" w:rsidRDefault="001B2C93" w:rsidP="00F60695">
      <w:pPr>
        <w:keepNext/>
        <w:spacing w:line="360" w:lineRule="auto"/>
        <w:ind w:firstLine="2835"/>
        <w:jc w:val="both"/>
        <w:outlineLvl w:val="7"/>
        <w:rPr>
          <w:rFonts w:ascii="Arial" w:hAnsi="Arial" w:cs="Arial"/>
          <w:lang w:val="es-ES_tradnl"/>
        </w:rPr>
      </w:pPr>
      <w:r w:rsidRPr="001B2C93">
        <w:rPr>
          <w:rFonts w:ascii="Arial" w:hAnsi="Arial" w:cs="Arial"/>
          <w:bCs/>
          <w:lang w:val="es-ES_tradnl"/>
        </w:rPr>
        <w:t xml:space="preserve">3) </w:t>
      </w:r>
      <w:r w:rsidRPr="001B2C93">
        <w:rPr>
          <w:rFonts w:ascii="Arial" w:hAnsi="Arial" w:cs="Arial"/>
          <w:b w:val="0"/>
          <w:bCs/>
          <w:lang w:val="es-ES_tradnl"/>
        </w:rPr>
        <w:t xml:space="preserve">que este Tribunal, en </w:t>
      </w:r>
      <w:r w:rsidR="00F40B13">
        <w:rPr>
          <w:rFonts w:ascii="Arial" w:hAnsi="Arial" w:cs="Arial"/>
          <w:b w:val="0"/>
          <w:bCs/>
          <w:lang w:val="es-ES_tradnl"/>
        </w:rPr>
        <w:t>S</w:t>
      </w:r>
      <w:r w:rsidRPr="001B2C93">
        <w:rPr>
          <w:rFonts w:ascii="Arial" w:hAnsi="Arial" w:cs="Arial"/>
          <w:b w:val="0"/>
          <w:bCs/>
          <w:lang w:val="es-ES_tradnl"/>
        </w:rPr>
        <w:t>esión de fecha</w:t>
      </w:r>
      <w:r w:rsidRPr="001B2C93">
        <w:rPr>
          <w:rFonts w:ascii="Arial" w:hAnsi="Arial" w:cs="Arial"/>
          <w:bCs/>
          <w:lang w:val="es-ES_tradnl"/>
        </w:rPr>
        <w:t xml:space="preserve">  </w:t>
      </w:r>
      <w:r w:rsidRPr="001B2C93">
        <w:rPr>
          <w:rFonts w:ascii="Arial" w:hAnsi="Arial" w:cs="Arial"/>
          <w:b w:val="0"/>
          <w:bCs/>
          <w:lang w:val="es-ES_tradnl"/>
        </w:rPr>
        <w:t xml:space="preserve">20 de enero de 2016, acordó observar el gasto en virtud de que:            </w:t>
      </w:r>
    </w:p>
    <w:p w:rsidR="001B2C93" w:rsidRPr="001B2C93" w:rsidRDefault="001B2C93" w:rsidP="00F60695">
      <w:pPr>
        <w:tabs>
          <w:tab w:val="left" w:pos="2977"/>
        </w:tabs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1B2C93">
        <w:rPr>
          <w:rFonts w:ascii="Arial" w:hAnsi="Arial"/>
          <w:bCs/>
          <w:color w:val="auto"/>
          <w:szCs w:val="24"/>
          <w:lang w:val="es-UY"/>
        </w:rPr>
        <w:t xml:space="preserve">3.1) </w:t>
      </w:r>
      <w:r w:rsidRPr="001B2C93">
        <w:rPr>
          <w:rFonts w:ascii="Arial" w:hAnsi="Arial"/>
          <w:b w:val="0"/>
          <w:bCs/>
          <w:color w:val="auto"/>
          <w:szCs w:val="24"/>
          <w:lang w:val="es-UY"/>
        </w:rPr>
        <w:t xml:space="preserve">que si bien se publicó el llamado en el Diario Oficial (Resultando 1), no se dio cabal cumplimiento a lo preceptuado por el </w:t>
      </w:r>
      <w:r w:rsidR="00F40B13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Pr="001B2C93">
        <w:rPr>
          <w:rFonts w:ascii="Arial" w:hAnsi="Arial"/>
          <w:b w:val="0"/>
          <w:bCs/>
          <w:color w:val="auto"/>
          <w:szCs w:val="24"/>
          <w:lang w:val="es-UY"/>
        </w:rPr>
        <w:t>rtículo 51 del TOCAF al no realizarse la publicación en el Sitio Web de Compras y Contrataciones Estatales</w:t>
      </w:r>
      <w:r w:rsidR="00F40B13">
        <w:rPr>
          <w:rFonts w:ascii="Arial" w:hAnsi="Arial"/>
          <w:b w:val="0"/>
          <w:bCs/>
          <w:color w:val="auto"/>
          <w:szCs w:val="24"/>
          <w:lang w:val="es-UY"/>
        </w:rPr>
        <w:t>;</w:t>
      </w:r>
    </w:p>
    <w:p w:rsidR="001B2C93" w:rsidRPr="001B2C93" w:rsidRDefault="001B2C93" w:rsidP="00F60695">
      <w:pPr>
        <w:tabs>
          <w:tab w:val="left" w:pos="2977"/>
        </w:tabs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1B2C93">
        <w:rPr>
          <w:rFonts w:ascii="Arial" w:hAnsi="Arial"/>
          <w:bCs/>
          <w:color w:val="auto"/>
          <w:szCs w:val="24"/>
          <w:lang w:val="es-UY"/>
        </w:rPr>
        <w:lastRenderedPageBreak/>
        <w:t xml:space="preserve"> 3.2) </w:t>
      </w:r>
      <w:r w:rsidRPr="001B2C93">
        <w:rPr>
          <w:rFonts w:ascii="Arial" w:hAnsi="Arial"/>
          <w:b w:val="0"/>
          <w:bCs/>
          <w:color w:val="auto"/>
          <w:szCs w:val="24"/>
          <w:lang w:val="es-UY"/>
        </w:rPr>
        <w:t xml:space="preserve">que las actuaciones cuentan con principio de ejecución en contravención con lo  establecido en el </w:t>
      </w:r>
      <w:r w:rsidR="00F40B13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Pr="001B2C93">
        <w:rPr>
          <w:rFonts w:ascii="Arial" w:hAnsi="Arial"/>
          <w:b w:val="0"/>
          <w:bCs/>
          <w:color w:val="auto"/>
          <w:szCs w:val="24"/>
          <w:lang w:val="es-UY"/>
        </w:rPr>
        <w:t xml:space="preserve">rtículo 211 </w:t>
      </w:r>
      <w:r w:rsidR="00F40B13">
        <w:rPr>
          <w:rFonts w:ascii="Arial" w:hAnsi="Arial"/>
          <w:b w:val="0"/>
          <w:bCs/>
          <w:color w:val="auto"/>
          <w:szCs w:val="24"/>
          <w:lang w:val="es-UY"/>
        </w:rPr>
        <w:t>L</w:t>
      </w:r>
      <w:r w:rsidRPr="001B2C93">
        <w:rPr>
          <w:rFonts w:ascii="Arial" w:hAnsi="Arial"/>
          <w:b w:val="0"/>
          <w:bCs/>
          <w:color w:val="auto"/>
          <w:szCs w:val="24"/>
          <w:lang w:val="es-UY"/>
        </w:rPr>
        <w:t>iteral B) de la Constitución de la República;</w:t>
      </w: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b w:val="0"/>
          <w:lang w:val="es-UY"/>
        </w:rPr>
        <w:t xml:space="preserve"> </w:t>
      </w:r>
      <w:r w:rsidRPr="001B2C93">
        <w:rPr>
          <w:rFonts w:ascii="Arial" w:hAnsi="Arial" w:cs="Arial"/>
          <w:lang w:val="es-UY"/>
        </w:rPr>
        <w:t>3.3)</w:t>
      </w:r>
      <w:r w:rsidRPr="001B2C93">
        <w:rPr>
          <w:rFonts w:ascii="Arial" w:hAnsi="Arial" w:cs="Arial"/>
          <w:b w:val="0"/>
          <w:lang w:val="es-UY"/>
        </w:rPr>
        <w:t xml:space="preserve"> que se constatan en las actuaciones remitidas copias simples de documentos sin certificar, lo cual contraviene lo dispuesto por el </w:t>
      </w:r>
      <w:r w:rsidR="00F40B13">
        <w:rPr>
          <w:rFonts w:ascii="Arial" w:hAnsi="Arial" w:cs="Arial"/>
          <w:b w:val="0"/>
          <w:lang w:val="es-UY"/>
        </w:rPr>
        <w:t>A</w:t>
      </w:r>
      <w:r w:rsidRPr="001B2C93">
        <w:rPr>
          <w:rFonts w:ascii="Arial" w:hAnsi="Arial" w:cs="Arial"/>
          <w:b w:val="0"/>
          <w:lang w:val="es-UY"/>
        </w:rPr>
        <w:t>rt</w:t>
      </w:r>
      <w:r w:rsidR="00F40B13">
        <w:rPr>
          <w:rFonts w:ascii="Arial" w:hAnsi="Arial" w:cs="Arial"/>
          <w:b w:val="0"/>
          <w:lang w:val="es-UY"/>
        </w:rPr>
        <w:t>ículo</w:t>
      </w:r>
      <w:r w:rsidRPr="001B2C93">
        <w:rPr>
          <w:rFonts w:ascii="Arial" w:hAnsi="Arial" w:cs="Arial"/>
          <w:b w:val="0"/>
          <w:lang w:val="es-UY"/>
        </w:rPr>
        <w:t xml:space="preserve"> 23 y concordantes del </w:t>
      </w:r>
      <w:r w:rsidR="00F40B13">
        <w:rPr>
          <w:rFonts w:ascii="Arial" w:hAnsi="Arial" w:cs="Arial"/>
          <w:b w:val="0"/>
          <w:lang w:val="es-UY"/>
        </w:rPr>
        <w:t>D</w:t>
      </w:r>
      <w:r w:rsidRPr="001B2C93">
        <w:rPr>
          <w:rFonts w:ascii="Arial" w:hAnsi="Arial" w:cs="Arial"/>
          <w:b w:val="0"/>
          <w:lang w:val="es-UY"/>
        </w:rPr>
        <w:t>ecreto 500/91 (Resolución del Tribunal</w:t>
      </w:r>
      <w:r w:rsidR="00F40B13">
        <w:rPr>
          <w:rFonts w:ascii="Arial" w:hAnsi="Arial" w:cs="Arial"/>
          <w:b w:val="0"/>
          <w:lang w:val="es-UY"/>
        </w:rPr>
        <w:t xml:space="preserve"> de Cuentas </w:t>
      </w:r>
      <w:r w:rsidRPr="001B2C93">
        <w:rPr>
          <w:rFonts w:ascii="Arial" w:hAnsi="Arial" w:cs="Arial"/>
          <w:b w:val="0"/>
          <w:lang w:val="es-UY"/>
        </w:rPr>
        <w:t xml:space="preserve"> de 28/09/94), extremo que deberá atender en lo sucesivo la Administración actuante;</w:t>
      </w:r>
    </w:p>
    <w:p w:rsidR="001B2C93" w:rsidRPr="001B2C93" w:rsidRDefault="001B2C93" w:rsidP="00F60695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>4)</w:t>
      </w:r>
      <w:r w:rsidRPr="001B2C93">
        <w:rPr>
          <w:rFonts w:ascii="Arial" w:hAnsi="Arial" w:cs="Arial"/>
          <w:b w:val="0"/>
          <w:lang w:val="es-UY"/>
        </w:rPr>
        <w:t xml:space="preserve"> que, en esta oportunidad, se remite nota de fecha 5 de febrero de 2016 comunicando que:</w:t>
      </w: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 xml:space="preserve">4.1) </w:t>
      </w:r>
      <w:r w:rsidRPr="001B2C93">
        <w:rPr>
          <w:rFonts w:ascii="Arial" w:hAnsi="Arial" w:cs="Arial"/>
          <w:b w:val="0"/>
          <w:lang w:val="es-UY"/>
        </w:rPr>
        <w:t>el presente llamado se realizó a través del sitio web de compras estatales, habiendo los oferentes presentado sus ofertas en línea, único medio posible de realizarlas.- Se adjunta copia de la publicación en la página web de compras y contrataciones estatales;</w:t>
      </w: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>4.2)</w:t>
      </w:r>
      <w:r w:rsidRPr="001B2C93">
        <w:rPr>
          <w:rFonts w:ascii="Arial" w:hAnsi="Arial" w:cs="Arial"/>
          <w:b w:val="0"/>
          <w:lang w:val="es-UY"/>
        </w:rPr>
        <w:t xml:space="preserve"> con respecto al principio de ejecución, el procedimiento se realizó en octubre para que pudiera comenzarse en enero 2016, por tal motivo en la Resolución 1233/2015 de fecha 17/12/15, figura esa fecha de inicio, al disponerse que es ad referéndum de la intervención del Tribunal</w:t>
      </w:r>
      <w:r w:rsidR="00F40B13">
        <w:rPr>
          <w:rFonts w:ascii="Arial" w:hAnsi="Arial" w:cs="Arial"/>
          <w:b w:val="0"/>
          <w:lang w:val="es-UY"/>
        </w:rPr>
        <w:t xml:space="preserve"> de Cuentas</w:t>
      </w:r>
      <w:r w:rsidRPr="001B2C93">
        <w:rPr>
          <w:rFonts w:ascii="Arial" w:hAnsi="Arial" w:cs="Arial"/>
          <w:b w:val="0"/>
          <w:lang w:val="es-UY"/>
        </w:rPr>
        <w:t>;</w:t>
      </w: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>4.3)</w:t>
      </w:r>
      <w:r w:rsidRPr="001B2C93">
        <w:rPr>
          <w:rFonts w:ascii="Arial" w:hAnsi="Arial" w:cs="Arial"/>
          <w:b w:val="0"/>
          <w:lang w:val="es-UY"/>
        </w:rPr>
        <w:t xml:space="preserve"> con referencia a las copias simples sin certificar, al tratarse de una apertura electrónica, todos los documentos están cargados en el Sistema RUPE, según indica el Decreto 155/013 de fecha mayo 2013 en su </w:t>
      </w:r>
      <w:r w:rsidR="00F40B13">
        <w:rPr>
          <w:rFonts w:ascii="Arial" w:hAnsi="Arial" w:cs="Arial"/>
          <w:b w:val="0"/>
          <w:lang w:val="es-UY"/>
        </w:rPr>
        <w:t>A</w:t>
      </w:r>
      <w:r w:rsidRPr="001B2C93">
        <w:rPr>
          <w:rFonts w:ascii="Arial" w:hAnsi="Arial" w:cs="Arial"/>
          <w:b w:val="0"/>
          <w:lang w:val="es-UY"/>
        </w:rPr>
        <w:t>rt</w:t>
      </w:r>
      <w:r w:rsidR="00F40B13">
        <w:rPr>
          <w:rFonts w:ascii="Arial" w:hAnsi="Arial" w:cs="Arial"/>
          <w:b w:val="0"/>
          <w:lang w:val="es-UY"/>
        </w:rPr>
        <w:t>ículo</w:t>
      </w:r>
      <w:r w:rsidRPr="001B2C93">
        <w:rPr>
          <w:rFonts w:ascii="Arial" w:hAnsi="Arial" w:cs="Arial"/>
          <w:b w:val="0"/>
          <w:lang w:val="es-UY"/>
        </w:rPr>
        <w:t xml:space="preserve"> 12 Literal B);</w:t>
      </w:r>
    </w:p>
    <w:p w:rsidR="001B2C93" w:rsidRPr="001B2C93" w:rsidRDefault="001B2C93" w:rsidP="00F60695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>5)</w:t>
      </w:r>
      <w:r w:rsidRPr="001B2C93">
        <w:rPr>
          <w:rFonts w:ascii="Arial" w:hAnsi="Arial" w:cs="Arial"/>
          <w:b w:val="0"/>
          <w:lang w:val="es-UY"/>
        </w:rPr>
        <w:t xml:space="preserve"> que, considerando que los servicios de limpieza integral y de vidrios son de inaplazable necesidad, la Ministra de Educación y Cultura dicta  Resolución de fecha 26 de febrero de 2016 insistiendo en el gasto;</w:t>
      </w:r>
    </w:p>
    <w:p w:rsidR="001B2C93" w:rsidRPr="001B2C93" w:rsidRDefault="001B2C93" w:rsidP="00F60695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>6)</w:t>
      </w:r>
      <w:r w:rsidRPr="001B2C93">
        <w:rPr>
          <w:rFonts w:ascii="Arial" w:hAnsi="Arial" w:cs="Arial"/>
          <w:b w:val="0"/>
          <w:lang w:val="es-UY"/>
        </w:rPr>
        <w:t xml:space="preserve"> que se adjunta Documento de Afectación y Compromiso Nº 000171 de fecha 01/03/16, con cargo al Inciso 11, U</w:t>
      </w:r>
      <w:r w:rsidR="00F40B13">
        <w:rPr>
          <w:rFonts w:ascii="Arial" w:hAnsi="Arial" w:cs="Arial"/>
          <w:b w:val="0"/>
          <w:lang w:val="es-UY"/>
        </w:rPr>
        <w:t xml:space="preserve">nidad </w:t>
      </w:r>
      <w:r w:rsidRPr="001B2C93">
        <w:rPr>
          <w:rFonts w:ascii="Arial" w:hAnsi="Arial" w:cs="Arial"/>
          <w:b w:val="0"/>
          <w:lang w:val="es-UY"/>
        </w:rPr>
        <w:t>E</w:t>
      </w:r>
      <w:r w:rsidR="00F40B13">
        <w:rPr>
          <w:rFonts w:ascii="Arial" w:hAnsi="Arial" w:cs="Arial"/>
          <w:b w:val="0"/>
          <w:lang w:val="es-UY"/>
        </w:rPr>
        <w:t>jecutora</w:t>
      </w:r>
      <w:r w:rsidRPr="001B2C93">
        <w:rPr>
          <w:rFonts w:ascii="Arial" w:hAnsi="Arial" w:cs="Arial"/>
          <w:b w:val="0"/>
          <w:lang w:val="es-UY"/>
        </w:rPr>
        <w:t xml:space="preserve"> 001, Finan</w:t>
      </w:r>
      <w:r w:rsidR="00F40B13">
        <w:rPr>
          <w:rFonts w:ascii="Arial" w:hAnsi="Arial" w:cs="Arial"/>
          <w:b w:val="0"/>
          <w:lang w:val="es-UY"/>
        </w:rPr>
        <w:t>ciación</w:t>
      </w:r>
      <w:r w:rsidRPr="001B2C93">
        <w:rPr>
          <w:rFonts w:ascii="Arial" w:hAnsi="Arial" w:cs="Arial"/>
          <w:b w:val="0"/>
          <w:lang w:val="es-UY"/>
        </w:rPr>
        <w:t xml:space="preserve"> 1.1, Programa 340, Proyecto 000, Objeto del </w:t>
      </w:r>
      <w:r w:rsidR="00F40B13">
        <w:rPr>
          <w:rFonts w:ascii="Arial" w:hAnsi="Arial" w:cs="Arial"/>
          <w:b w:val="0"/>
          <w:lang w:val="es-UY"/>
        </w:rPr>
        <w:t>G</w:t>
      </w:r>
      <w:r w:rsidRPr="001B2C93">
        <w:rPr>
          <w:rFonts w:ascii="Arial" w:hAnsi="Arial" w:cs="Arial"/>
          <w:b w:val="0"/>
          <w:lang w:val="es-UY"/>
        </w:rPr>
        <w:t>asto 278; documento verificado y no confirmado;</w:t>
      </w:r>
    </w:p>
    <w:p w:rsidR="001B2C93" w:rsidRPr="001B2C93" w:rsidRDefault="001B2C93" w:rsidP="00F60695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 xml:space="preserve">CONSIDERANDO:   1) </w:t>
      </w:r>
      <w:r w:rsidRPr="001B2C93">
        <w:rPr>
          <w:rFonts w:ascii="Arial" w:hAnsi="Arial" w:cs="Arial"/>
          <w:b w:val="0"/>
          <w:lang w:val="es-UY"/>
        </w:rPr>
        <w:t xml:space="preserve">que se acredita la publicación del llamado en la Página Web de Compras y Contrataciones Estatales, dando cumplimiento al </w:t>
      </w:r>
      <w:r w:rsidR="00F40B13">
        <w:rPr>
          <w:rFonts w:ascii="Arial" w:hAnsi="Arial" w:cs="Arial"/>
          <w:b w:val="0"/>
          <w:lang w:val="es-UY"/>
        </w:rPr>
        <w:t>A</w:t>
      </w:r>
      <w:r w:rsidRPr="001B2C93">
        <w:rPr>
          <w:rFonts w:ascii="Arial" w:hAnsi="Arial" w:cs="Arial"/>
          <w:b w:val="0"/>
          <w:lang w:val="es-UY"/>
        </w:rPr>
        <w:t>rt</w:t>
      </w:r>
      <w:r w:rsidR="00F40B13">
        <w:rPr>
          <w:rFonts w:ascii="Arial" w:hAnsi="Arial" w:cs="Arial"/>
          <w:b w:val="0"/>
          <w:lang w:val="es-UY"/>
        </w:rPr>
        <w:t>ículo</w:t>
      </w:r>
      <w:r w:rsidRPr="001B2C93">
        <w:rPr>
          <w:rFonts w:ascii="Arial" w:hAnsi="Arial" w:cs="Arial"/>
          <w:b w:val="0"/>
          <w:lang w:val="es-UY"/>
        </w:rPr>
        <w:t xml:space="preserve"> 51 del TOCAF;</w:t>
      </w:r>
    </w:p>
    <w:p w:rsidR="001B2C93" w:rsidRPr="001B2C93" w:rsidRDefault="001B2C93" w:rsidP="00F60695">
      <w:pPr>
        <w:spacing w:line="360" w:lineRule="auto"/>
        <w:ind w:firstLine="3119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b w:val="0"/>
          <w:lang w:val="es-UY"/>
        </w:rPr>
        <w:lastRenderedPageBreak/>
        <w:t xml:space="preserve"> </w:t>
      </w:r>
      <w:r w:rsidRPr="001B2C93">
        <w:rPr>
          <w:rFonts w:ascii="Arial" w:hAnsi="Arial" w:cs="Arial"/>
          <w:lang w:val="es-UY"/>
        </w:rPr>
        <w:t xml:space="preserve">2) </w:t>
      </w:r>
      <w:proofErr w:type="gramStart"/>
      <w:r w:rsidRPr="001B2C93">
        <w:rPr>
          <w:rFonts w:ascii="Arial" w:hAnsi="Arial" w:cs="Arial"/>
          <w:b w:val="0"/>
          <w:lang w:val="es-UY"/>
        </w:rPr>
        <w:t>que</w:t>
      </w:r>
      <w:proofErr w:type="gramEnd"/>
      <w:r w:rsidRPr="001B2C93">
        <w:rPr>
          <w:rFonts w:ascii="Arial" w:hAnsi="Arial" w:cs="Arial"/>
          <w:b w:val="0"/>
          <w:lang w:val="es-UY"/>
        </w:rPr>
        <w:t xml:space="preserve">  en la Resolución de adjudicación de fecha 17/12/15 se dispone en el Numeral 8 de la parte resolutiva que se adopta la presente </w:t>
      </w:r>
      <w:r w:rsidR="00F40B13">
        <w:rPr>
          <w:rFonts w:ascii="Arial" w:hAnsi="Arial" w:cs="Arial"/>
          <w:b w:val="0"/>
          <w:lang w:val="es-UY"/>
        </w:rPr>
        <w:t>R</w:t>
      </w:r>
      <w:r w:rsidRPr="001B2C93">
        <w:rPr>
          <w:rFonts w:ascii="Arial" w:hAnsi="Arial" w:cs="Arial"/>
          <w:b w:val="0"/>
          <w:lang w:val="es-UY"/>
        </w:rPr>
        <w:t>esolución” ad referéndum” del dictamen del Tribunal de Cuentas;</w:t>
      </w:r>
    </w:p>
    <w:p w:rsidR="001B2C93" w:rsidRPr="001B2C93" w:rsidRDefault="001B2C93" w:rsidP="00F60695">
      <w:pPr>
        <w:spacing w:line="360" w:lineRule="auto"/>
        <w:ind w:firstLine="3119"/>
        <w:jc w:val="both"/>
        <w:rPr>
          <w:rFonts w:ascii="Arial" w:hAnsi="Arial" w:cs="Arial"/>
          <w:b w:val="0"/>
          <w:lang w:val="es-UY"/>
        </w:rPr>
      </w:pPr>
      <w:r w:rsidRPr="001B2C93">
        <w:rPr>
          <w:rFonts w:ascii="Arial" w:hAnsi="Arial" w:cs="Arial"/>
          <w:lang w:val="es-UY"/>
        </w:rPr>
        <w:t>3)</w:t>
      </w:r>
      <w:r w:rsidRPr="001B2C93">
        <w:rPr>
          <w:rFonts w:ascii="Arial" w:hAnsi="Arial" w:cs="Arial"/>
          <w:b w:val="0"/>
          <w:lang w:val="es-UY"/>
        </w:rPr>
        <w:t xml:space="preserve"> que respecto a las copias simples sin certificar, el Organismo omitió  enviar la impresión del Expediente Electrónico  con la constancia de que fueron cotejadas y que se reproducción concuerda fehacientemente con las actuaciones que constan en el E.E. del mismo tenor, como lo dispone la normativa vigente: Art</w:t>
      </w:r>
      <w:r w:rsidR="00F40B13">
        <w:rPr>
          <w:rFonts w:ascii="Arial" w:hAnsi="Arial" w:cs="Arial"/>
          <w:b w:val="0"/>
          <w:lang w:val="es-UY"/>
        </w:rPr>
        <w:t>ículo</w:t>
      </w:r>
      <w:r w:rsidRPr="001B2C93">
        <w:rPr>
          <w:rFonts w:ascii="Arial" w:hAnsi="Arial" w:cs="Arial"/>
          <w:b w:val="0"/>
          <w:lang w:val="es-UY"/>
        </w:rPr>
        <w:t xml:space="preserve"> 129 Ley 16.002;  Art</w:t>
      </w:r>
      <w:r w:rsidR="00F40B13">
        <w:rPr>
          <w:rFonts w:ascii="Arial" w:hAnsi="Arial" w:cs="Arial"/>
          <w:b w:val="0"/>
          <w:lang w:val="es-UY"/>
        </w:rPr>
        <w:t>ículos</w:t>
      </w:r>
      <w:r w:rsidRPr="001B2C93">
        <w:rPr>
          <w:rFonts w:ascii="Arial" w:hAnsi="Arial" w:cs="Arial"/>
          <w:b w:val="0"/>
          <w:lang w:val="es-UY"/>
        </w:rPr>
        <w:t xml:space="preserve"> 694 y 697 Ley 16.736;  Art</w:t>
      </w:r>
      <w:r w:rsidR="00F40B13">
        <w:rPr>
          <w:rFonts w:ascii="Arial" w:hAnsi="Arial" w:cs="Arial"/>
          <w:b w:val="0"/>
          <w:lang w:val="es-UY"/>
        </w:rPr>
        <w:t>ículo</w:t>
      </w:r>
      <w:r w:rsidRPr="001B2C93">
        <w:rPr>
          <w:rFonts w:ascii="Arial" w:hAnsi="Arial" w:cs="Arial"/>
          <w:b w:val="0"/>
          <w:lang w:val="es-UY"/>
        </w:rPr>
        <w:t xml:space="preserve"> 25 Ley 17.243;  Decretos 657998,  83/001 y 382/003 y Decreto 500/91;</w:t>
      </w:r>
      <w:r w:rsidRPr="001B2C93">
        <w:rPr>
          <w:lang w:val="es-UY"/>
        </w:rPr>
        <w:t xml:space="preserve">     </w:t>
      </w:r>
    </w:p>
    <w:p w:rsidR="001B2C93" w:rsidRPr="001B2C93" w:rsidRDefault="001B2C93" w:rsidP="00F60695">
      <w:pPr>
        <w:keepNext/>
        <w:spacing w:line="360" w:lineRule="auto"/>
        <w:ind w:firstLine="851"/>
        <w:jc w:val="both"/>
        <w:outlineLvl w:val="1"/>
        <w:rPr>
          <w:rFonts w:ascii="Arial" w:hAnsi="Arial" w:cs="Arial"/>
          <w:b w:val="0"/>
          <w:bCs/>
          <w:lang w:val="es-UY"/>
        </w:rPr>
      </w:pPr>
      <w:r w:rsidRPr="001B2C93">
        <w:rPr>
          <w:rFonts w:ascii="Arial" w:hAnsi="Arial" w:cs="Arial"/>
          <w:lang w:val="es-UY"/>
        </w:rPr>
        <w:t xml:space="preserve">ATENTO: </w:t>
      </w:r>
      <w:r w:rsidRPr="001B2C93">
        <w:rPr>
          <w:rFonts w:ascii="Arial" w:hAnsi="Arial" w:cs="Arial"/>
          <w:b w:val="0"/>
          <w:bCs/>
          <w:lang w:val="es-UY"/>
        </w:rPr>
        <w:t xml:space="preserve">a lo precedentemente expuesto y a lo dispuesto en el </w:t>
      </w:r>
      <w:r w:rsidR="00F40B13">
        <w:rPr>
          <w:rFonts w:ascii="Arial" w:hAnsi="Arial" w:cs="Arial"/>
          <w:b w:val="0"/>
          <w:bCs/>
          <w:lang w:val="es-UY"/>
        </w:rPr>
        <w:t>A</w:t>
      </w:r>
      <w:r w:rsidRPr="001B2C93">
        <w:rPr>
          <w:rFonts w:ascii="Arial" w:hAnsi="Arial" w:cs="Arial"/>
          <w:b w:val="0"/>
          <w:bCs/>
          <w:lang w:val="es-UY"/>
        </w:rPr>
        <w:t>rt</w:t>
      </w:r>
      <w:r w:rsidR="00F40B13">
        <w:rPr>
          <w:rFonts w:ascii="Arial" w:hAnsi="Arial" w:cs="Arial"/>
          <w:b w:val="0"/>
          <w:bCs/>
          <w:lang w:val="es-UY"/>
        </w:rPr>
        <w:t>ículo</w:t>
      </w:r>
      <w:r w:rsidRPr="001B2C93">
        <w:rPr>
          <w:rFonts w:ascii="Arial" w:hAnsi="Arial" w:cs="Arial"/>
          <w:b w:val="0"/>
          <w:bCs/>
          <w:lang w:val="es-UY"/>
        </w:rPr>
        <w:t xml:space="preserve"> 211 </w:t>
      </w:r>
      <w:r w:rsidR="00F40B13">
        <w:rPr>
          <w:rFonts w:ascii="Arial" w:hAnsi="Arial" w:cs="Arial"/>
          <w:b w:val="0"/>
          <w:bCs/>
          <w:lang w:val="es-UY"/>
        </w:rPr>
        <w:t>L</w:t>
      </w:r>
      <w:r w:rsidRPr="001B2C93">
        <w:rPr>
          <w:rFonts w:ascii="Arial" w:hAnsi="Arial" w:cs="Arial"/>
          <w:b w:val="0"/>
          <w:bCs/>
          <w:lang w:val="es-UY"/>
        </w:rPr>
        <w:t xml:space="preserve">iteral B) de la Constitución de la República; </w:t>
      </w:r>
    </w:p>
    <w:p w:rsidR="001B2C93" w:rsidRPr="001B2C93" w:rsidRDefault="001B2C93" w:rsidP="00F60695">
      <w:pPr>
        <w:keepNext/>
        <w:spacing w:line="360" w:lineRule="auto"/>
        <w:jc w:val="center"/>
        <w:outlineLvl w:val="1"/>
        <w:rPr>
          <w:rFonts w:ascii="Arial" w:hAnsi="Arial" w:cs="Arial"/>
          <w:lang w:val="es-UY"/>
        </w:rPr>
      </w:pPr>
      <w:bookmarkStart w:id="0" w:name="_GoBack"/>
      <w:bookmarkEnd w:id="0"/>
      <w:r w:rsidRPr="001B2C93">
        <w:rPr>
          <w:rFonts w:ascii="Arial" w:hAnsi="Arial" w:cs="Arial"/>
          <w:lang w:val="es-UY"/>
        </w:rPr>
        <w:t>EL TRIBUNAL ACUERDA</w:t>
      </w:r>
    </w:p>
    <w:p w:rsidR="001B2C93" w:rsidRPr="001B2C93" w:rsidRDefault="001B2C93" w:rsidP="00F60695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 w:rsidRPr="001B2C93">
        <w:rPr>
          <w:rFonts w:ascii="Arial" w:hAnsi="Arial" w:cs="Arial"/>
          <w:bCs/>
          <w:szCs w:val="24"/>
        </w:rPr>
        <w:t>1)</w:t>
      </w:r>
      <w:r w:rsidRPr="001B2C93">
        <w:rPr>
          <w:rFonts w:ascii="Arial" w:hAnsi="Arial" w:cs="Arial"/>
          <w:b w:val="0"/>
          <w:bCs/>
          <w:szCs w:val="24"/>
        </w:rPr>
        <w:t xml:space="preserve"> Levantar las observaciones formuladas con fecha 20 de enero de 2016 (Considerandos 1) y 2);</w:t>
      </w:r>
    </w:p>
    <w:p w:rsidR="001B2C93" w:rsidRDefault="001B2C93" w:rsidP="00F60695">
      <w:p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 w:val="0"/>
          <w:bCs/>
          <w:szCs w:val="24"/>
        </w:rPr>
      </w:pPr>
      <w:r w:rsidRPr="001B2C93">
        <w:rPr>
          <w:rFonts w:ascii="Arial" w:hAnsi="Arial" w:cs="Arial"/>
          <w:bCs/>
          <w:szCs w:val="24"/>
        </w:rPr>
        <w:t>2)</w:t>
      </w:r>
      <w:r w:rsidRPr="001B2C93">
        <w:rPr>
          <w:rFonts w:ascii="Arial" w:hAnsi="Arial" w:cs="Arial"/>
          <w:b w:val="0"/>
          <w:bCs/>
          <w:szCs w:val="24"/>
        </w:rPr>
        <w:t xml:space="preserve"> Cometer al Contador Delegado la intervención del gasto anual de                 </w:t>
      </w:r>
      <w:r w:rsidR="00F60695">
        <w:rPr>
          <w:rFonts w:ascii="Arial" w:hAnsi="Arial" w:cs="Arial"/>
          <w:b w:val="0"/>
          <w:bCs/>
          <w:szCs w:val="24"/>
        </w:rPr>
        <w:t xml:space="preserve">      </w:t>
      </w:r>
      <w:r w:rsidRPr="001B2C93">
        <w:rPr>
          <w:rFonts w:ascii="Arial" w:hAnsi="Arial" w:cs="Arial"/>
          <w:b w:val="0"/>
          <w:bCs/>
          <w:szCs w:val="24"/>
        </w:rPr>
        <w:t xml:space="preserve"> $ 11:965.560 impuestos incluidos, previo control de su imputación en el Objeto del Gasto adecuado con disponibilidad suficiente, así como las eventuales prórrogas;</w:t>
      </w:r>
    </w:p>
    <w:p w:rsidR="00F60695" w:rsidRDefault="00F60695" w:rsidP="00F60695">
      <w:pPr>
        <w:tabs>
          <w:tab w:val="num" w:pos="284"/>
        </w:tabs>
        <w:spacing w:line="360" w:lineRule="auto"/>
        <w:ind w:hanging="284"/>
        <w:jc w:val="both"/>
        <w:rPr>
          <w:rFonts w:ascii="Arial" w:hAnsi="Arial" w:cs="Arial"/>
          <w:b w:val="0"/>
          <w:bCs/>
          <w:szCs w:val="24"/>
        </w:rPr>
      </w:pPr>
    </w:p>
    <w:p w:rsidR="00F60695" w:rsidRPr="001B2C93" w:rsidRDefault="00F60695" w:rsidP="00F60695">
      <w:pPr>
        <w:tabs>
          <w:tab w:val="num" w:pos="284"/>
        </w:tabs>
        <w:spacing w:line="360" w:lineRule="auto"/>
        <w:ind w:hanging="284"/>
        <w:jc w:val="both"/>
        <w:rPr>
          <w:rFonts w:ascii="Arial" w:hAnsi="Arial" w:cs="Arial"/>
          <w:b w:val="0"/>
          <w:bCs/>
          <w:szCs w:val="24"/>
        </w:rPr>
      </w:pPr>
    </w:p>
    <w:p w:rsidR="001B2C93" w:rsidRPr="001B2C93" w:rsidRDefault="001B2C93" w:rsidP="00F60695">
      <w:pPr>
        <w:tabs>
          <w:tab w:val="left" w:pos="284"/>
        </w:tabs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1B2C93">
        <w:rPr>
          <w:rFonts w:ascii="Arial" w:hAnsi="Arial" w:cs="Arial"/>
          <w:bCs/>
          <w:szCs w:val="24"/>
        </w:rPr>
        <w:t xml:space="preserve">3) </w:t>
      </w:r>
      <w:r w:rsidRPr="001B2C93">
        <w:rPr>
          <w:rFonts w:ascii="Arial" w:hAnsi="Arial" w:cs="Arial"/>
          <w:b w:val="0"/>
          <w:bCs/>
          <w:szCs w:val="24"/>
        </w:rPr>
        <w:t>Téngase presente lo señalado en el Considerando 3);</w:t>
      </w: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1B2C93">
        <w:rPr>
          <w:rFonts w:ascii="Arial" w:hAnsi="Arial" w:cs="Arial"/>
          <w:bCs/>
          <w:szCs w:val="24"/>
        </w:rPr>
        <w:t>4)</w:t>
      </w:r>
      <w:r w:rsidRPr="001B2C93">
        <w:rPr>
          <w:rFonts w:ascii="Arial" w:hAnsi="Arial" w:cs="Arial"/>
          <w:b w:val="0"/>
          <w:bCs/>
          <w:szCs w:val="24"/>
        </w:rPr>
        <w:t xml:space="preserve"> Comunicar al Contador Delegado en el Ministerio actuante;</w:t>
      </w:r>
    </w:p>
    <w:p w:rsidR="001B2C93" w:rsidRPr="001B2C93" w:rsidRDefault="001B2C93" w:rsidP="00F60695">
      <w:pPr>
        <w:spacing w:line="360" w:lineRule="auto"/>
        <w:jc w:val="both"/>
        <w:rPr>
          <w:bCs/>
        </w:rPr>
      </w:pPr>
      <w:r w:rsidRPr="001B2C93">
        <w:rPr>
          <w:rFonts w:ascii="Arial" w:hAnsi="Arial" w:cs="Arial"/>
          <w:bCs/>
          <w:szCs w:val="24"/>
        </w:rPr>
        <w:t xml:space="preserve">5) </w:t>
      </w:r>
      <w:r w:rsidRPr="001B2C93">
        <w:rPr>
          <w:rFonts w:ascii="Arial" w:hAnsi="Arial" w:cs="Arial"/>
          <w:b w:val="0"/>
          <w:bCs/>
          <w:szCs w:val="24"/>
        </w:rPr>
        <w:t>Devolver</w:t>
      </w:r>
      <w:r w:rsidRPr="001B2C93">
        <w:rPr>
          <w:rFonts w:ascii="Arial" w:hAnsi="Arial" w:cs="Arial"/>
          <w:b w:val="0"/>
          <w:bCs/>
          <w:lang w:val="es-MX"/>
        </w:rPr>
        <w:t xml:space="preserve"> las actuaciones.</w:t>
      </w:r>
      <w:r w:rsidRPr="001B2C93">
        <w:rPr>
          <w:rFonts w:cs="Arial"/>
          <w:lang w:val="es-MX"/>
        </w:rPr>
        <w:t xml:space="preserve">  </w:t>
      </w: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 w:rsidRPr="001B2C93">
        <w:rPr>
          <w:rFonts w:ascii="Arial" w:hAnsi="Arial" w:cs="Arial"/>
          <w:b w:val="0"/>
          <w:bCs/>
        </w:rPr>
        <w:t>bf</w:t>
      </w:r>
      <w:proofErr w:type="spellEnd"/>
      <w:proofErr w:type="gramEnd"/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1B2C93" w:rsidRPr="001B2C93" w:rsidRDefault="001B2C93" w:rsidP="00F6069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1B2C93" w:rsidRPr="001B2C93" w:rsidRDefault="001B2C93" w:rsidP="00F60695">
      <w:pPr>
        <w:spacing w:line="360" w:lineRule="auto"/>
        <w:jc w:val="both"/>
        <w:rPr>
          <w:lang w:val="es-UY"/>
        </w:rPr>
      </w:pPr>
    </w:p>
    <w:p w:rsidR="00366CAD" w:rsidRDefault="00F60695" w:rsidP="00F60695">
      <w:pPr>
        <w:spacing w:line="360" w:lineRule="auto"/>
        <w:jc w:val="both"/>
      </w:pPr>
    </w:p>
    <w:sectPr w:rsidR="00366CAD" w:rsidSect="003D76C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93"/>
    <w:rsid w:val="00144E74"/>
    <w:rsid w:val="001B2C93"/>
    <w:rsid w:val="003D76C0"/>
    <w:rsid w:val="009E24C9"/>
    <w:rsid w:val="009E4E69"/>
    <w:rsid w:val="00A45649"/>
    <w:rsid w:val="00F40B13"/>
    <w:rsid w:val="00F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9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B2C9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C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2C9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C93"/>
    <w:rPr>
      <w:rFonts w:asciiTheme="majorHAnsi" w:eastAsiaTheme="majorEastAsia" w:hAnsiTheme="majorHAnsi" w:cstheme="majorBidi"/>
      <w:b/>
      <w:color w:val="404040" w:themeColor="text1" w:themeTint="BF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93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B2C93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C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B2C93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C93"/>
    <w:rPr>
      <w:rFonts w:asciiTheme="majorHAnsi" w:eastAsiaTheme="majorEastAsia" w:hAnsiTheme="majorHAnsi" w:cstheme="majorBidi"/>
      <w:b/>
      <w:color w:val="404040" w:themeColor="text1" w:themeTint="BF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21B3-C721-4534-B0F6-A5D8258D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ATENTO: a lo precedentemente expuesto y a lo dispuesto en el Artículo 211 Litera</vt:lpstr>
      <vt:lpstr>    EL TRIBUNAL ACUERDA</vt:lpstr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FERNANDEZ</dc:creator>
  <cp:lastModifiedBy>BEATRIZ FERNANDEZ</cp:lastModifiedBy>
  <cp:revision>2</cp:revision>
  <dcterms:created xsi:type="dcterms:W3CDTF">2016-04-04T14:23:00Z</dcterms:created>
  <dcterms:modified xsi:type="dcterms:W3CDTF">2016-04-04T14:23:00Z</dcterms:modified>
</cp:coreProperties>
</file>