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E9" w:rsidRPr="00786EEB" w:rsidRDefault="00EE31E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5772DD">
        <w:rPr>
          <w:rFonts w:ascii="Arial" w:hAnsi="Arial" w:cs="Arial"/>
          <w:b/>
          <w:sz w:val="28"/>
          <w:szCs w:val="28"/>
          <w:lang w:val="es-ES_tradnl"/>
        </w:rPr>
        <w:t>931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E31E9" w:rsidRDefault="00EE31E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E31E9" w:rsidRPr="00762B34" w:rsidRDefault="00EE31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EE31E9" w:rsidRPr="00762B34" w:rsidRDefault="00EE31E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E31E9" w:rsidRPr="00762B34" w:rsidRDefault="00EE31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EE31E9" w:rsidRPr="00762B34" w:rsidRDefault="00EE31E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E31E9" w:rsidRPr="00762B34" w:rsidRDefault="00EE31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30 DE MARZO DE 2016</w:t>
      </w:r>
    </w:p>
    <w:p w:rsidR="00EE31E9" w:rsidRPr="00762B34" w:rsidRDefault="00EE31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E31E9" w:rsidRPr="00EE31E9" w:rsidRDefault="00EE31E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EE31E9">
        <w:rPr>
          <w:rFonts w:ascii="Arial" w:hAnsi="Arial" w:cs="Arial"/>
          <w:b/>
          <w:lang w:val="es-AR"/>
        </w:rPr>
        <w:t xml:space="preserve">(E. E. Nº 2015-17-1-0008246, </w:t>
      </w:r>
      <w:proofErr w:type="spellStart"/>
      <w:r w:rsidRPr="00EE31E9">
        <w:rPr>
          <w:rFonts w:ascii="Arial" w:hAnsi="Arial" w:cs="Arial"/>
          <w:b/>
          <w:lang w:val="es-AR"/>
        </w:rPr>
        <w:t>Ent</w:t>
      </w:r>
      <w:proofErr w:type="spellEnd"/>
      <w:r w:rsidRPr="00EE31E9">
        <w:rPr>
          <w:rFonts w:ascii="Arial" w:hAnsi="Arial" w:cs="Arial"/>
          <w:b/>
          <w:lang w:val="es-AR"/>
        </w:rPr>
        <w:t>. N° 1008/16)</w:t>
      </w:r>
    </w:p>
    <w:p w:rsidR="00EE31E9" w:rsidRPr="00EE31E9" w:rsidRDefault="00EE31E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EE31E9" w:rsidRPr="00EE31E9" w:rsidRDefault="00EE31E9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AR"/>
        </w:rPr>
      </w:pPr>
    </w:p>
    <w:p w:rsidR="00EE31E9" w:rsidRDefault="00F7004E" w:rsidP="00EE31E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la Administración de las Obras Sanitarias del Estado, relacionadas con la reiteración del gasto derivado de la Licitación Pública Internacional N° 15.292, para el suministro y ejecución de obras civiles para la detección y reducción de agua no contabilizada en la ciudad de Rivera – Departamento de Rivera;</w:t>
      </w:r>
    </w:p>
    <w:p w:rsidR="00EE31E9" w:rsidRDefault="00F7004E" w:rsidP="00EE31E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por Resolución Nº 1168/15 de fec</w:t>
      </w:r>
      <w:r w:rsidR="00EE31E9">
        <w:rPr>
          <w:rFonts w:ascii="Arial" w:hAnsi="Arial" w:cs="Arial"/>
        </w:rPr>
        <w:t>ha 14.10.15, fue adjudicada la Licitación P</w:t>
      </w:r>
      <w:r>
        <w:rPr>
          <w:rFonts w:ascii="Arial" w:hAnsi="Arial" w:cs="Arial"/>
        </w:rPr>
        <w:t xml:space="preserve">ública de referencia a </w:t>
      </w:r>
      <w:proofErr w:type="spellStart"/>
      <w:r>
        <w:rPr>
          <w:rFonts w:ascii="Arial" w:hAnsi="Arial" w:cs="Arial"/>
        </w:rPr>
        <w:t>Montelecnor</w:t>
      </w:r>
      <w:proofErr w:type="spellEnd"/>
      <w:r>
        <w:rPr>
          <w:rFonts w:ascii="Arial" w:hAnsi="Arial" w:cs="Arial"/>
        </w:rPr>
        <w:t xml:space="preserve"> S.A</w:t>
      </w:r>
      <w:r w:rsidR="00EE31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autorizándose un crédito por las sumas de $ 126:854.888,09, U$S 178.765,72 y </w:t>
      </w:r>
      <w:r w:rsidR="006C4AA6">
        <w:rPr>
          <w:rFonts w:ascii="Arial" w:hAnsi="Arial" w:cs="Arial"/>
        </w:rPr>
        <w:t>€ 118.213,80</w:t>
      </w:r>
      <w:r>
        <w:rPr>
          <w:rFonts w:ascii="Arial" w:hAnsi="Arial" w:cs="Arial"/>
        </w:rPr>
        <w:t>;</w:t>
      </w:r>
    </w:p>
    <w:p w:rsidR="00EE31E9" w:rsidRDefault="00F7004E" w:rsidP="00EE31E9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 w:rsidR="00EE31E9">
        <w:rPr>
          <w:rFonts w:ascii="Arial" w:hAnsi="Arial" w:cs="Arial"/>
        </w:rPr>
        <w:t xml:space="preserve"> que en S</w:t>
      </w:r>
      <w:r>
        <w:rPr>
          <w:rFonts w:ascii="Arial" w:hAnsi="Arial" w:cs="Arial"/>
        </w:rPr>
        <w:t xml:space="preserve">esión de fecha </w:t>
      </w:r>
      <w:r w:rsidR="00DB49E7">
        <w:rPr>
          <w:rFonts w:ascii="Arial" w:hAnsi="Arial" w:cs="Arial"/>
        </w:rPr>
        <w:t>23.12</w:t>
      </w:r>
      <w:r>
        <w:rPr>
          <w:rFonts w:ascii="Arial" w:hAnsi="Arial" w:cs="Arial"/>
        </w:rPr>
        <w:t xml:space="preserve">.15 este Tribunal observó el gasto por haberse comprometido el mismo sin crédito disponible en el rubro de imputación, contraviniéndose lo dispuesto por el </w:t>
      </w:r>
      <w:r w:rsidR="00EE31E9">
        <w:rPr>
          <w:rFonts w:ascii="Arial" w:hAnsi="Arial" w:cs="Arial"/>
        </w:rPr>
        <w:t>A</w:t>
      </w:r>
      <w:r>
        <w:rPr>
          <w:rFonts w:ascii="Arial" w:hAnsi="Arial" w:cs="Arial"/>
        </w:rPr>
        <w:t>rtículo 15 del TOCAF;</w:t>
      </w:r>
    </w:p>
    <w:p w:rsidR="00F7004E" w:rsidRDefault="00F7004E" w:rsidP="00EE31E9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3) </w:t>
      </w:r>
      <w:r>
        <w:rPr>
          <w:rFonts w:ascii="Arial" w:hAnsi="Arial" w:cs="Arial"/>
        </w:rPr>
        <w:t>que en esta opor</w:t>
      </w:r>
      <w:r w:rsidR="00EE31E9">
        <w:rPr>
          <w:rFonts w:ascii="Arial" w:hAnsi="Arial" w:cs="Arial"/>
        </w:rPr>
        <w:t>tunidad se remite Resolución Nº</w:t>
      </w:r>
      <w:r w:rsidR="00DB49E7">
        <w:rPr>
          <w:rFonts w:ascii="Arial" w:hAnsi="Arial" w:cs="Arial"/>
        </w:rPr>
        <w:t>65/16</w:t>
      </w:r>
      <w:r>
        <w:rPr>
          <w:rFonts w:ascii="Arial" w:hAnsi="Arial" w:cs="Arial"/>
        </w:rPr>
        <w:t xml:space="preserve"> de fecha </w:t>
      </w:r>
      <w:r w:rsidR="00DB49E7">
        <w:rPr>
          <w:rFonts w:ascii="Arial" w:hAnsi="Arial" w:cs="Arial"/>
        </w:rPr>
        <w:t>03.02.16</w:t>
      </w:r>
      <w:r>
        <w:rPr>
          <w:rFonts w:ascii="Arial" w:hAnsi="Arial" w:cs="Arial"/>
        </w:rPr>
        <w:t xml:space="preserve">, por la cual el Directorio dispuso reiterar el gasto por </w:t>
      </w:r>
      <w:r w:rsidR="00DB49E7">
        <w:rPr>
          <w:rFonts w:ascii="Arial" w:hAnsi="Arial" w:cs="Arial"/>
        </w:rPr>
        <w:t>los mencionados montos,</w:t>
      </w:r>
      <w:r>
        <w:rPr>
          <w:rFonts w:ascii="Arial" w:hAnsi="Arial" w:cs="Arial"/>
        </w:rPr>
        <w:t xml:space="preserve"> </w:t>
      </w:r>
      <w:r w:rsidR="00DB49E7">
        <w:rPr>
          <w:rFonts w:ascii="Arial" w:hAnsi="Arial" w:cs="Arial"/>
        </w:rPr>
        <w:t xml:space="preserve">aduciendo </w:t>
      </w:r>
      <w:r>
        <w:rPr>
          <w:rFonts w:ascii="Arial" w:hAnsi="Arial" w:cs="Arial"/>
        </w:rPr>
        <w:t xml:space="preserve">que el </w:t>
      </w:r>
      <w:r w:rsidR="00057AFC">
        <w:rPr>
          <w:rFonts w:ascii="Arial" w:hAnsi="Arial" w:cs="Arial"/>
        </w:rPr>
        <w:t>mismo</w:t>
      </w:r>
      <w:r>
        <w:rPr>
          <w:rFonts w:ascii="Arial" w:hAnsi="Arial" w:cs="Arial"/>
        </w:rPr>
        <w:t xml:space="preserve"> se ubica entre aquellos motivados por fundadas razones de servicio;</w:t>
      </w:r>
    </w:p>
    <w:p w:rsidR="00F7004E" w:rsidRDefault="00F7004E" w:rsidP="00EE31E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</w:t>
      </w:r>
      <w:r w:rsidRPr="00EC0305">
        <w:rPr>
          <w:rFonts w:ascii="Arial" w:hAnsi="Arial" w:cs="Arial"/>
          <w:bCs/>
        </w:rPr>
        <w:t xml:space="preserve">que </w:t>
      </w:r>
      <w:r w:rsidR="00DB49E7">
        <w:rPr>
          <w:rFonts w:ascii="Arial" w:hAnsi="Arial" w:cs="Arial"/>
        </w:rPr>
        <w:t>no obstante la argumentación esgrimida,</w:t>
      </w:r>
      <w:r w:rsidR="00181C25" w:rsidRPr="00181C25">
        <w:t xml:space="preserve"> </w:t>
      </w:r>
      <w:r w:rsidR="00181C25" w:rsidRPr="00181C25">
        <w:rPr>
          <w:rFonts w:ascii="Arial" w:hAnsi="Arial" w:cs="Arial"/>
        </w:rPr>
        <w:t>se mantiene incambiada la causal que ameritó la observación oportunamente efectuada</w:t>
      </w:r>
      <w:r>
        <w:rPr>
          <w:rFonts w:ascii="Arial" w:hAnsi="Arial" w:cs="Arial"/>
          <w:bCs/>
        </w:rPr>
        <w:t>;</w:t>
      </w:r>
    </w:p>
    <w:p w:rsidR="00F7004E" w:rsidRDefault="00F7004E" w:rsidP="00EE31E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</w:t>
      </w:r>
      <w:r w:rsidR="00EE31E9">
        <w:rPr>
          <w:rFonts w:ascii="Arial" w:hAnsi="Arial" w:cs="Arial"/>
        </w:rPr>
        <w:t>resado y a lo dispuesto po</w:t>
      </w:r>
      <w:bookmarkStart w:id="0" w:name="_GoBack"/>
      <w:bookmarkEnd w:id="0"/>
      <w:r w:rsidR="00EE31E9">
        <w:rPr>
          <w:rFonts w:ascii="Arial" w:hAnsi="Arial" w:cs="Arial"/>
        </w:rPr>
        <w:t>r el A</w:t>
      </w:r>
      <w:r>
        <w:rPr>
          <w:rFonts w:ascii="Arial" w:hAnsi="Arial" w:cs="Arial"/>
        </w:rPr>
        <w:t>rt</w:t>
      </w:r>
      <w:r w:rsidR="00EE31E9">
        <w:rPr>
          <w:rFonts w:ascii="Arial" w:hAnsi="Arial" w:cs="Arial"/>
        </w:rPr>
        <w:t>ículo 211 L</w:t>
      </w:r>
      <w:r>
        <w:rPr>
          <w:rFonts w:ascii="Arial" w:hAnsi="Arial" w:cs="Arial"/>
        </w:rPr>
        <w:t>it</w:t>
      </w:r>
      <w:r w:rsidR="00EE31E9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República;</w:t>
      </w:r>
    </w:p>
    <w:p w:rsidR="00F7004E" w:rsidRDefault="00F7004E" w:rsidP="00EE31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181C25" w:rsidRDefault="00181C25" w:rsidP="00EE31E9">
      <w:pPr>
        <w:spacing w:line="360" w:lineRule="auto"/>
        <w:jc w:val="both"/>
        <w:rPr>
          <w:rFonts w:ascii="Arial" w:hAnsi="Arial" w:cs="Arial"/>
        </w:rPr>
      </w:pPr>
      <w:r w:rsidRPr="006F36D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Mantener la observación formulada en Sesión de  fecha 11.11.15; </w:t>
      </w:r>
    </w:p>
    <w:p w:rsidR="00181C25" w:rsidRDefault="00181C25" w:rsidP="00EE31E9">
      <w:pPr>
        <w:spacing w:line="360" w:lineRule="auto"/>
        <w:jc w:val="both"/>
        <w:rPr>
          <w:rFonts w:ascii="Arial" w:hAnsi="Arial" w:cs="Arial"/>
          <w:b/>
        </w:rPr>
      </w:pPr>
      <w:r w:rsidRPr="006F36D2">
        <w:rPr>
          <w:rFonts w:ascii="Arial" w:hAnsi="Arial" w:cs="Arial"/>
          <w:b/>
        </w:rPr>
        <w:t>2)</w:t>
      </w:r>
      <w:r w:rsidR="005772DD">
        <w:rPr>
          <w:rFonts w:ascii="Arial" w:hAnsi="Arial" w:cs="Arial"/>
          <w:b/>
        </w:rPr>
        <w:t xml:space="preserve"> </w:t>
      </w:r>
      <w:r w:rsidR="005772DD">
        <w:rPr>
          <w:rFonts w:ascii="Arial" w:hAnsi="Arial" w:cs="Arial"/>
        </w:rPr>
        <w:t>Comunicar a la  Administración actuante  y a la Contadora Delegada</w:t>
      </w:r>
      <w:r>
        <w:rPr>
          <w:rFonts w:ascii="Arial" w:hAnsi="Arial" w:cs="Arial"/>
        </w:rPr>
        <w:t xml:space="preserve">; </w:t>
      </w:r>
    </w:p>
    <w:p w:rsidR="00181C25" w:rsidRPr="00847ED6" w:rsidRDefault="00181C25" w:rsidP="00EE31E9">
      <w:pPr>
        <w:spacing w:line="360" w:lineRule="auto"/>
        <w:jc w:val="both"/>
        <w:rPr>
          <w:rFonts w:ascii="Arial" w:hAnsi="Arial" w:cs="Arial"/>
        </w:rPr>
      </w:pPr>
      <w:r w:rsidRPr="006F36D2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Comunicar al Poder Ejecutivo; </w:t>
      </w:r>
    </w:p>
    <w:p w:rsidR="005772DD" w:rsidRDefault="00181C25" w:rsidP="005772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="00EE31E9" w:rsidRPr="00847ED6">
        <w:rPr>
          <w:rFonts w:ascii="Arial" w:hAnsi="Arial" w:cs="Arial"/>
        </w:rPr>
        <w:t xml:space="preserve">Dar cuenta a </w:t>
      </w:r>
      <w:r w:rsidR="00EE31E9">
        <w:rPr>
          <w:rFonts w:ascii="Arial" w:hAnsi="Arial" w:cs="Arial"/>
        </w:rPr>
        <w:t>la Asamblea G</w:t>
      </w:r>
      <w:r w:rsidR="00EE31E9" w:rsidRPr="00847ED6">
        <w:rPr>
          <w:rFonts w:ascii="Arial" w:hAnsi="Arial" w:cs="Arial"/>
        </w:rPr>
        <w:t>eneral</w:t>
      </w:r>
      <w:r w:rsidR="005772DD">
        <w:rPr>
          <w:rFonts w:ascii="Arial" w:hAnsi="Arial" w:cs="Arial"/>
        </w:rPr>
        <w:t>.</w:t>
      </w:r>
    </w:p>
    <w:p w:rsidR="005772DD" w:rsidRDefault="005772DD" w:rsidP="005772DD">
      <w:pPr>
        <w:spacing w:line="360" w:lineRule="auto"/>
        <w:jc w:val="both"/>
        <w:rPr>
          <w:rFonts w:ascii="Arial" w:hAnsi="Arial" w:cs="Arial"/>
        </w:rPr>
      </w:pPr>
    </w:p>
    <w:p w:rsidR="005772DD" w:rsidRDefault="005772DD" w:rsidP="005772DD">
      <w:pPr>
        <w:spacing w:line="360" w:lineRule="auto"/>
        <w:jc w:val="both"/>
        <w:rPr>
          <w:rFonts w:ascii="Arial" w:hAnsi="Arial" w:cs="Arial"/>
        </w:rPr>
      </w:pPr>
    </w:p>
    <w:p w:rsidR="005772DD" w:rsidRDefault="005772DD" w:rsidP="005772DD">
      <w:pPr>
        <w:spacing w:line="360" w:lineRule="auto"/>
        <w:jc w:val="both"/>
        <w:rPr>
          <w:rFonts w:ascii="Arial" w:hAnsi="Arial" w:cs="Arial"/>
        </w:rPr>
      </w:pPr>
    </w:p>
    <w:p w:rsidR="005772DD" w:rsidRDefault="005772DD" w:rsidP="005772DD">
      <w:pPr>
        <w:spacing w:line="360" w:lineRule="auto"/>
        <w:jc w:val="both"/>
        <w:rPr>
          <w:rFonts w:ascii="Arial" w:hAnsi="Arial" w:cs="Arial"/>
        </w:rPr>
      </w:pPr>
    </w:p>
    <w:p w:rsidR="005772DD" w:rsidRDefault="005772DD" w:rsidP="005772DD">
      <w:pPr>
        <w:spacing w:line="360" w:lineRule="auto"/>
        <w:jc w:val="both"/>
        <w:rPr>
          <w:rFonts w:ascii="Arial" w:hAnsi="Arial" w:cs="Arial"/>
        </w:rPr>
      </w:pPr>
    </w:p>
    <w:p w:rsidR="00F7004E" w:rsidRDefault="005772DD" w:rsidP="005772DD">
      <w:pPr>
        <w:spacing w:line="360" w:lineRule="auto"/>
        <w:ind w:hanging="567"/>
        <w:jc w:val="both"/>
      </w:pPr>
      <w:proofErr w:type="gramStart"/>
      <w:r>
        <w:rPr>
          <w:rFonts w:ascii="Arial" w:hAnsi="Arial" w:cs="Arial"/>
        </w:rPr>
        <w:t>dc</w:t>
      </w:r>
      <w:proofErr w:type="gramEnd"/>
      <w:r>
        <w:t xml:space="preserve"> </w:t>
      </w:r>
    </w:p>
    <w:p w:rsidR="00810DB2" w:rsidRDefault="005772DD"/>
    <w:sectPr w:rsidR="00810DB2" w:rsidSect="005772DD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4E"/>
    <w:rsid w:val="0005507B"/>
    <w:rsid w:val="00057AFC"/>
    <w:rsid w:val="00130655"/>
    <w:rsid w:val="00181C25"/>
    <w:rsid w:val="00387B21"/>
    <w:rsid w:val="005772DD"/>
    <w:rsid w:val="005D02FC"/>
    <w:rsid w:val="006C4AA6"/>
    <w:rsid w:val="00DB49E7"/>
    <w:rsid w:val="00EE31E9"/>
    <w:rsid w:val="00F7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2016-03-30T19:20:00Z</cp:lastPrinted>
  <dcterms:created xsi:type="dcterms:W3CDTF">2016-03-30T19:21:00Z</dcterms:created>
  <dcterms:modified xsi:type="dcterms:W3CDTF">2016-03-30T19:21:00Z</dcterms:modified>
</cp:coreProperties>
</file>