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04EBC" w14:textId="205CA1C0" w:rsidR="00011AE0" w:rsidRPr="00786EEB" w:rsidRDefault="00011AE0" w:rsidP="00786EEB">
      <w:pPr>
        <w:tabs>
          <w:tab w:val="center" w:pos="4253"/>
        </w:tabs>
        <w:suppressAutoHyphens/>
        <w:jc w:val="right"/>
        <w:rPr>
          <w:b/>
          <w:sz w:val="28"/>
          <w:szCs w:val="28"/>
          <w:lang w:val="es-ES_tradnl"/>
        </w:rPr>
      </w:pPr>
      <w:bookmarkStart w:id="0" w:name="_GoBack"/>
      <w:bookmarkEnd w:id="0"/>
      <w:r w:rsidRPr="00786EEB">
        <w:rPr>
          <w:b/>
          <w:sz w:val="28"/>
          <w:szCs w:val="28"/>
          <w:lang w:val="es-ES_tradnl"/>
        </w:rPr>
        <w:t>RES.</w:t>
      </w:r>
      <w:r w:rsidR="00C24D4A">
        <w:rPr>
          <w:b/>
          <w:sz w:val="28"/>
          <w:szCs w:val="28"/>
          <w:lang w:val="es-ES_tradnl"/>
        </w:rPr>
        <w:t xml:space="preserve"> </w:t>
      </w:r>
      <w:r>
        <w:rPr>
          <w:b/>
          <w:sz w:val="28"/>
          <w:szCs w:val="28"/>
          <w:lang w:val="es-ES_tradnl"/>
        </w:rPr>
        <w:t>INT. 36</w:t>
      </w:r>
      <w:r w:rsidRPr="00786EEB">
        <w:rPr>
          <w:b/>
          <w:sz w:val="28"/>
          <w:szCs w:val="28"/>
          <w:lang w:val="es-ES_tradnl"/>
        </w:rPr>
        <w:t>/16</w:t>
      </w:r>
    </w:p>
    <w:p w14:paraId="1C517979" w14:textId="77777777" w:rsidR="00011AE0" w:rsidRPr="00762B34" w:rsidRDefault="00011AE0" w:rsidP="00011AE0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  <w:r w:rsidRPr="00762B34">
        <w:rPr>
          <w:b/>
          <w:lang w:val="es-ES_tradnl"/>
        </w:rPr>
        <w:t>RESOLUCION ADOPTADA POR EL</w:t>
      </w:r>
    </w:p>
    <w:p w14:paraId="7CADDE96" w14:textId="77777777" w:rsidR="00011AE0" w:rsidRPr="00762B34" w:rsidRDefault="00011AE0" w:rsidP="00011AE0">
      <w:pPr>
        <w:tabs>
          <w:tab w:val="left" w:pos="-720"/>
        </w:tabs>
        <w:suppressAutoHyphens/>
        <w:spacing w:after="0" w:line="240" w:lineRule="auto"/>
        <w:jc w:val="center"/>
        <w:rPr>
          <w:b/>
          <w:lang w:val="es-ES_tradnl"/>
        </w:rPr>
      </w:pPr>
    </w:p>
    <w:p w14:paraId="35411335" w14:textId="77777777" w:rsidR="00011AE0" w:rsidRPr="00762B34" w:rsidRDefault="00011AE0" w:rsidP="00011AE0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  <w:r w:rsidRPr="00762B34">
        <w:rPr>
          <w:b/>
          <w:lang w:val="es-ES_tradnl"/>
        </w:rPr>
        <w:t>TRIBUNAL DE CUENTAS</w:t>
      </w:r>
    </w:p>
    <w:p w14:paraId="1C8AB5B1" w14:textId="77777777" w:rsidR="00011AE0" w:rsidRPr="00762B34" w:rsidRDefault="00011AE0" w:rsidP="00011AE0">
      <w:pPr>
        <w:tabs>
          <w:tab w:val="left" w:pos="-720"/>
        </w:tabs>
        <w:suppressAutoHyphens/>
        <w:spacing w:after="0" w:line="240" w:lineRule="auto"/>
        <w:jc w:val="center"/>
        <w:rPr>
          <w:b/>
          <w:lang w:val="es-ES_tradnl"/>
        </w:rPr>
      </w:pPr>
    </w:p>
    <w:p w14:paraId="10690E30" w14:textId="5D4944EC" w:rsidR="00011AE0" w:rsidRPr="00762B34" w:rsidRDefault="00011AE0" w:rsidP="00011AE0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  <w:r w:rsidRPr="00762B34">
        <w:rPr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2 DE MARZO DE 2016</w:t>
      </w:r>
    </w:p>
    <w:p w14:paraId="2951F479" w14:textId="77777777" w:rsidR="00011AE0" w:rsidRPr="00762B34" w:rsidRDefault="00011AE0" w:rsidP="00011AE0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</w:p>
    <w:p w14:paraId="481C7FCD" w14:textId="5901344A" w:rsidR="00011AE0" w:rsidRPr="00011AE0" w:rsidRDefault="00011AE0" w:rsidP="00011AE0">
      <w:pPr>
        <w:tabs>
          <w:tab w:val="center" w:pos="4253"/>
        </w:tabs>
        <w:suppressAutoHyphens/>
        <w:spacing w:after="0" w:line="240" w:lineRule="auto"/>
        <w:jc w:val="center"/>
        <w:rPr>
          <w:b/>
        </w:rPr>
      </w:pPr>
      <w:r w:rsidRPr="00011AE0">
        <w:rPr>
          <w:b/>
        </w:rPr>
        <w:t xml:space="preserve">(E. E. Nº </w:t>
      </w:r>
      <w:r>
        <w:rPr>
          <w:b/>
        </w:rPr>
        <w:t>2016-17-1-0001330</w:t>
      </w:r>
      <w:r w:rsidRPr="00011AE0">
        <w:rPr>
          <w:b/>
        </w:rPr>
        <w:t xml:space="preserve">, </w:t>
      </w:r>
      <w:proofErr w:type="spellStart"/>
      <w:r w:rsidRPr="00011AE0">
        <w:rPr>
          <w:b/>
        </w:rPr>
        <w:t>Ent</w:t>
      </w:r>
      <w:proofErr w:type="spellEnd"/>
      <w:r w:rsidRPr="00011AE0">
        <w:rPr>
          <w:b/>
        </w:rPr>
        <w:t xml:space="preserve">. N° </w:t>
      </w:r>
      <w:r>
        <w:rPr>
          <w:b/>
        </w:rPr>
        <w:t>INICIADA</w:t>
      </w:r>
      <w:r w:rsidRPr="00011AE0">
        <w:rPr>
          <w:b/>
        </w:rPr>
        <w:t>)</w:t>
      </w:r>
    </w:p>
    <w:p w14:paraId="071EC7E7" w14:textId="77777777" w:rsidR="00011AE0" w:rsidRDefault="00011AE0" w:rsidP="00011AE0">
      <w:pPr>
        <w:spacing w:after="0"/>
        <w:rPr>
          <w:spacing w:val="-3"/>
        </w:rPr>
      </w:pPr>
    </w:p>
    <w:p w14:paraId="3953DBB9" w14:textId="0706D3C7" w:rsidR="001A0615" w:rsidRDefault="001A0615" w:rsidP="00011AE0">
      <w:pPr>
        <w:spacing w:after="0"/>
        <w:ind w:firstLine="851"/>
      </w:pPr>
      <w:r>
        <w:rPr>
          <w:b/>
        </w:rPr>
        <w:t xml:space="preserve">VISTO: </w:t>
      </w:r>
      <w:r w:rsidR="004D7B14">
        <w:t xml:space="preserve">la necesidad de proceder a la rotación de los Contadores destacados en los gobiernos departamentales del </w:t>
      </w:r>
      <w:r w:rsidR="00626720">
        <w:t>I</w:t>
      </w:r>
      <w:r w:rsidR="004D7B14">
        <w:t>nterior;</w:t>
      </w:r>
    </w:p>
    <w:p w14:paraId="61211C93" w14:textId="3516B8D6" w:rsidR="005B7466" w:rsidRDefault="005B7466" w:rsidP="00011AE0">
      <w:pPr>
        <w:spacing w:after="0"/>
        <w:ind w:firstLine="851"/>
      </w:pPr>
      <w:r>
        <w:rPr>
          <w:b/>
        </w:rPr>
        <w:t xml:space="preserve">RESULTANDO: </w:t>
      </w:r>
      <w:r w:rsidR="00D62547">
        <w:rPr>
          <w:b/>
        </w:rPr>
        <w:t xml:space="preserve">1) </w:t>
      </w:r>
      <w:r>
        <w:t xml:space="preserve">que </w:t>
      </w:r>
      <w:r w:rsidR="004D7B14">
        <w:t>por</w:t>
      </w:r>
      <w:r>
        <w:t xml:space="preserve"> Resolución</w:t>
      </w:r>
      <w:r w:rsidR="004D7B14">
        <w:t xml:space="preserve"> de 29 de Julio de 2011</w:t>
      </w:r>
      <w:r w:rsidR="006C72A9">
        <w:t xml:space="preserve">, atento a lo dispuesto en el </w:t>
      </w:r>
      <w:r w:rsidR="00C076AB">
        <w:t>A</w:t>
      </w:r>
      <w:r w:rsidR="006C72A9">
        <w:t>rtículo 631 de la Ley N° 18.719,</w:t>
      </w:r>
      <w:r>
        <w:t xml:space="preserve"> el Cuerpo dispuso la </w:t>
      </w:r>
      <w:proofErr w:type="spellStart"/>
      <w:r>
        <w:t>presupuestación</w:t>
      </w:r>
      <w:proofErr w:type="spellEnd"/>
      <w:r>
        <w:t xml:space="preserve"> de funcionarios</w:t>
      </w:r>
      <w:r w:rsidR="006C72A9">
        <w:t xml:space="preserve"> con contrato de función pública vigente a partir del 1° de agosto de 2011;</w:t>
      </w:r>
    </w:p>
    <w:p w14:paraId="78EF80A1" w14:textId="423DBDC6" w:rsidR="00D62547" w:rsidRDefault="00D62547" w:rsidP="00854FC2">
      <w:pPr>
        <w:spacing w:after="0"/>
        <w:ind w:firstLine="2694"/>
      </w:pPr>
      <w:r>
        <w:rPr>
          <w:b/>
        </w:rPr>
        <w:t xml:space="preserve">2) </w:t>
      </w:r>
      <w:r>
        <w:t>que</w:t>
      </w:r>
      <w:r w:rsidR="00447107">
        <w:t xml:space="preserve">, entre los funcionarios presupuestados, se encuentran los Contadores Auditores destacados </w:t>
      </w:r>
      <w:r w:rsidR="00626720">
        <w:t>ante</w:t>
      </w:r>
      <w:r w:rsidR="00447107">
        <w:t xml:space="preserve"> los </w:t>
      </w:r>
      <w:r w:rsidR="00626720">
        <w:t>G</w:t>
      </w:r>
      <w:r w:rsidR="00447107">
        <w:t xml:space="preserve">obiernos </w:t>
      </w:r>
      <w:r w:rsidR="00626720">
        <w:t>D</w:t>
      </w:r>
      <w:r w:rsidR="00447107">
        <w:t xml:space="preserve">epartamentales del </w:t>
      </w:r>
      <w:r w:rsidR="00626720">
        <w:t>I</w:t>
      </w:r>
      <w:r w:rsidR="00447107">
        <w:t>nterior del país;</w:t>
      </w:r>
    </w:p>
    <w:p w14:paraId="67F8994A" w14:textId="55A61A63" w:rsidR="00447107" w:rsidRPr="00447107" w:rsidRDefault="00447107" w:rsidP="00854FC2">
      <w:pPr>
        <w:spacing w:after="0"/>
        <w:ind w:firstLine="2694"/>
      </w:pPr>
      <w:r>
        <w:rPr>
          <w:b/>
        </w:rPr>
        <w:t xml:space="preserve">3) </w:t>
      </w:r>
      <w:r>
        <w:t xml:space="preserve">que en su mayor parte se encuentran realizando  tareas de auditoría en el mismo </w:t>
      </w:r>
      <w:r w:rsidR="00626720">
        <w:t>D</w:t>
      </w:r>
      <w:r>
        <w:t>epartamento desde la fecha de su contratación;</w:t>
      </w:r>
    </w:p>
    <w:p w14:paraId="4E522179" w14:textId="6304D14A" w:rsidR="004538A3" w:rsidRPr="004538A3" w:rsidRDefault="00571404" w:rsidP="00011AE0">
      <w:pPr>
        <w:spacing w:after="0"/>
        <w:ind w:firstLine="851"/>
      </w:pPr>
      <w:r>
        <w:rPr>
          <w:b/>
        </w:rPr>
        <w:t xml:space="preserve">CONSIDERANDO: 1) </w:t>
      </w:r>
      <w:r>
        <w:t xml:space="preserve">que el </w:t>
      </w:r>
      <w:r w:rsidR="00C076AB">
        <w:t>A</w:t>
      </w:r>
      <w:r>
        <w:t xml:space="preserve">rtículo 119 del TOCAF establece que el Tribunal de Cuentas deberá </w:t>
      </w:r>
      <w:r w:rsidR="00C63012">
        <w:t>adoptar las medidas necesarias para la rotación de los auditores;</w:t>
      </w:r>
    </w:p>
    <w:p w14:paraId="3FDAF247" w14:textId="3F7E4FAB" w:rsidR="004538A3" w:rsidRDefault="00F2397A" w:rsidP="00854FC2">
      <w:pPr>
        <w:spacing w:after="0"/>
        <w:ind w:firstLine="2977"/>
      </w:pPr>
      <w:r>
        <w:rPr>
          <w:b/>
        </w:rPr>
        <w:t xml:space="preserve">2) </w:t>
      </w:r>
      <w:r w:rsidR="00867B3D">
        <w:t xml:space="preserve">que el </w:t>
      </w:r>
      <w:r w:rsidR="00626720">
        <w:t>A</w:t>
      </w:r>
      <w:r w:rsidR="00867B3D">
        <w:t>partado 66</w:t>
      </w:r>
      <w:r w:rsidR="00417206">
        <w:t xml:space="preserve"> de la ISSAI 1000</w:t>
      </w:r>
      <w:r w:rsidR="00D85B45">
        <w:t xml:space="preserve">, </w:t>
      </w:r>
      <w:r w:rsidR="00A66E0C">
        <w:t xml:space="preserve">que </w:t>
      </w:r>
      <w:r w:rsidR="00700D90">
        <w:t xml:space="preserve">debe </w:t>
      </w:r>
      <w:r w:rsidR="00A66E0C">
        <w:t>aplica</w:t>
      </w:r>
      <w:r w:rsidR="00700D90">
        <w:t>r</w:t>
      </w:r>
      <w:r w:rsidR="00A66E0C">
        <w:t xml:space="preserve"> este Tribunal en las auditorías que realiza,</w:t>
      </w:r>
      <w:r w:rsidR="00700D90">
        <w:t xml:space="preserve"> </w:t>
      </w:r>
      <w:r w:rsidR="00867B3D">
        <w:t xml:space="preserve">en lo que refiere a los procesos de garantía de calidad en las auditorías de entidades públicas, </w:t>
      </w:r>
      <w:r w:rsidR="00D80495">
        <w:t>establece que</w:t>
      </w:r>
      <w:proofErr w:type="gramStart"/>
      <w:r w:rsidR="00626720">
        <w:t xml:space="preserve">: </w:t>
      </w:r>
      <w:r w:rsidR="00D80495">
        <w:t xml:space="preserve"> "</w:t>
      </w:r>
      <w:proofErr w:type="gramEnd"/>
      <w:r w:rsidR="00626720">
        <w:t>L</w:t>
      </w:r>
      <w:r w:rsidR="00D80495">
        <w:t>as Entidades Fiscalizadoras Superiores tienen la posibilidad de instaurar políticas y procedimientos para promover que se cumpla el espíritu de dicha exigencia</w:t>
      </w:r>
      <w:r w:rsidR="00910520">
        <w:t xml:space="preserve"> (por ejemplo, mediante la rotación de personal clave con responsabilidad operativa para el encargo,</w:t>
      </w:r>
      <w:r w:rsidR="00934B77">
        <w:t xml:space="preserve"> </w:t>
      </w:r>
      <w:r w:rsidR="00910520">
        <w:t>...";</w:t>
      </w:r>
    </w:p>
    <w:p w14:paraId="4D8D6708" w14:textId="604F306A" w:rsidR="00920B07" w:rsidRPr="00920B07" w:rsidRDefault="004538A3" w:rsidP="00854FC2">
      <w:pPr>
        <w:spacing w:after="0"/>
        <w:ind w:firstLine="2977"/>
        <w:rPr>
          <w:szCs w:val="24"/>
        </w:rPr>
      </w:pPr>
      <w:r>
        <w:rPr>
          <w:b/>
        </w:rPr>
        <w:lastRenderedPageBreak/>
        <w:t xml:space="preserve">3) </w:t>
      </w:r>
      <w:r w:rsidR="00BD3CCC">
        <w:t xml:space="preserve">que el principio general de rotación de los </w:t>
      </w:r>
      <w:r w:rsidR="00934B77">
        <w:t>A</w:t>
      </w:r>
      <w:r w:rsidR="00BD3CCC">
        <w:t>uditores</w:t>
      </w:r>
      <w:r w:rsidR="005B5B07">
        <w:t xml:space="preserve"> también</w:t>
      </w:r>
      <w:r w:rsidR="00BD3CCC">
        <w:t xml:space="preserve"> está</w:t>
      </w:r>
      <w:r w:rsidR="00691676">
        <w:t xml:space="preserve"> recogido en </w:t>
      </w:r>
      <w:r w:rsidR="00920B07">
        <w:t xml:space="preserve">el </w:t>
      </w:r>
      <w:r w:rsidR="00C076AB">
        <w:t>N</w:t>
      </w:r>
      <w:r w:rsidR="00920B07">
        <w:t>umeral 8</w:t>
      </w:r>
      <w:r w:rsidR="00C076AB">
        <w:t>)</w:t>
      </w:r>
      <w:r w:rsidR="00920B07">
        <w:t xml:space="preserve"> de </w:t>
      </w:r>
      <w:r w:rsidR="00691676">
        <w:t>la C</w:t>
      </w:r>
      <w:r w:rsidR="00BD3CCC">
        <w:t>ircula</w:t>
      </w:r>
      <w:r w:rsidR="00691676">
        <w:t xml:space="preserve">r 1.999 de 21 de noviembre de 2008 del Banco Central del Uruguay, </w:t>
      </w:r>
      <w:r w:rsidR="005B5B07">
        <w:t>Registro de Auditores Externos que establece:</w:t>
      </w:r>
      <w:r w:rsidR="00920B07">
        <w:t xml:space="preserve"> </w:t>
      </w:r>
      <w:r w:rsidR="00920B07" w:rsidRPr="00700D90">
        <w:rPr>
          <w:szCs w:val="24"/>
        </w:rPr>
        <w:t>"</w:t>
      </w:r>
      <w:r w:rsidR="00011AE0" w:rsidRPr="00700D90">
        <w:rPr>
          <w:bCs/>
          <w:szCs w:val="24"/>
          <w:lang w:val="es-ES_tradnl"/>
        </w:rPr>
        <w:t>Rotación</w:t>
      </w:r>
      <w:r w:rsidR="00920B07" w:rsidRPr="00700D90">
        <w:rPr>
          <w:bCs/>
          <w:szCs w:val="24"/>
          <w:lang w:val="es-ES_tradnl"/>
        </w:rPr>
        <w:t>:</w:t>
      </w:r>
      <w:r w:rsidR="00920B07" w:rsidRPr="00920B07">
        <w:rPr>
          <w:b/>
          <w:bCs/>
          <w:szCs w:val="24"/>
          <w:lang w:val="es-ES_tradnl"/>
        </w:rPr>
        <w:t xml:space="preserve"> </w:t>
      </w:r>
      <w:r w:rsidR="00920B07" w:rsidRPr="00920B07">
        <w:rPr>
          <w:szCs w:val="24"/>
          <w:lang w:val="es-ES_tradnl"/>
        </w:rPr>
        <w:t xml:space="preserve">Los contratos celebrados </w:t>
      </w:r>
      <w:r w:rsidR="00934B77">
        <w:rPr>
          <w:szCs w:val="24"/>
          <w:lang w:val="es-ES_tradnl"/>
        </w:rPr>
        <w:t>por</w:t>
      </w:r>
      <w:r w:rsidR="00920B07" w:rsidRPr="00920B07">
        <w:rPr>
          <w:szCs w:val="24"/>
          <w:lang w:val="es-ES_tradnl"/>
        </w:rPr>
        <w:t xml:space="preserve"> los </w:t>
      </w:r>
      <w:r w:rsidR="00934B77">
        <w:rPr>
          <w:szCs w:val="24"/>
          <w:lang w:val="es-ES_tradnl"/>
        </w:rPr>
        <w:t>A</w:t>
      </w:r>
      <w:r w:rsidR="00920B07" w:rsidRPr="00920B07">
        <w:rPr>
          <w:szCs w:val="24"/>
          <w:lang w:val="es-ES_tradnl"/>
        </w:rPr>
        <w:t xml:space="preserve">uditores y las </w:t>
      </w:r>
      <w:r w:rsidR="00934B77">
        <w:rPr>
          <w:szCs w:val="24"/>
          <w:lang w:val="es-ES_tradnl"/>
        </w:rPr>
        <w:t>E</w:t>
      </w:r>
      <w:r w:rsidR="00920B07" w:rsidRPr="00920B07">
        <w:rPr>
          <w:szCs w:val="24"/>
          <w:lang w:val="es-ES_tradnl"/>
        </w:rPr>
        <w:t xml:space="preserve">ntidades sujetas a control del Banco Central del Uruguay </w:t>
      </w:r>
      <w:r w:rsidR="00011AE0" w:rsidRPr="00920B07">
        <w:rPr>
          <w:szCs w:val="24"/>
          <w:lang w:val="es-ES_tradnl"/>
        </w:rPr>
        <w:t>tendrán</w:t>
      </w:r>
      <w:r w:rsidR="00920B07" w:rsidRPr="00920B07">
        <w:rPr>
          <w:szCs w:val="24"/>
          <w:lang w:val="es-ES_tradnl"/>
        </w:rPr>
        <w:t xml:space="preserve"> una vigencia </w:t>
      </w:r>
      <w:r w:rsidR="00011AE0" w:rsidRPr="00920B07">
        <w:rPr>
          <w:szCs w:val="24"/>
          <w:lang w:val="es-ES_tradnl"/>
        </w:rPr>
        <w:t>máxima</w:t>
      </w:r>
      <w:r w:rsidR="00920B07" w:rsidRPr="00920B07">
        <w:rPr>
          <w:szCs w:val="24"/>
          <w:lang w:val="es-ES_tradnl"/>
        </w:rPr>
        <w:t xml:space="preserve"> de cinco </w:t>
      </w:r>
      <w:r w:rsidR="00011AE0" w:rsidRPr="00920B07">
        <w:rPr>
          <w:szCs w:val="24"/>
          <w:lang w:val="es-ES_tradnl"/>
        </w:rPr>
        <w:t>años</w:t>
      </w:r>
      <w:r w:rsidR="00920B07" w:rsidRPr="00920B07">
        <w:rPr>
          <w:szCs w:val="24"/>
          <w:lang w:val="es-ES_tradnl"/>
        </w:rPr>
        <w:t xml:space="preserve">. Vencido dicho plazo el auditor no </w:t>
      </w:r>
      <w:r w:rsidR="00011AE0" w:rsidRPr="00920B07">
        <w:rPr>
          <w:szCs w:val="24"/>
          <w:lang w:val="es-ES_tradnl"/>
        </w:rPr>
        <w:t>podrá</w:t>
      </w:r>
      <w:r w:rsidR="00920B07" w:rsidRPr="00920B07">
        <w:rPr>
          <w:szCs w:val="24"/>
          <w:lang w:val="es-ES_tradnl"/>
        </w:rPr>
        <w:t xml:space="preserve">́ continuar </w:t>
      </w:r>
      <w:r w:rsidR="00011AE0" w:rsidRPr="00920B07">
        <w:rPr>
          <w:szCs w:val="24"/>
          <w:lang w:val="es-ES_tradnl"/>
        </w:rPr>
        <w:t>desempeñándose</w:t>
      </w:r>
      <w:r w:rsidR="00920B07" w:rsidRPr="00920B07">
        <w:rPr>
          <w:szCs w:val="24"/>
          <w:lang w:val="es-ES_tradnl"/>
        </w:rPr>
        <w:t xml:space="preserve"> en la misma empresa, debiendo transcurrir un </w:t>
      </w:r>
      <w:r w:rsidR="00011AE0" w:rsidRPr="00920B07">
        <w:rPr>
          <w:szCs w:val="24"/>
          <w:lang w:val="es-ES_tradnl"/>
        </w:rPr>
        <w:t>periodo</w:t>
      </w:r>
      <w:r w:rsidR="00920B07" w:rsidRPr="00920B07">
        <w:rPr>
          <w:szCs w:val="24"/>
          <w:lang w:val="es-ES_tradnl"/>
        </w:rPr>
        <w:t xml:space="preserve"> no inferior a dos </w:t>
      </w:r>
      <w:r w:rsidR="00011AE0" w:rsidRPr="00920B07">
        <w:rPr>
          <w:szCs w:val="24"/>
          <w:lang w:val="es-ES_tradnl"/>
        </w:rPr>
        <w:t>años</w:t>
      </w:r>
      <w:r w:rsidR="00920B07" w:rsidRPr="00920B07">
        <w:rPr>
          <w:szCs w:val="24"/>
          <w:lang w:val="es-ES_tradnl"/>
        </w:rPr>
        <w:t xml:space="preserve">, para poder ser designado nuevamente en ella. </w:t>
      </w:r>
      <w:r w:rsidR="00011AE0" w:rsidRPr="00920B07">
        <w:rPr>
          <w:szCs w:val="24"/>
          <w:lang w:val="es-ES_tradnl"/>
        </w:rPr>
        <w:t>Tratándose</w:t>
      </w:r>
      <w:r w:rsidR="00920B07" w:rsidRPr="00920B07">
        <w:rPr>
          <w:szCs w:val="24"/>
          <w:lang w:val="es-ES_tradnl"/>
        </w:rPr>
        <w:t xml:space="preserve"> de una </w:t>
      </w:r>
      <w:r w:rsidR="00934B77">
        <w:rPr>
          <w:szCs w:val="24"/>
          <w:lang w:val="es-ES_tradnl"/>
        </w:rPr>
        <w:t>F</w:t>
      </w:r>
      <w:r w:rsidR="00920B07" w:rsidRPr="00920B07">
        <w:rPr>
          <w:szCs w:val="24"/>
          <w:lang w:val="es-ES_tradnl"/>
        </w:rPr>
        <w:t xml:space="preserve">irma de </w:t>
      </w:r>
      <w:r w:rsidR="00934B77">
        <w:rPr>
          <w:szCs w:val="24"/>
          <w:lang w:val="es-ES_tradnl"/>
        </w:rPr>
        <w:t>A</w:t>
      </w:r>
      <w:r w:rsidR="00920B07" w:rsidRPr="00920B07">
        <w:rPr>
          <w:szCs w:val="24"/>
          <w:lang w:val="es-ES_tradnl"/>
        </w:rPr>
        <w:t xml:space="preserve">uditores externos, la </w:t>
      </w:r>
      <w:r w:rsidR="00011AE0" w:rsidRPr="00920B07">
        <w:rPr>
          <w:szCs w:val="24"/>
          <w:lang w:val="es-ES_tradnl"/>
        </w:rPr>
        <w:t>rotación</w:t>
      </w:r>
      <w:r w:rsidR="00920B07" w:rsidRPr="00920B07">
        <w:rPr>
          <w:szCs w:val="24"/>
          <w:lang w:val="es-ES_tradnl"/>
        </w:rPr>
        <w:t xml:space="preserve"> </w:t>
      </w:r>
      <w:r w:rsidR="00011AE0" w:rsidRPr="00920B07">
        <w:rPr>
          <w:szCs w:val="24"/>
          <w:lang w:val="es-ES_tradnl"/>
        </w:rPr>
        <w:t>corresponderá</w:t>
      </w:r>
      <w:r w:rsidR="00920B07" w:rsidRPr="00920B07">
        <w:rPr>
          <w:szCs w:val="24"/>
          <w:lang w:val="es-ES_tradnl"/>
        </w:rPr>
        <w:t xml:space="preserve">́ al profesional que suscribe los </w:t>
      </w:r>
      <w:r w:rsidR="00011AE0" w:rsidRPr="00920B07">
        <w:rPr>
          <w:szCs w:val="24"/>
          <w:lang w:val="es-ES_tradnl"/>
        </w:rPr>
        <w:t>dictámenes</w:t>
      </w:r>
      <w:r w:rsidR="00920B07" w:rsidRPr="00920B07">
        <w:rPr>
          <w:szCs w:val="24"/>
          <w:lang w:val="es-ES_tradnl"/>
        </w:rPr>
        <w:t xml:space="preserve"> de </w:t>
      </w:r>
      <w:r w:rsidR="00011AE0" w:rsidRPr="00920B07">
        <w:rPr>
          <w:szCs w:val="24"/>
          <w:lang w:val="es-ES_tradnl"/>
        </w:rPr>
        <w:t>auditoria</w:t>
      </w:r>
      <w:r w:rsidR="00920B07" w:rsidRPr="00920B07">
        <w:rPr>
          <w:szCs w:val="24"/>
          <w:lang w:val="es-ES_tradnl"/>
        </w:rPr>
        <w:t xml:space="preserve">, </w:t>
      </w:r>
      <w:r w:rsidR="00011AE0" w:rsidRPr="00920B07">
        <w:rPr>
          <w:szCs w:val="24"/>
          <w:lang w:val="es-ES_tradnl"/>
        </w:rPr>
        <w:t>así</w:t>
      </w:r>
      <w:r w:rsidR="00920B07" w:rsidRPr="00920B07">
        <w:rPr>
          <w:szCs w:val="24"/>
          <w:lang w:val="es-ES_tradnl"/>
        </w:rPr>
        <w:t>́ como al socio revisor respectivo</w:t>
      </w:r>
      <w:r w:rsidR="00920B07" w:rsidRPr="00920B07">
        <w:rPr>
          <w:sz w:val="20"/>
          <w:szCs w:val="20"/>
          <w:lang w:val="es-ES_tradnl"/>
        </w:rPr>
        <w:t>.</w:t>
      </w:r>
      <w:r w:rsidR="00920B07">
        <w:rPr>
          <w:sz w:val="20"/>
          <w:szCs w:val="20"/>
          <w:lang w:val="es-ES_tradnl"/>
        </w:rPr>
        <w:t>"</w:t>
      </w:r>
    </w:p>
    <w:p w14:paraId="290835F2" w14:textId="6B3C98B7" w:rsidR="00C63012" w:rsidRDefault="00920B07" w:rsidP="00854FC2">
      <w:pPr>
        <w:spacing w:after="0"/>
        <w:ind w:firstLine="2977"/>
      </w:pPr>
      <w:r>
        <w:rPr>
          <w:b/>
        </w:rPr>
        <w:t>4</w:t>
      </w:r>
      <w:r w:rsidR="00C63012">
        <w:rPr>
          <w:b/>
        </w:rPr>
        <w:t xml:space="preserve">) </w:t>
      </w:r>
      <w:r w:rsidR="00C63012">
        <w:t xml:space="preserve">que en el </w:t>
      </w:r>
      <w:r w:rsidR="00C076AB">
        <w:t>N</w:t>
      </w:r>
      <w:r w:rsidR="00C63012">
        <w:t>umeral 3) del Acuerdo de la Resolución de 29 de Julio de 2011</w:t>
      </w:r>
      <w:r w:rsidR="00C80040">
        <w:t xml:space="preserve"> citada en el Resultando 1)</w:t>
      </w:r>
      <w:r w:rsidR="00C63012">
        <w:t xml:space="preserve"> se estableció que los Contadores que ingresaron como contratados para desempeñar funciones en un </w:t>
      </w:r>
      <w:r w:rsidR="00934B77">
        <w:t>D</w:t>
      </w:r>
      <w:r w:rsidR="00C63012">
        <w:t xml:space="preserve">epartamento del </w:t>
      </w:r>
      <w:r w:rsidR="00934B77">
        <w:t>I</w:t>
      </w:r>
      <w:r w:rsidR="00C63012">
        <w:t>nterior (</w:t>
      </w:r>
      <w:r w:rsidR="00C076AB">
        <w:t>A</w:t>
      </w:r>
      <w:r w:rsidR="00C63012">
        <w:t>rtículo 412 de la Ley N° 17.930), podrán ser asignados a prestar funciones en el Departamento en el que el Tribunal estime</w:t>
      </w:r>
      <w:r w:rsidR="007C1173">
        <w:t xml:space="preserve"> necesario su concurso, para el</w:t>
      </w:r>
      <w:r w:rsidR="00C63012">
        <w:t xml:space="preserve"> </w:t>
      </w:r>
      <w:r w:rsidR="00700D90">
        <w:t xml:space="preserve">cumplimiento </w:t>
      </w:r>
      <w:r w:rsidR="00C63012">
        <w:t>de sus cometidos;</w:t>
      </w:r>
    </w:p>
    <w:p w14:paraId="3B0A5025" w14:textId="67A978F2" w:rsidR="007C1173" w:rsidRPr="007C1173" w:rsidRDefault="007C1173" w:rsidP="00854FC2">
      <w:pPr>
        <w:spacing w:after="0"/>
        <w:ind w:firstLine="2977"/>
      </w:pPr>
      <w:r>
        <w:rPr>
          <w:b/>
        </w:rPr>
        <w:t>5</w:t>
      </w:r>
      <w:r w:rsidR="009B6AED">
        <w:rPr>
          <w:b/>
        </w:rPr>
        <w:t xml:space="preserve">) </w:t>
      </w:r>
      <w:r w:rsidR="009B6AED">
        <w:t xml:space="preserve">que </w:t>
      </w:r>
      <w:r>
        <w:t>e</w:t>
      </w:r>
      <w:r w:rsidR="005B5B07">
        <w:t>n razón de lo expresado en los C</w:t>
      </w:r>
      <w:r>
        <w:t xml:space="preserve">onsiderandos precedentes </w:t>
      </w:r>
      <w:r w:rsidR="009B6AED">
        <w:t>se considera necesario proceder a la rot</w:t>
      </w:r>
      <w:r w:rsidR="008A3022">
        <w:t>ación de los citados Con</w:t>
      </w:r>
      <w:r>
        <w:t>tadores</w:t>
      </w:r>
      <w:r w:rsidR="00CD04A3">
        <w:t>, debiéndose otorgar un plazo suficiente para resolver su situación familiar</w:t>
      </w:r>
      <w:r>
        <w:t>;</w:t>
      </w:r>
    </w:p>
    <w:p w14:paraId="15B15D02" w14:textId="5A603557" w:rsidR="00C63012" w:rsidRDefault="00C63012" w:rsidP="00011AE0">
      <w:pPr>
        <w:spacing w:after="0"/>
        <w:ind w:firstLine="851"/>
      </w:pPr>
      <w:r>
        <w:rPr>
          <w:b/>
        </w:rPr>
        <w:t xml:space="preserve">ATENTO: </w:t>
      </w:r>
      <w:r w:rsidR="00854FC2">
        <w:t>a lo precedentemente expuesto;</w:t>
      </w:r>
    </w:p>
    <w:p w14:paraId="5049C6BB" w14:textId="77777777" w:rsidR="00C63012" w:rsidRPr="00C63012" w:rsidRDefault="00C63012" w:rsidP="00011AE0">
      <w:pPr>
        <w:spacing w:after="0"/>
        <w:jc w:val="center"/>
        <w:rPr>
          <w:b/>
        </w:rPr>
      </w:pPr>
      <w:r>
        <w:rPr>
          <w:b/>
        </w:rPr>
        <w:t>EL TRIBUNAL ACUERDA</w:t>
      </w:r>
    </w:p>
    <w:p w14:paraId="322FCA0E" w14:textId="453DE8B4" w:rsidR="00637F9F" w:rsidRDefault="00700D90" w:rsidP="00011AE0">
      <w:pPr>
        <w:pStyle w:val="Prrafodelista"/>
        <w:numPr>
          <w:ilvl w:val="0"/>
          <w:numId w:val="3"/>
        </w:numPr>
        <w:tabs>
          <w:tab w:val="left" w:pos="284"/>
        </w:tabs>
        <w:spacing w:after="0"/>
        <w:ind w:left="284" w:hanging="284"/>
      </w:pPr>
      <w:proofErr w:type="spellStart"/>
      <w:r>
        <w:t>Dispónese</w:t>
      </w:r>
      <w:proofErr w:type="spellEnd"/>
      <w:r>
        <w:t xml:space="preserve"> la rotación</w:t>
      </w:r>
      <w:r w:rsidR="00E0496E">
        <w:t xml:space="preserve"> en un plazo máximo de un año a partir de la fecha de los Contadores Auditores destacados ante los </w:t>
      </w:r>
      <w:r w:rsidR="00011AE0">
        <w:t>G</w:t>
      </w:r>
      <w:r w:rsidR="00E0496E">
        <w:t xml:space="preserve">obiernos </w:t>
      </w:r>
      <w:r w:rsidR="00011AE0">
        <w:t>D</w:t>
      </w:r>
      <w:r w:rsidR="00E0496E">
        <w:t>epartamentales que hayan prestado funciones por un término mayor a cinco años en el mismo Departamento;</w:t>
      </w:r>
    </w:p>
    <w:p w14:paraId="1C07F9B5" w14:textId="18B3D8DA" w:rsidR="00FE350D" w:rsidRDefault="00DF708D" w:rsidP="00011AE0">
      <w:pPr>
        <w:pStyle w:val="Prrafodelista"/>
        <w:numPr>
          <w:ilvl w:val="0"/>
          <w:numId w:val="3"/>
        </w:numPr>
        <w:tabs>
          <w:tab w:val="left" w:pos="284"/>
        </w:tabs>
        <w:spacing w:after="0"/>
        <w:ind w:left="0" w:firstLine="0"/>
      </w:pPr>
      <w:r>
        <w:t>Comuníquese a la División Auditoría</w:t>
      </w:r>
      <w:r w:rsidR="00E0496E">
        <w:t>;</w:t>
      </w:r>
    </w:p>
    <w:p w14:paraId="7348A5B6" w14:textId="4692ECA0" w:rsidR="00DF708D" w:rsidRPr="00DF708D" w:rsidRDefault="00DF708D" w:rsidP="00011AE0">
      <w:pPr>
        <w:pStyle w:val="Prrafodelista"/>
        <w:numPr>
          <w:ilvl w:val="0"/>
          <w:numId w:val="3"/>
        </w:numPr>
        <w:tabs>
          <w:tab w:val="left" w:pos="284"/>
        </w:tabs>
        <w:spacing w:after="0"/>
        <w:ind w:left="0" w:firstLine="0"/>
      </w:pPr>
      <w:r>
        <w:t>Pase a la Dirección de Administración para su notificación</w:t>
      </w:r>
      <w:r w:rsidR="00E0496E">
        <w:t>.</w:t>
      </w:r>
    </w:p>
    <w:p w14:paraId="6C5D1C01" w14:textId="4B083FAF" w:rsidR="00011AE0" w:rsidRPr="00700D90" w:rsidRDefault="00011AE0" w:rsidP="00CF1B53">
      <w:proofErr w:type="spellStart"/>
      <w:proofErr w:type="gramStart"/>
      <w:r>
        <w:t>bf</w:t>
      </w:r>
      <w:proofErr w:type="spellEnd"/>
      <w:proofErr w:type="gramEnd"/>
    </w:p>
    <w:sectPr w:rsidR="00011AE0" w:rsidRPr="00700D90" w:rsidSect="00351895">
      <w:footerReference w:type="even" r:id="rId8"/>
      <w:foot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FFFE10" w14:textId="77777777" w:rsidR="00115326" w:rsidRDefault="00115326" w:rsidP="000E4950">
      <w:pPr>
        <w:spacing w:after="0" w:line="240" w:lineRule="auto"/>
      </w:pPr>
      <w:r>
        <w:separator/>
      </w:r>
    </w:p>
  </w:endnote>
  <w:endnote w:type="continuationSeparator" w:id="0">
    <w:p w14:paraId="292BEB35" w14:textId="77777777" w:rsidR="00115326" w:rsidRDefault="00115326" w:rsidP="000E4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EC8C1" w14:textId="77777777" w:rsidR="00637F9F" w:rsidRDefault="00637F9F" w:rsidP="000E495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6695C17" w14:textId="77777777" w:rsidR="00637F9F" w:rsidRDefault="00637F9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52164" w14:textId="77777777" w:rsidR="00637F9F" w:rsidRDefault="00637F9F" w:rsidP="000E495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24D4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7E77FF7" w14:textId="77777777" w:rsidR="00637F9F" w:rsidRDefault="00637F9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3B316" w14:textId="77777777" w:rsidR="00115326" w:rsidRDefault="00115326" w:rsidP="000E4950">
      <w:pPr>
        <w:spacing w:after="0" w:line="240" w:lineRule="auto"/>
      </w:pPr>
      <w:r>
        <w:separator/>
      </w:r>
    </w:p>
  </w:footnote>
  <w:footnote w:type="continuationSeparator" w:id="0">
    <w:p w14:paraId="43A326E4" w14:textId="77777777" w:rsidR="00115326" w:rsidRDefault="00115326" w:rsidP="000E4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7F8"/>
    <w:multiLevelType w:val="multilevel"/>
    <w:tmpl w:val="DC0C68CA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11558D"/>
    <w:multiLevelType w:val="multilevel"/>
    <w:tmpl w:val="B97C4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DD63F8"/>
    <w:multiLevelType w:val="hybridMultilevel"/>
    <w:tmpl w:val="8EC47C7A"/>
    <w:lvl w:ilvl="0" w:tplc="FD4ACB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615"/>
    <w:rsid w:val="00011AE0"/>
    <w:rsid w:val="00081CE6"/>
    <w:rsid w:val="000E4950"/>
    <w:rsid w:val="000F598A"/>
    <w:rsid w:val="00115326"/>
    <w:rsid w:val="00117591"/>
    <w:rsid w:val="001A0615"/>
    <w:rsid w:val="00330A40"/>
    <w:rsid w:val="00351895"/>
    <w:rsid w:val="00417206"/>
    <w:rsid w:val="00447107"/>
    <w:rsid w:val="004538A3"/>
    <w:rsid w:val="004D7B14"/>
    <w:rsid w:val="00571404"/>
    <w:rsid w:val="005B5B07"/>
    <w:rsid w:val="005B7466"/>
    <w:rsid w:val="00626720"/>
    <w:rsid w:val="00637F9F"/>
    <w:rsid w:val="00676ED7"/>
    <w:rsid w:val="00691676"/>
    <w:rsid w:val="006C72A9"/>
    <w:rsid w:val="00700D90"/>
    <w:rsid w:val="00777E9E"/>
    <w:rsid w:val="007C1173"/>
    <w:rsid w:val="00854FC2"/>
    <w:rsid w:val="00867B3D"/>
    <w:rsid w:val="00895B27"/>
    <w:rsid w:val="008A3022"/>
    <w:rsid w:val="00910520"/>
    <w:rsid w:val="00920B07"/>
    <w:rsid w:val="00934B77"/>
    <w:rsid w:val="00986E1E"/>
    <w:rsid w:val="009B6AED"/>
    <w:rsid w:val="00A66E0C"/>
    <w:rsid w:val="00B74585"/>
    <w:rsid w:val="00BB277C"/>
    <w:rsid w:val="00BD3CCC"/>
    <w:rsid w:val="00C076AB"/>
    <w:rsid w:val="00C24D4A"/>
    <w:rsid w:val="00C55CA6"/>
    <w:rsid w:val="00C63012"/>
    <w:rsid w:val="00C73632"/>
    <w:rsid w:val="00C80040"/>
    <w:rsid w:val="00CD04A3"/>
    <w:rsid w:val="00CF1B53"/>
    <w:rsid w:val="00D418DE"/>
    <w:rsid w:val="00D62547"/>
    <w:rsid w:val="00D80495"/>
    <w:rsid w:val="00D85B45"/>
    <w:rsid w:val="00DF708D"/>
    <w:rsid w:val="00E0496E"/>
    <w:rsid w:val="00EB0AD6"/>
    <w:rsid w:val="00F2397A"/>
    <w:rsid w:val="00FE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249B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s-UY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397A"/>
    <w:pPr>
      <w:spacing w:before="100" w:beforeAutospacing="1" w:after="100" w:afterAutospacing="1" w:line="240" w:lineRule="auto"/>
      <w:jc w:val="left"/>
    </w:pPr>
    <w:rPr>
      <w:rFonts w:ascii="Times" w:hAnsi="Times" w:cs="Times New Roman"/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E49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950"/>
  </w:style>
  <w:style w:type="character" w:styleId="Nmerodepgina">
    <w:name w:val="page number"/>
    <w:basedOn w:val="Fuentedeprrafopredeter"/>
    <w:uiPriority w:val="99"/>
    <w:semiHidden/>
    <w:unhideWhenUsed/>
    <w:rsid w:val="000E4950"/>
  </w:style>
  <w:style w:type="paragraph" w:styleId="Prrafodelista">
    <w:name w:val="List Paragraph"/>
    <w:basedOn w:val="Normal"/>
    <w:uiPriority w:val="34"/>
    <w:qFormat/>
    <w:rsid w:val="00DF708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81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1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s-UY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397A"/>
    <w:pPr>
      <w:spacing w:before="100" w:beforeAutospacing="1" w:after="100" w:afterAutospacing="1" w:line="240" w:lineRule="auto"/>
      <w:jc w:val="left"/>
    </w:pPr>
    <w:rPr>
      <w:rFonts w:ascii="Times" w:hAnsi="Times" w:cs="Times New Roman"/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E49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950"/>
  </w:style>
  <w:style w:type="character" w:styleId="Nmerodepgina">
    <w:name w:val="page number"/>
    <w:basedOn w:val="Fuentedeprrafopredeter"/>
    <w:uiPriority w:val="99"/>
    <w:semiHidden/>
    <w:unhideWhenUsed/>
    <w:rsid w:val="000E4950"/>
  </w:style>
  <w:style w:type="paragraph" w:styleId="Prrafodelista">
    <w:name w:val="List Paragraph"/>
    <w:basedOn w:val="Normal"/>
    <w:uiPriority w:val="34"/>
    <w:qFormat/>
    <w:rsid w:val="00DF708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81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1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7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6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1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8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Cr. Omar Zooby</dc:creator>
  <cp:lastModifiedBy> </cp:lastModifiedBy>
  <cp:revision>8</cp:revision>
  <cp:lastPrinted>2016-03-07T14:23:00Z</cp:lastPrinted>
  <dcterms:created xsi:type="dcterms:W3CDTF">2016-03-07T13:46:00Z</dcterms:created>
  <dcterms:modified xsi:type="dcterms:W3CDTF">2016-04-28T21:11:00Z</dcterms:modified>
</cp:coreProperties>
</file>