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15" w:rsidRPr="00786EEB" w:rsidRDefault="00EE2215" w:rsidP="00786EEB">
      <w:pPr>
        <w:tabs>
          <w:tab w:val="center" w:pos="4253"/>
        </w:tabs>
        <w:suppressAutoHyphens/>
        <w:jc w:val="right"/>
        <w:rPr>
          <w:rFonts w:ascii="Arial" w:hAnsi="Arial" w:cs="Arial"/>
          <w:b/>
          <w:sz w:val="28"/>
          <w:szCs w:val="28"/>
          <w:lang w:val="es-ES_tradnl"/>
        </w:rPr>
      </w:pPr>
      <w:r w:rsidRPr="00786EEB">
        <w:rPr>
          <w:rFonts w:ascii="Arial" w:hAnsi="Arial" w:cs="Arial"/>
          <w:b/>
          <w:sz w:val="28"/>
          <w:szCs w:val="28"/>
          <w:lang w:val="es-ES_tradnl"/>
        </w:rPr>
        <w:t xml:space="preserve">RES. </w:t>
      </w:r>
      <w:r>
        <w:rPr>
          <w:rFonts w:ascii="Arial" w:hAnsi="Arial" w:cs="Arial"/>
          <w:b/>
          <w:sz w:val="28"/>
          <w:szCs w:val="28"/>
          <w:lang w:val="es-ES_tradnl"/>
        </w:rPr>
        <w:t>390</w:t>
      </w:r>
      <w:r w:rsidRPr="00786EEB">
        <w:rPr>
          <w:rFonts w:ascii="Arial" w:hAnsi="Arial" w:cs="Arial"/>
          <w:b/>
          <w:sz w:val="28"/>
          <w:szCs w:val="28"/>
          <w:lang w:val="es-ES_tradnl"/>
        </w:rPr>
        <w:t>/16</w:t>
      </w:r>
    </w:p>
    <w:p w:rsidR="00EE2215" w:rsidRDefault="00EE2215" w:rsidP="00786EEB">
      <w:pPr>
        <w:tabs>
          <w:tab w:val="center" w:pos="4253"/>
        </w:tabs>
        <w:suppressAutoHyphens/>
        <w:jc w:val="right"/>
        <w:rPr>
          <w:rFonts w:ascii="Arial" w:hAnsi="Arial" w:cs="Arial"/>
          <w:b/>
          <w:lang w:val="es-ES_tradnl"/>
        </w:rPr>
      </w:pPr>
    </w:p>
    <w:p w:rsidR="00EE2215" w:rsidRP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E2215">
        <w:rPr>
          <w:rFonts w:ascii="Arial" w:hAnsi="Arial" w:cs="Arial"/>
          <w:b/>
          <w:sz w:val="24"/>
          <w:szCs w:val="24"/>
          <w:lang w:val="es-ES_tradnl"/>
        </w:rPr>
        <w:t>RESOLUCION ADOPTADA POR EL</w:t>
      </w:r>
    </w:p>
    <w:p w:rsidR="00EE2215" w:rsidRPr="00EE2215" w:rsidRDefault="00EE2215" w:rsidP="008A0D6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EE2215" w:rsidRP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E2215">
        <w:rPr>
          <w:rFonts w:ascii="Arial" w:hAnsi="Arial" w:cs="Arial"/>
          <w:b/>
          <w:sz w:val="24"/>
          <w:szCs w:val="24"/>
          <w:lang w:val="es-ES_tradnl"/>
        </w:rPr>
        <w:t>TRIBUNAL DE CUENTAS</w:t>
      </w:r>
    </w:p>
    <w:p w:rsidR="00EE2215" w:rsidRPr="00EE2215" w:rsidRDefault="00EE2215" w:rsidP="008A0D6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EE2215" w:rsidRP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E2215">
        <w:rPr>
          <w:rFonts w:ascii="Arial" w:hAnsi="Arial" w:cs="Arial"/>
          <w:b/>
          <w:sz w:val="24"/>
          <w:szCs w:val="24"/>
          <w:lang w:val="es-ES_tradnl"/>
        </w:rPr>
        <w:t>EN SESION DE FECHA  11 DE FEBRERO DE 2016</w:t>
      </w:r>
    </w:p>
    <w:p w:rsidR="00EE2215" w:rsidRP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EE2215" w:rsidRP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E2215">
        <w:rPr>
          <w:rFonts w:ascii="Arial" w:hAnsi="Arial" w:cs="Arial"/>
          <w:b/>
          <w:sz w:val="24"/>
          <w:szCs w:val="24"/>
          <w:lang w:val="en-US"/>
        </w:rPr>
        <w:t xml:space="preserve">(E. E. Nº </w:t>
      </w:r>
      <w:r>
        <w:rPr>
          <w:rFonts w:ascii="Arial" w:hAnsi="Arial" w:cs="Arial"/>
          <w:b/>
          <w:sz w:val="24"/>
          <w:szCs w:val="24"/>
          <w:lang w:val="en-US"/>
        </w:rPr>
        <w:t>2015-17-1-0009188</w:t>
      </w:r>
      <w:r w:rsidRPr="00EE221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EE2215">
        <w:rPr>
          <w:rFonts w:ascii="Arial" w:hAnsi="Arial" w:cs="Arial"/>
          <w:b/>
          <w:sz w:val="24"/>
          <w:szCs w:val="24"/>
          <w:lang w:val="en-US"/>
        </w:rPr>
        <w:t>Ent</w:t>
      </w:r>
      <w:proofErr w:type="spellEnd"/>
      <w:proofErr w:type="gramEnd"/>
      <w:r w:rsidRPr="00EE2215">
        <w:rPr>
          <w:rFonts w:ascii="Arial" w:hAnsi="Arial" w:cs="Arial"/>
          <w:b/>
          <w:sz w:val="24"/>
          <w:szCs w:val="24"/>
          <w:lang w:val="en-US"/>
        </w:rPr>
        <w:t>. N°</w:t>
      </w:r>
      <w:r>
        <w:rPr>
          <w:rFonts w:ascii="Arial" w:hAnsi="Arial" w:cs="Arial"/>
          <w:b/>
          <w:sz w:val="24"/>
          <w:szCs w:val="24"/>
          <w:lang w:val="en-US"/>
        </w:rPr>
        <w:t xml:space="preserve"> 7171/15</w:t>
      </w:r>
      <w:r w:rsidRPr="00EE2215">
        <w:rPr>
          <w:rFonts w:ascii="Arial" w:hAnsi="Arial" w:cs="Arial"/>
          <w:b/>
          <w:sz w:val="24"/>
          <w:szCs w:val="24"/>
          <w:lang w:val="en-US"/>
        </w:rPr>
        <w:t>)</w:t>
      </w:r>
    </w:p>
    <w:p w:rsidR="00EE2215" w:rsidRDefault="00EE2215" w:rsidP="008A0D67">
      <w:pPr>
        <w:tabs>
          <w:tab w:val="center" w:pos="4253"/>
        </w:tabs>
        <w:suppressAutoHyphens/>
        <w:spacing w:after="0" w:line="240" w:lineRule="auto"/>
        <w:jc w:val="center"/>
        <w:rPr>
          <w:rFonts w:ascii="Helvetica" w:hAnsi="Helvetica"/>
          <w:b/>
          <w:lang w:val="en-US"/>
        </w:rPr>
      </w:pPr>
    </w:p>
    <w:p w:rsidR="00540147" w:rsidRDefault="00EE2215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6D8D" w:rsidRPr="00540641">
        <w:rPr>
          <w:rFonts w:ascii="Arial" w:hAnsi="Arial" w:cs="Arial"/>
          <w:b/>
          <w:sz w:val="24"/>
          <w:szCs w:val="24"/>
        </w:rPr>
        <w:t xml:space="preserve">VISTO: </w:t>
      </w:r>
      <w:r w:rsidR="00540147" w:rsidRPr="00540147">
        <w:rPr>
          <w:rFonts w:ascii="Arial" w:hAnsi="Arial" w:cs="Arial"/>
          <w:sz w:val="24"/>
          <w:szCs w:val="24"/>
        </w:rPr>
        <w:t>el</w:t>
      </w:r>
      <w:r w:rsidR="00540147">
        <w:rPr>
          <w:rFonts w:ascii="Arial" w:hAnsi="Arial" w:cs="Arial"/>
          <w:b/>
          <w:sz w:val="24"/>
          <w:szCs w:val="24"/>
        </w:rPr>
        <w:t xml:space="preserve"> </w:t>
      </w:r>
      <w:r w:rsidRPr="00EE2215">
        <w:rPr>
          <w:rFonts w:ascii="Arial" w:hAnsi="Arial" w:cs="Arial"/>
          <w:sz w:val="24"/>
          <w:szCs w:val="24"/>
        </w:rPr>
        <w:t>O</w:t>
      </w:r>
      <w:r w:rsidR="00540147" w:rsidRPr="00540641">
        <w:rPr>
          <w:rFonts w:ascii="Arial" w:hAnsi="Arial" w:cs="Arial"/>
          <w:color w:val="000000"/>
          <w:sz w:val="24"/>
          <w:szCs w:val="24"/>
        </w:rPr>
        <w:t>ficio</w:t>
      </w:r>
      <w:r w:rsidR="00540147" w:rsidRPr="00540641">
        <w:rPr>
          <w:rFonts w:ascii="Arial" w:hAnsi="Arial" w:cs="Arial"/>
          <w:sz w:val="24"/>
          <w:szCs w:val="24"/>
        </w:rPr>
        <w:t xml:space="preserve"> </w:t>
      </w:r>
      <w:r w:rsidR="00540147" w:rsidRPr="00DF05BA">
        <w:rPr>
          <w:rFonts w:ascii="Arial" w:hAnsi="Arial" w:cs="Arial"/>
          <w:sz w:val="24"/>
          <w:szCs w:val="24"/>
        </w:rPr>
        <w:t xml:space="preserve">Nº </w:t>
      </w:r>
      <w:r w:rsidR="00540147">
        <w:rPr>
          <w:rFonts w:ascii="Arial" w:hAnsi="Arial" w:cs="Arial"/>
          <w:sz w:val="24"/>
          <w:szCs w:val="24"/>
        </w:rPr>
        <w:t>338–2015–</w:t>
      </w:r>
      <w:r w:rsidR="00540147" w:rsidRPr="00DF05BA">
        <w:rPr>
          <w:rFonts w:ascii="Arial" w:hAnsi="Arial" w:cs="Arial"/>
          <w:sz w:val="24"/>
          <w:szCs w:val="24"/>
        </w:rPr>
        <w:t>D/2</w:t>
      </w:r>
      <w:r w:rsidR="00540147">
        <w:rPr>
          <w:rFonts w:ascii="Arial" w:hAnsi="Arial" w:cs="Arial"/>
          <w:sz w:val="24"/>
          <w:szCs w:val="24"/>
        </w:rPr>
        <w:t>50030</w:t>
      </w:r>
      <w:r w:rsidR="00540147" w:rsidRPr="00DF05BA">
        <w:rPr>
          <w:rFonts w:ascii="Arial" w:hAnsi="Arial" w:cs="Arial"/>
          <w:sz w:val="24"/>
          <w:szCs w:val="24"/>
        </w:rPr>
        <w:t xml:space="preserve">/0 de </w:t>
      </w:r>
      <w:r w:rsidR="00540147">
        <w:rPr>
          <w:rFonts w:ascii="Arial" w:hAnsi="Arial" w:cs="Arial"/>
          <w:sz w:val="24"/>
          <w:szCs w:val="24"/>
        </w:rPr>
        <w:t xml:space="preserve">21.12.15 de la </w:t>
      </w:r>
      <w:r w:rsidR="00540147" w:rsidRPr="00DF05BA">
        <w:rPr>
          <w:rFonts w:ascii="Arial" w:hAnsi="Arial" w:cs="Arial"/>
          <w:sz w:val="24"/>
          <w:szCs w:val="24"/>
        </w:rPr>
        <w:t>Administración</w:t>
      </w:r>
      <w:r w:rsidR="00540147">
        <w:rPr>
          <w:rFonts w:ascii="Arial" w:hAnsi="Arial" w:cs="Arial"/>
          <w:sz w:val="24"/>
          <w:szCs w:val="24"/>
        </w:rPr>
        <w:t xml:space="preserve"> </w:t>
      </w:r>
      <w:r w:rsidR="00540147" w:rsidRPr="00DF05BA">
        <w:rPr>
          <w:rFonts w:ascii="Arial" w:hAnsi="Arial" w:cs="Arial"/>
          <w:sz w:val="24"/>
          <w:szCs w:val="24"/>
        </w:rPr>
        <w:t>Nacional de Combustibles</w:t>
      </w:r>
      <w:r w:rsidR="00540147">
        <w:rPr>
          <w:rFonts w:ascii="Arial" w:hAnsi="Arial" w:cs="Arial"/>
          <w:sz w:val="24"/>
          <w:szCs w:val="24"/>
        </w:rPr>
        <w:t xml:space="preserve"> Alcohol y Portland;</w:t>
      </w:r>
    </w:p>
    <w:p w:rsidR="00FA6D8D" w:rsidRPr="00540641" w:rsidRDefault="00EE2215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40147">
        <w:rPr>
          <w:rFonts w:ascii="Arial" w:hAnsi="Arial" w:cs="Arial"/>
          <w:b/>
          <w:sz w:val="24"/>
          <w:szCs w:val="24"/>
        </w:rPr>
        <w:t xml:space="preserve">RESULTANDO: </w:t>
      </w:r>
      <w:r w:rsidR="00FA6D8D" w:rsidRPr="00540641">
        <w:rPr>
          <w:rFonts w:ascii="Arial" w:hAnsi="Arial" w:cs="Arial"/>
          <w:b/>
          <w:color w:val="000000"/>
          <w:sz w:val="24"/>
          <w:szCs w:val="24"/>
        </w:rPr>
        <w:t>1)</w:t>
      </w:r>
      <w:r w:rsidR="00540147">
        <w:rPr>
          <w:rFonts w:ascii="Arial" w:hAnsi="Arial" w:cs="Arial"/>
          <w:color w:val="000000"/>
          <w:sz w:val="24"/>
          <w:szCs w:val="24"/>
        </w:rPr>
        <w:t xml:space="preserve"> que en el mismo se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 afirma que este Tribunal</w:t>
      </w:r>
      <w:r w:rsidR="00FA6D8D">
        <w:rPr>
          <w:rFonts w:ascii="Arial" w:hAnsi="Arial" w:cs="Arial"/>
          <w:color w:val="000000"/>
          <w:sz w:val="24"/>
          <w:szCs w:val="24"/>
        </w:rPr>
        <w:t>,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 mediante </w:t>
      </w:r>
      <w:r w:rsidR="00FA6D8D">
        <w:rPr>
          <w:rFonts w:ascii="Arial" w:hAnsi="Arial" w:cs="Arial"/>
          <w:color w:val="000000"/>
          <w:sz w:val="24"/>
          <w:szCs w:val="24"/>
        </w:rPr>
        <w:t>R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esolución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 N°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 259/96 de 19</w:t>
      </w:r>
      <w:r w:rsidR="00FA6D8D">
        <w:rPr>
          <w:rFonts w:ascii="Arial" w:hAnsi="Arial" w:cs="Arial"/>
          <w:color w:val="000000"/>
          <w:sz w:val="24"/>
          <w:szCs w:val="24"/>
        </w:rPr>
        <w:t>.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01</w:t>
      </w:r>
      <w:r w:rsidR="00FA6D8D">
        <w:rPr>
          <w:rFonts w:ascii="Arial" w:hAnsi="Arial" w:cs="Arial"/>
          <w:color w:val="000000"/>
          <w:sz w:val="24"/>
          <w:szCs w:val="24"/>
        </w:rPr>
        <w:t>.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1996 (Carpeta Nº 108.495) tomó conocimiento sin observaciones de los fundamentos expuestos por </w:t>
      </w:r>
      <w:proofErr w:type="spellStart"/>
      <w:r w:rsidR="00FA6D8D" w:rsidRPr="00540641">
        <w:rPr>
          <w:rFonts w:ascii="Arial" w:hAnsi="Arial" w:cs="Arial"/>
          <w:color w:val="000000"/>
          <w:sz w:val="24"/>
          <w:szCs w:val="24"/>
        </w:rPr>
        <w:t>A</w:t>
      </w:r>
      <w:r w:rsidR="00FA6D8D">
        <w:rPr>
          <w:rFonts w:ascii="Arial" w:hAnsi="Arial" w:cs="Arial"/>
          <w:color w:val="000000"/>
          <w:sz w:val="24"/>
          <w:szCs w:val="24"/>
        </w:rPr>
        <w:t>ncap</w:t>
      </w:r>
      <w:proofErr w:type="spellEnd"/>
      <w:r w:rsidR="00FA6D8D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para proceder a las adquisiciones de petróleo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 crudo, gas natural, derivados, 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aceites base, aditivos y </w:t>
      </w:r>
      <w:proofErr w:type="spellStart"/>
      <w:r w:rsidR="00FA6D8D" w:rsidRPr="00540641">
        <w:rPr>
          <w:rFonts w:ascii="Arial" w:hAnsi="Arial" w:cs="Arial"/>
          <w:color w:val="000000"/>
          <w:sz w:val="24"/>
          <w:szCs w:val="24"/>
        </w:rPr>
        <w:t>coke</w:t>
      </w:r>
      <w:proofErr w:type="spellEnd"/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, así como de la contratación de fletes para su transporte, con destino al abastecimiento del país 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mediante el 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mecanismo propuesto en la excepción prevista en el Artículo 33, numeral 16 del TOCAF;</w:t>
      </w:r>
    </w:p>
    <w:p w:rsidR="00FA6D8D" w:rsidRPr="00540641" w:rsidRDefault="00FA6D8D" w:rsidP="00EE2215">
      <w:pPr>
        <w:autoSpaceDE w:val="0"/>
        <w:autoSpaceDN w:val="0"/>
        <w:adjustRightInd w:val="0"/>
        <w:spacing w:after="0" w:line="360" w:lineRule="auto"/>
        <w:ind w:firstLine="2694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2)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</w:t>
      </w:r>
      <w:r w:rsidR="00540147">
        <w:rPr>
          <w:rFonts w:ascii="Arial" w:hAnsi="Arial" w:cs="Arial"/>
          <w:color w:val="000000"/>
          <w:sz w:val="24"/>
          <w:szCs w:val="24"/>
        </w:rPr>
        <w:t>ue en el mismo oficio agrega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que el procedimiento de compra directa sigue resultando el  más adecuado en atención a la situación de extrema volatilidad </w:t>
      </w:r>
      <w:r>
        <w:rPr>
          <w:rFonts w:ascii="Arial" w:hAnsi="Arial" w:cs="Arial"/>
          <w:color w:val="000000"/>
          <w:sz w:val="24"/>
          <w:szCs w:val="24"/>
        </w:rPr>
        <w:t>que caracteriza a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los mercados de crudos, gas natural, derivados, aditivos, aceites base y </w:t>
      </w:r>
      <w:proofErr w:type="spellStart"/>
      <w:r w:rsidRPr="00540641">
        <w:rPr>
          <w:rFonts w:ascii="Arial" w:hAnsi="Arial" w:cs="Arial"/>
          <w:color w:val="000000"/>
          <w:sz w:val="24"/>
          <w:szCs w:val="24"/>
        </w:rPr>
        <w:t>coke</w:t>
      </w:r>
      <w:proofErr w:type="spellEnd"/>
      <w:r w:rsidRPr="00540641">
        <w:rPr>
          <w:rFonts w:ascii="Arial" w:hAnsi="Arial" w:cs="Arial"/>
          <w:color w:val="000000"/>
          <w:sz w:val="24"/>
          <w:szCs w:val="24"/>
        </w:rPr>
        <w:t>;</w:t>
      </w:r>
    </w:p>
    <w:p w:rsidR="00FA6D8D" w:rsidRPr="00540641" w:rsidRDefault="00FA6D8D" w:rsidP="00EE2215">
      <w:pPr>
        <w:autoSpaceDE w:val="0"/>
        <w:autoSpaceDN w:val="0"/>
        <w:adjustRightInd w:val="0"/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3)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que indica que las características del mercado de fletes determina que se cuente con un margen de muy pocas horas de negociación, por  lo  cual  también  se  hace  necesario  recurrir  a  este  procedimiento  de excepción;</w:t>
      </w:r>
    </w:p>
    <w:p w:rsidR="00FA6D8D" w:rsidRPr="00540641" w:rsidRDefault="00FA6D8D" w:rsidP="00EE2215">
      <w:pPr>
        <w:autoSpaceDE w:val="0"/>
        <w:autoSpaceDN w:val="0"/>
        <w:adjustRightInd w:val="0"/>
        <w:spacing w:after="0" w:line="360" w:lineRule="auto"/>
        <w:ind w:firstLine="2694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4)</w:t>
      </w:r>
      <w:r>
        <w:rPr>
          <w:rFonts w:ascii="Arial" w:hAnsi="Arial" w:cs="Arial"/>
          <w:color w:val="000000"/>
          <w:sz w:val="24"/>
          <w:szCs w:val="24"/>
        </w:rPr>
        <w:t xml:space="preserve"> que consta un cuadro informativo </w:t>
      </w:r>
      <w:r w:rsidRPr="00540641">
        <w:rPr>
          <w:rFonts w:ascii="Arial" w:hAnsi="Arial" w:cs="Arial"/>
          <w:color w:val="000000"/>
          <w:sz w:val="24"/>
          <w:szCs w:val="24"/>
        </w:rPr>
        <w:t>donde se indica</w:t>
      </w:r>
      <w:r>
        <w:rPr>
          <w:rFonts w:ascii="Arial" w:hAnsi="Arial" w:cs="Arial"/>
          <w:color w:val="000000"/>
          <w:sz w:val="24"/>
          <w:szCs w:val="24"/>
        </w:rPr>
        <w:t xml:space="preserve">n los </w:t>
      </w:r>
      <w:r w:rsidRPr="00540641">
        <w:rPr>
          <w:rFonts w:ascii="Arial" w:hAnsi="Arial" w:cs="Arial"/>
          <w:color w:val="000000"/>
          <w:sz w:val="24"/>
          <w:szCs w:val="24"/>
        </w:rPr>
        <w:t>componente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que integran el costo total del complemento de importaciones estimadas para el ejercicio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, cuyo total asciende a U$S </w:t>
      </w:r>
      <w:r>
        <w:rPr>
          <w:rFonts w:ascii="Arial" w:hAnsi="Arial" w:cs="Arial"/>
          <w:color w:val="000000"/>
          <w:sz w:val="24"/>
          <w:szCs w:val="24"/>
        </w:rPr>
        <w:t>1.253:321.000</w:t>
      </w:r>
      <w:r w:rsidRPr="00540641">
        <w:rPr>
          <w:rFonts w:ascii="Arial" w:hAnsi="Arial" w:cs="Arial"/>
          <w:color w:val="000000"/>
          <w:sz w:val="24"/>
          <w:szCs w:val="24"/>
        </w:rPr>
        <w:t>;</w:t>
      </w:r>
    </w:p>
    <w:p w:rsidR="00FA6D8D" w:rsidRPr="00540641" w:rsidRDefault="00FA6D8D" w:rsidP="00EE2215">
      <w:pPr>
        <w:autoSpaceDE w:val="0"/>
        <w:autoSpaceDN w:val="0"/>
        <w:adjustRightInd w:val="0"/>
        <w:spacing w:after="0" w:line="360" w:lineRule="auto"/>
        <w:ind w:firstLine="2694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lastRenderedPageBreak/>
        <w:t>5)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que afirma que finalizado el ejercicio y de acuerdo con el proced</w:t>
      </w:r>
      <w:r>
        <w:rPr>
          <w:rFonts w:ascii="Arial" w:hAnsi="Arial" w:cs="Arial"/>
          <w:color w:val="000000"/>
          <w:sz w:val="24"/>
          <w:szCs w:val="24"/>
        </w:rPr>
        <w:t>imiento seguido hasta la fecha,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se remitirá al </w:t>
      </w:r>
      <w:r>
        <w:rPr>
          <w:rFonts w:ascii="Arial" w:hAnsi="Arial" w:cs="Arial"/>
          <w:color w:val="000000"/>
          <w:sz w:val="24"/>
          <w:szCs w:val="24"/>
        </w:rPr>
        <w:t xml:space="preserve">Tribunal </w:t>
      </w:r>
      <w:r w:rsidRPr="00540641">
        <w:rPr>
          <w:rFonts w:ascii="Arial" w:hAnsi="Arial" w:cs="Arial"/>
          <w:color w:val="000000"/>
          <w:sz w:val="24"/>
          <w:szCs w:val="24"/>
        </w:rPr>
        <w:t>de Cuentas la nómina completa de expedientes donde consten las compras concretadas a efectos de la intervención del gasto correspondiente;</w:t>
      </w:r>
    </w:p>
    <w:p w:rsidR="00FA6D8D" w:rsidRPr="00540641" w:rsidRDefault="00EE2215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0D67">
        <w:rPr>
          <w:rFonts w:ascii="Arial" w:hAnsi="Arial" w:cs="Arial"/>
          <w:b/>
          <w:color w:val="000000"/>
          <w:spacing w:val="-6"/>
          <w:sz w:val="24"/>
          <w:szCs w:val="24"/>
        </w:rPr>
        <w:tab/>
      </w:r>
      <w:r w:rsidR="00FA6D8D" w:rsidRPr="008A0D67">
        <w:rPr>
          <w:rFonts w:ascii="Arial" w:hAnsi="Arial" w:cs="Arial"/>
          <w:b/>
          <w:color w:val="000000"/>
          <w:spacing w:val="-6"/>
          <w:sz w:val="24"/>
          <w:szCs w:val="24"/>
        </w:rPr>
        <w:t>CONSIDERANDO: 1)</w:t>
      </w:r>
      <w:r w:rsidR="00FA6D8D" w:rsidRPr="008A0D67">
        <w:rPr>
          <w:rFonts w:ascii="Arial" w:hAnsi="Arial" w:cs="Arial"/>
          <w:color w:val="000000"/>
          <w:spacing w:val="-6"/>
          <w:sz w:val="24"/>
          <w:szCs w:val="24"/>
        </w:rPr>
        <w:t xml:space="preserve"> que el Artículo 33 del TOCAF, señala en su </w:t>
      </w:r>
      <w:r w:rsidR="008A0D67" w:rsidRPr="008A0D67">
        <w:rPr>
          <w:rFonts w:ascii="Arial" w:hAnsi="Arial" w:cs="Arial"/>
          <w:color w:val="000000"/>
          <w:spacing w:val="-6"/>
          <w:sz w:val="24"/>
          <w:szCs w:val="24"/>
        </w:rPr>
        <w:t>L</w:t>
      </w:r>
      <w:r w:rsidR="00FA6D8D" w:rsidRPr="008A0D67">
        <w:rPr>
          <w:rFonts w:ascii="Arial" w:hAnsi="Arial" w:cs="Arial"/>
          <w:color w:val="000000"/>
          <w:spacing w:val="-6"/>
          <w:sz w:val="24"/>
          <w:szCs w:val="24"/>
        </w:rPr>
        <w:t>iteral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 C), que 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podrá 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contratarse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 directamente o por  el  procedimiento que 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el ordenador determine por razones de buena administración, en los casos de excepción que se enumeran, señalándose en el </w:t>
      </w:r>
      <w:r w:rsidR="008A0D67">
        <w:rPr>
          <w:rFonts w:ascii="Arial" w:hAnsi="Arial" w:cs="Arial"/>
          <w:color w:val="000000"/>
          <w:sz w:val="24"/>
          <w:szCs w:val="24"/>
        </w:rPr>
        <w:t>N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umeral 16): “La adquisición en el exterior de petróleo crudo y sus derivados, aceites básicos, aditivos para lubricantes y sus respectivos fletes”;</w:t>
      </w:r>
    </w:p>
    <w:p w:rsidR="00FA6D8D" w:rsidRPr="00540641" w:rsidRDefault="00FA6D8D" w:rsidP="008A0D67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2)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 que la adquisición en el exterior de que tratan estas actuaciones encuadra en la causal de excepción invocada por recaer la misma en petróleo crudo y sus derivados, aceites básicos, aditivos para lubricantes y sus respectivos fletes;</w:t>
      </w:r>
    </w:p>
    <w:p w:rsidR="00FA6D8D" w:rsidRPr="00540641" w:rsidRDefault="008A0D67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FA6D8D" w:rsidRPr="00540641">
        <w:rPr>
          <w:rFonts w:ascii="Arial" w:hAnsi="Arial" w:cs="Arial"/>
          <w:b/>
          <w:color w:val="000000"/>
          <w:sz w:val="24"/>
          <w:szCs w:val="24"/>
        </w:rPr>
        <w:t>ATENTO: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 xml:space="preserve"> a lo precedentemente expuesto y a lo dispuesto por el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rtículo 211,</w:t>
      </w:r>
      <w:r w:rsidR="00FA6D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FA6D8D" w:rsidRPr="00540641">
        <w:rPr>
          <w:rFonts w:ascii="Arial" w:hAnsi="Arial" w:cs="Arial"/>
          <w:color w:val="000000"/>
          <w:sz w:val="24"/>
          <w:szCs w:val="24"/>
        </w:rPr>
        <w:t>iteral B) de la Constitución de la República;</w:t>
      </w:r>
    </w:p>
    <w:p w:rsidR="00FA6D8D" w:rsidRPr="00540641" w:rsidRDefault="00FA6D8D" w:rsidP="00FA6D8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EL TRIBUNAL ACUERDA</w:t>
      </w:r>
    </w:p>
    <w:p w:rsidR="00FA6D8D" w:rsidRPr="00540641" w:rsidRDefault="00FA6D8D" w:rsidP="008A0D6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8A0D67">
        <w:rPr>
          <w:rFonts w:ascii="Arial" w:hAnsi="Arial" w:cs="Arial"/>
          <w:b/>
          <w:color w:val="000000"/>
          <w:spacing w:val="-16"/>
          <w:sz w:val="24"/>
          <w:szCs w:val="24"/>
        </w:rPr>
        <w:t>1</w:t>
      </w:r>
      <w:r w:rsidR="008A0D67" w:rsidRPr="008A0D67">
        <w:rPr>
          <w:rFonts w:ascii="Arial" w:hAnsi="Arial" w:cs="Arial"/>
          <w:b/>
          <w:color w:val="000000"/>
          <w:spacing w:val="-16"/>
          <w:sz w:val="24"/>
          <w:szCs w:val="24"/>
        </w:rPr>
        <w:t>)</w:t>
      </w:r>
      <w:r w:rsidRPr="008A0D67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8A0D67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8A0D67">
        <w:rPr>
          <w:rFonts w:ascii="Arial" w:hAnsi="Arial" w:cs="Arial"/>
          <w:color w:val="000000"/>
          <w:spacing w:val="-16"/>
          <w:sz w:val="24"/>
          <w:szCs w:val="24"/>
        </w:rPr>
        <w:t>Cometer al Contador Delegado la intervención del gasto de hasta U$S</w:t>
      </w:r>
      <w:r>
        <w:rPr>
          <w:rFonts w:ascii="Arial" w:hAnsi="Arial" w:cs="Arial"/>
          <w:color w:val="000000"/>
          <w:sz w:val="24"/>
          <w:szCs w:val="24"/>
        </w:rPr>
        <w:t xml:space="preserve"> 1.253:321.000</w:t>
      </w:r>
      <w:r w:rsidRPr="00540641">
        <w:rPr>
          <w:rFonts w:ascii="Arial" w:hAnsi="Arial" w:cs="Arial"/>
          <w:color w:val="000000"/>
          <w:sz w:val="24"/>
          <w:szCs w:val="24"/>
        </w:rPr>
        <w:t>, una vez que se impute dicha erogación al rubro pe</w:t>
      </w:r>
      <w:r w:rsidR="001A27C2">
        <w:rPr>
          <w:rFonts w:ascii="Arial" w:hAnsi="Arial" w:cs="Arial"/>
          <w:color w:val="000000"/>
          <w:sz w:val="24"/>
          <w:szCs w:val="24"/>
        </w:rPr>
        <w:t>rtinente con crédito disponible;</w:t>
      </w:r>
    </w:p>
    <w:p w:rsidR="00FA6D8D" w:rsidRDefault="00FA6D8D" w:rsidP="008A0D6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2</w:t>
      </w:r>
      <w:r w:rsidR="008A0D67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r w:rsidRPr="00540641">
        <w:rPr>
          <w:rFonts w:ascii="Arial" w:hAnsi="Arial" w:cs="Arial"/>
          <w:color w:val="000000"/>
          <w:sz w:val="24"/>
          <w:szCs w:val="24"/>
        </w:rPr>
        <w:t xml:space="preserve">Finalizado el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540641">
        <w:rPr>
          <w:rFonts w:ascii="Arial" w:hAnsi="Arial" w:cs="Arial"/>
          <w:color w:val="000000"/>
          <w:sz w:val="24"/>
          <w:szCs w:val="24"/>
        </w:rPr>
        <w:t>jercicio se deberá dar cuenta a este Tribunal de las correspon</w:t>
      </w:r>
      <w:r w:rsidR="001A27C2">
        <w:rPr>
          <w:rFonts w:ascii="Arial" w:hAnsi="Arial" w:cs="Arial"/>
          <w:color w:val="000000"/>
          <w:sz w:val="24"/>
          <w:szCs w:val="24"/>
        </w:rPr>
        <w:t>dientes erogaciones definitivas; y</w:t>
      </w:r>
    </w:p>
    <w:p w:rsidR="00FA6D8D" w:rsidRPr="00540641" w:rsidRDefault="00FA6D8D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641">
        <w:rPr>
          <w:rFonts w:ascii="Arial" w:hAnsi="Arial" w:cs="Arial"/>
          <w:b/>
          <w:color w:val="000000"/>
          <w:sz w:val="24"/>
          <w:szCs w:val="24"/>
        </w:rPr>
        <w:t>3</w:t>
      </w:r>
      <w:r w:rsidR="008A0D67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40641">
        <w:rPr>
          <w:rFonts w:ascii="Arial" w:hAnsi="Arial" w:cs="Arial"/>
          <w:color w:val="000000"/>
          <w:sz w:val="24"/>
          <w:szCs w:val="24"/>
        </w:rPr>
        <w:t>Comunicar al Contador Delegado.-</w:t>
      </w:r>
    </w:p>
    <w:p w:rsidR="00FA6D8D" w:rsidRDefault="00FA6D8D" w:rsidP="00FA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8C3E83" w:rsidRPr="008A0D67" w:rsidRDefault="008A0D67" w:rsidP="00540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0D67">
        <w:rPr>
          <w:rFonts w:ascii="Arial" w:hAnsi="Arial" w:cs="Arial"/>
          <w:sz w:val="24"/>
          <w:szCs w:val="24"/>
        </w:rPr>
        <w:t>cr</w:t>
      </w:r>
      <w:proofErr w:type="spellEnd"/>
      <w:proofErr w:type="gramEnd"/>
    </w:p>
    <w:sectPr w:rsidR="008C3E83" w:rsidRPr="008A0D67" w:rsidSect="008A0D67">
      <w:pgSz w:w="11906" w:h="16838" w:code="9"/>
      <w:pgMar w:top="3402" w:right="1701" w:bottom="1418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BA"/>
    <w:rsid w:val="0005507B"/>
    <w:rsid w:val="00130655"/>
    <w:rsid w:val="00171A16"/>
    <w:rsid w:val="001A27C2"/>
    <w:rsid w:val="00343BD0"/>
    <w:rsid w:val="00452122"/>
    <w:rsid w:val="00466CD7"/>
    <w:rsid w:val="00540147"/>
    <w:rsid w:val="00540641"/>
    <w:rsid w:val="00742E84"/>
    <w:rsid w:val="007703D2"/>
    <w:rsid w:val="008A0D67"/>
    <w:rsid w:val="008C3E83"/>
    <w:rsid w:val="00980F8F"/>
    <w:rsid w:val="009D03CB"/>
    <w:rsid w:val="00A5325C"/>
    <w:rsid w:val="00AF2893"/>
    <w:rsid w:val="00DA6BFC"/>
    <w:rsid w:val="00DF05BA"/>
    <w:rsid w:val="00EE2215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ALVAREZ LOPEZ</dc:creator>
  <cp:lastModifiedBy>Miriam Cristina Rivero</cp:lastModifiedBy>
  <cp:revision>2</cp:revision>
  <cp:lastPrinted>2016-02-12T14:52:00Z</cp:lastPrinted>
  <dcterms:created xsi:type="dcterms:W3CDTF">2016-02-12T14:53:00Z</dcterms:created>
  <dcterms:modified xsi:type="dcterms:W3CDTF">2016-02-12T14:53:00Z</dcterms:modified>
</cp:coreProperties>
</file>