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C1" w:rsidRPr="00786EEB" w:rsidRDefault="00121AC1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 w:rsidRPr="00786EEB">
        <w:rPr>
          <w:b/>
          <w:sz w:val="28"/>
          <w:szCs w:val="28"/>
          <w:lang w:val="es-ES_tradnl"/>
        </w:rPr>
        <w:t xml:space="preserve">RES. </w:t>
      </w:r>
      <w:r>
        <w:rPr>
          <w:b/>
          <w:sz w:val="28"/>
          <w:szCs w:val="28"/>
          <w:lang w:val="es-ES_tradnl"/>
        </w:rPr>
        <w:t>359</w:t>
      </w:r>
      <w:r w:rsidRPr="00786EEB">
        <w:rPr>
          <w:b/>
          <w:sz w:val="28"/>
          <w:szCs w:val="28"/>
          <w:lang w:val="es-ES_tradnl"/>
        </w:rPr>
        <w:t>/16</w:t>
      </w:r>
    </w:p>
    <w:p w:rsidR="00121AC1" w:rsidRDefault="00121AC1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121AC1" w:rsidRPr="00762B34" w:rsidRDefault="00121AC1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121AC1" w:rsidRPr="00762B34" w:rsidRDefault="00121AC1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21AC1" w:rsidRPr="00762B34" w:rsidRDefault="00121AC1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121AC1" w:rsidRPr="00762B34" w:rsidRDefault="00121AC1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121AC1" w:rsidRPr="00762B34" w:rsidRDefault="00121AC1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>3 DE FEBRERO</w:t>
      </w:r>
      <w:r w:rsidRPr="00762B34">
        <w:rPr>
          <w:b/>
          <w:lang w:val="es-ES_tradnl"/>
        </w:rPr>
        <w:t xml:space="preserve"> DE 2016</w:t>
      </w:r>
    </w:p>
    <w:p w:rsidR="00121AC1" w:rsidRPr="00762B34" w:rsidRDefault="00121AC1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121AC1" w:rsidRPr="00121AC1" w:rsidRDefault="00121AC1">
      <w:pPr>
        <w:tabs>
          <w:tab w:val="center" w:pos="4253"/>
        </w:tabs>
        <w:suppressAutoHyphens/>
        <w:jc w:val="center"/>
        <w:rPr>
          <w:b/>
          <w:lang w:val="es-AR"/>
        </w:rPr>
      </w:pPr>
      <w:r w:rsidRPr="00121AC1">
        <w:rPr>
          <w:b/>
          <w:lang w:val="es-AR"/>
        </w:rPr>
        <w:t xml:space="preserve">(E. E. Nº 2016-17-1-0000173, </w:t>
      </w:r>
      <w:proofErr w:type="spellStart"/>
      <w:r w:rsidRPr="00121AC1">
        <w:rPr>
          <w:b/>
          <w:lang w:val="es-AR"/>
        </w:rPr>
        <w:t>Ent</w:t>
      </w:r>
      <w:proofErr w:type="spellEnd"/>
      <w:r w:rsidRPr="00121AC1">
        <w:rPr>
          <w:b/>
          <w:lang w:val="es-AR"/>
        </w:rPr>
        <w:t>. N° 100/16)</w:t>
      </w:r>
    </w:p>
    <w:p w:rsidR="00121AC1" w:rsidRPr="00121AC1" w:rsidRDefault="00121AC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21AC1" w:rsidRDefault="006C2795" w:rsidP="00121AC1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</w:rPr>
        <w:t>VISTO:</w:t>
      </w:r>
      <w:r>
        <w:t xml:space="preserve"> las actuaciones remitidas por  la Administración Nacional de </w:t>
      </w:r>
      <w:bookmarkStart w:id="0" w:name="_GoBack"/>
      <w:bookmarkEnd w:id="0"/>
      <w:r>
        <w:t xml:space="preserve">Educación Pública </w:t>
      </w:r>
      <w:r>
        <w:rPr>
          <w:lang w:val="es-MX"/>
        </w:rPr>
        <w:t xml:space="preserve"> relacionadas con la Licitación Pública</w:t>
      </w:r>
      <w:r>
        <w:rPr>
          <w:b/>
          <w:bCs/>
          <w:lang w:val="es-MX"/>
        </w:rPr>
        <w:t xml:space="preserve"> </w:t>
      </w:r>
      <w:r>
        <w:rPr>
          <w:lang w:val="es-MX"/>
        </w:rPr>
        <w:t>Nº 10/2015 para la ejecución de obras de infraestructura en la Escuela N° 10 de Melo – Departamento de Cerro Largo, en el marco del proyecto de Apoyo a la Esc</w:t>
      </w:r>
      <w:r w:rsidR="00DD0032">
        <w:rPr>
          <w:lang w:val="es-MX"/>
        </w:rPr>
        <w:t>uela Pública Uruguaya (Préstamo</w:t>
      </w:r>
      <w:r>
        <w:rPr>
          <w:lang w:val="es-MX"/>
        </w:rPr>
        <w:t xml:space="preserve"> 8198 UY);</w:t>
      </w:r>
    </w:p>
    <w:p w:rsidR="00121AC1" w:rsidRDefault="006C2795" w:rsidP="00121AC1">
      <w:pPr>
        <w:spacing w:line="360" w:lineRule="auto"/>
        <w:ind w:firstLine="851"/>
        <w:jc w:val="both"/>
        <w:rPr>
          <w:lang w:val="es-MX"/>
        </w:rPr>
      </w:pPr>
      <w:r>
        <w:rPr>
          <w:b/>
          <w:bCs/>
          <w:lang w:val="es-MX"/>
        </w:rPr>
        <w:t>RESULTANDO: 1)</w:t>
      </w:r>
      <w:r>
        <w:rPr>
          <w:lang w:val="es-MX"/>
        </w:rPr>
        <w:t xml:space="preserve"> que cumplido el requisito legal de publicidad, con </w:t>
      </w:r>
      <w:r w:rsidRPr="00121AC1">
        <w:rPr>
          <w:lang w:val="es-MX"/>
        </w:rPr>
        <w:t>fecha 25.11.15,</w:t>
      </w:r>
      <w:r>
        <w:rPr>
          <w:lang w:val="es-MX"/>
        </w:rPr>
        <w:t xml:space="preserve"> se </w:t>
      </w:r>
      <w:r w:rsidR="00DD0032">
        <w:rPr>
          <w:lang w:val="es-MX"/>
        </w:rPr>
        <w:t xml:space="preserve">procedió al acto de apertura de </w:t>
      </w:r>
      <w:r w:rsidR="00121AC1">
        <w:rPr>
          <w:lang w:val="es-MX"/>
        </w:rPr>
        <w:t>ofertas</w:t>
      </w:r>
      <w:r>
        <w:rPr>
          <w:lang w:val="es-MX"/>
        </w:rPr>
        <w:t>,</w:t>
      </w:r>
      <w:r w:rsidR="00121AC1">
        <w:rPr>
          <w:lang w:val="es-MX"/>
        </w:rPr>
        <w:t xml:space="preserve"> </w:t>
      </w:r>
      <w:r>
        <w:rPr>
          <w:lang w:val="es-MX"/>
        </w:rPr>
        <w:t xml:space="preserve">al que se presentaron siete </w:t>
      </w:r>
      <w:r w:rsidR="00DD0032">
        <w:rPr>
          <w:lang w:val="es-MX"/>
        </w:rPr>
        <w:t>F</w:t>
      </w:r>
      <w:r>
        <w:rPr>
          <w:lang w:val="es-MX"/>
        </w:rPr>
        <w:t xml:space="preserve">irmas: </w:t>
      </w:r>
      <w:proofErr w:type="spellStart"/>
      <w:r>
        <w:rPr>
          <w:lang w:val="es-MX"/>
        </w:rPr>
        <w:t>Filipiak</w:t>
      </w:r>
      <w:proofErr w:type="spellEnd"/>
      <w:r>
        <w:rPr>
          <w:lang w:val="es-MX"/>
        </w:rPr>
        <w:t xml:space="preserve"> Ing. S.R.L, </w:t>
      </w:r>
      <w:proofErr w:type="spellStart"/>
      <w:r>
        <w:rPr>
          <w:lang w:val="es-MX"/>
        </w:rPr>
        <w:t>Fabra</w:t>
      </w:r>
      <w:proofErr w:type="spellEnd"/>
      <w:r>
        <w:rPr>
          <w:lang w:val="es-MX"/>
        </w:rPr>
        <w:t xml:space="preserve"> S.A</w:t>
      </w:r>
      <w:r w:rsidR="00121AC1">
        <w:rPr>
          <w:lang w:val="es-MX"/>
        </w:rPr>
        <w:t>.</w:t>
      </w:r>
      <w:r>
        <w:rPr>
          <w:lang w:val="es-MX"/>
        </w:rPr>
        <w:t xml:space="preserve">, </w:t>
      </w:r>
      <w:proofErr w:type="spellStart"/>
      <w:r>
        <w:rPr>
          <w:lang w:val="es-MX"/>
        </w:rPr>
        <w:t>Fedal</w:t>
      </w:r>
      <w:proofErr w:type="spellEnd"/>
      <w:r>
        <w:rPr>
          <w:lang w:val="es-MX"/>
        </w:rPr>
        <w:t xml:space="preserve"> S.A</w:t>
      </w:r>
      <w:r w:rsidR="00121AC1">
        <w:rPr>
          <w:lang w:val="es-MX"/>
        </w:rPr>
        <w:t>.</w:t>
      </w:r>
      <w:r>
        <w:rPr>
          <w:lang w:val="es-MX"/>
        </w:rPr>
        <w:t xml:space="preserve">, </w:t>
      </w:r>
      <w:proofErr w:type="spellStart"/>
      <w:r>
        <w:rPr>
          <w:lang w:val="es-MX"/>
        </w:rPr>
        <w:t>Pelmon</w:t>
      </w:r>
      <w:proofErr w:type="spellEnd"/>
      <w:r>
        <w:rPr>
          <w:lang w:val="es-MX"/>
        </w:rPr>
        <w:t xml:space="preserve"> S.A</w:t>
      </w:r>
      <w:r w:rsidR="00121AC1">
        <w:rPr>
          <w:lang w:val="es-MX"/>
        </w:rPr>
        <w:t>.</w:t>
      </w:r>
      <w:r>
        <w:rPr>
          <w:lang w:val="es-MX"/>
        </w:rPr>
        <w:t xml:space="preserve">, </w:t>
      </w:r>
      <w:proofErr w:type="spellStart"/>
      <w:r>
        <w:rPr>
          <w:lang w:val="es-MX"/>
        </w:rPr>
        <w:t>Vieliman</w:t>
      </w:r>
      <w:proofErr w:type="spellEnd"/>
      <w:r>
        <w:rPr>
          <w:lang w:val="es-MX"/>
        </w:rPr>
        <w:t xml:space="preserve"> S.A</w:t>
      </w:r>
      <w:r w:rsidR="00121AC1">
        <w:rPr>
          <w:lang w:val="es-MX"/>
        </w:rPr>
        <w:t>.</w:t>
      </w:r>
      <w:r>
        <w:rPr>
          <w:lang w:val="es-MX"/>
        </w:rPr>
        <w:t xml:space="preserve">, </w:t>
      </w:r>
      <w:proofErr w:type="spellStart"/>
      <w:r>
        <w:rPr>
          <w:lang w:val="es-MX"/>
        </w:rPr>
        <w:t>Nebaril</w:t>
      </w:r>
      <w:proofErr w:type="spellEnd"/>
      <w:r>
        <w:rPr>
          <w:lang w:val="es-MX"/>
        </w:rPr>
        <w:t xml:space="preserve"> S.A</w:t>
      </w:r>
      <w:r w:rsidR="00121AC1">
        <w:rPr>
          <w:lang w:val="es-MX"/>
        </w:rPr>
        <w:t>.</w:t>
      </w:r>
      <w:r>
        <w:rPr>
          <w:lang w:val="es-MX"/>
        </w:rPr>
        <w:t xml:space="preserve"> y Consorcio </w:t>
      </w:r>
      <w:proofErr w:type="spellStart"/>
      <w:r>
        <w:rPr>
          <w:lang w:val="es-MX"/>
        </w:rPr>
        <w:t>Gonnet-Vivamat</w:t>
      </w:r>
      <w:proofErr w:type="spellEnd"/>
      <w:r>
        <w:rPr>
          <w:lang w:val="es-MX"/>
        </w:rPr>
        <w:t xml:space="preserve"> S.A</w:t>
      </w:r>
      <w:r w:rsidR="00121AC1">
        <w:rPr>
          <w:lang w:val="es-MX"/>
        </w:rPr>
        <w:t>.</w:t>
      </w:r>
      <w:r>
        <w:rPr>
          <w:lang w:val="es-MX"/>
        </w:rPr>
        <w:t>;</w:t>
      </w:r>
    </w:p>
    <w:p w:rsidR="00121AC1" w:rsidRDefault="006C2795" w:rsidP="00121AC1">
      <w:pPr>
        <w:spacing w:line="360" w:lineRule="auto"/>
        <w:ind w:firstLine="2694"/>
        <w:jc w:val="both"/>
      </w:pPr>
      <w:r>
        <w:rPr>
          <w:b/>
          <w:bCs/>
        </w:rPr>
        <w:t>2)</w:t>
      </w:r>
      <w:r>
        <w:t xml:space="preserve"> que según el informe técnico de capacidad financiera confeccionado por el Coordinador de Finanzas y Desembolsos de fecha 09.12.15, </w:t>
      </w:r>
      <w:proofErr w:type="spellStart"/>
      <w:r>
        <w:t>Vieliman</w:t>
      </w:r>
      <w:proofErr w:type="spellEnd"/>
      <w:r>
        <w:t>, que pre</w:t>
      </w:r>
      <w:r w:rsidR="00121AC1">
        <w:t>sentó la oferta de menor precio</w:t>
      </w:r>
      <w:r>
        <w:t>,</w:t>
      </w:r>
      <w:r w:rsidR="00121AC1">
        <w:t xml:space="preserve"> </w:t>
      </w:r>
      <w:r>
        <w:t>se encuentra en condiciones financieras de cumplir con el contrato emergente d</w:t>
      </w:r>
      <w:r w:rsidR="00121AC1">
        <w:t>e la L</w:t>
      </w:r>
      <w:r>
        <w:t>icitación de referencia;</w:t>
      </w:r>
    </w:p>
    <w:p w:rsidR="00AC55AE" w:rsidRDefault="006C2795" w:rsidP="00AC55AE">
      <w:pPr>
        <w:spacing w:line="360" w:lineRule="auto"/>
        <w:ind w:firstLine="2694"/>
        <w:jc w:val="both"/>
      </w:pPr>
      <w:r>
        <w:rPr>
          <w:b/>
          <w:bCs/>
        </w:rPr>
        <w:t xml:space="preserve">3) </w:t>
      </w:r>
      <w:r>
        <w:t>que, con fecha 15.12.15, la Comisión Asesora de Adjudicaciones elaboró un inf</w:t>
      </w:r>
      <w:r w:rsidR="00121AC1">
        <w:t>orme de las ofertas presentadas</w:t>
      </w:r>
      <w:r>
        <w:t xml:space="preserve">, sugirió </w:t>
      </w:r>
      <w:r w:rsidR="00121AC1">
        <w:t>la adjudicación de la presente L</w:t>
      </w:r>
      <w:r>
        <w:t xml:space="preserve">icitación a la </w:t>
      </w:r>
      <w:r w:rsidR="00DD0032">
        <w:t>F</w:t>
      </w:r>
      <w:r>
        <w:t xml:space="preserve">irma </w:t>
      </w:r>
      <w:proofErr w:type="spellStart"/>
      <w:r>
        <w:t>Vieliman</w:t>
      </w:r>
      <w:proofErr w:type="spellEnd"/>
      <w:r>
        <w:t xml:space="preserve"> S.A</w:t>
      </w:r>
      <w:r w:rsidR="00AC55AE">
        <w:t>.</w:t>
      </w:r>
      <w:r>
        <w:t>,  por un monto total de $</w:t>
      </w:r>
      <w:r w:rsidR="00AC55AE">
        <w:t xml:space="preserve"> 10:335.577,70 (con IVA y Leyes S</w:t>
      </w:r>
      <w:r>
        <w:t xml:space="preserve">ociales incluidas), teniendo </w:t>
      </w:r>
      <w:r w:rsidR="00AC55AE">
        <w:t xml:space="preserve">en cuenta que la </w:t>
      </w:r>
      <w:r w:rsidR="00DD0032">
        <w:t>F</w:t>
      </w:r>
      <w:r w:rsidR="00AC55AE">
        <w:t>irma se ajustó</w:t>
      </w:r>
      <w:r>
        <w:t xml:space="preserve"> a las condi</w:t>
      </w:r>
      <w:r w:rsidR="00AC55AE">
        <w:t>ciones de los documentos de la L</w:t>
      </w:r>
      <w:r>
        <w:t xml:space="preserve">icitación, cumple con los requisitos de calificación especificados en la </w:t>
      </w:r>
      <w:r w:rsidR="00DD0032">
        <w:t>C</w:t>
      </w:r>
      <w:r>
        <w:t>l</w:t>
      </w:r>
      <w:r w:rsidR="00AC55AE">
        <w:t>áusula 5 de la Sección II del Pliego</w:t>
      </w:r>
      <w:r>
        <w:t xml:space="preserve"> de Condiciones y en el </w:t>
      </w:r>
      <w:r w:rsidR="00DD0032">
        <w:t>A</w:t>
      </w:r>
      <w:r>
        <w:t>partado A Datos de la Licitación;</w:t>
      </w:r>
    </w:p>
    <w:p w:rsidR="006C2795" w:rsidRDefault="006C2795" w:rsidP="00AC55AE">
      <w:pPr>
        <w:spacing w:line="360" w:lineRule="auto"/>
        <w:ind w:firstLine="2694"/>
        <w:jc w:val="both"/>
      </w:pPr>
      <w:r>
        <w:rPr>
          <w:b/>
          <w:bCs/>
        </w:rPr>
        <w:lastRenderedPageBreak/>
        <w:t xml:space="preserve">4) </w:t>
      </w:r>
      <w:r>
        <w:t>que, por Resolución N°</w:t>
      </w:r>
      <w:r>
        <w:rPr>
          <w:b/>
          <w:bCs/>
        </w:rPr>
        <w:t xml:space="preserve"> </w:t>
      </w:r>
      <w:r>
        <w:t>64 Acta N° 102 de fecha 29.12.15, el Consejo Directivo Cent</w:t>
      </w:r>
      <w:r w:rsidR="00AC55AE">
        <w:t xml:space="preserve">ral dispuso adjudicar, ad </w:t>
      </w:r>
      <w:proofErr w:type="spellStart"/>
      <w:r w:rsidR="00AC55AE">
        <w:t>refere</w:t>
      </w:r>
      <w:r>
        <w:t>ndum</w:t>
      </w:r>
      <w:proofErr w:type="spellEnd"/>
      <w:r>
        <w:t xml:space="preserve"> de la intervención del Tribunal </w:t>
      </w:r>
      <w:r w:rsidR="00AC55AE">
        <w:t>de Cuentas de la República, la L</w:t>
      </w:r>
      <w:r>
        <w:t>ici</w:t>
      </w:r>
      <w:r w:rsidR="00517706">
        <w:t>tación</w:t>
      </w:r>
      <w:r>
        <w:t xml:space="preserve"> a la em</w:t>
      </w:r>
      <w:r w:rsidR="00AC55AE">
        <w:t xml:space="preserve">presa </w:t>
      </w:r>
      <w:proofErr w:type="spellStart"/>
      <w:r w:rsidR="00AC55AE">
        <w:t>Vieliman</w:t>
      </w:r>
      <w:proofErr w:type="spellEnd"/>
      <w:r w:rsidR="00AC55AE">
        <w:t xml:space="preserve"> S.A</w:t>
      </w:r>
      <w:r w:rsidR="00517706">
        <w:t>.</w:t>
      </w:r>
      <w:r w:rsidR="00AC55AE">
        <w:t>, de acuerdo con el</w:t>
      </w:r>
      <w:r>
        <w:t xml:space="preserve"> siguiente detalle:</w:t>
      </w:r>
    </w:p>
    <w:p w:rsidR="006C2795" w:rsidRDefault="006C2795">
      <w:pPr>
        <w:pStyle w:val="Textoindependiente"/>
      </w:pPr>
    </w:p>
    <w:tbl>
      <w:tblPr>
        <w:tblW w:w="87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8"/>
        <w:gridCol w:w="1457"/>
        <w:gridCol w:w="1457"/>
        <w:gridCol w:w="1450"/>
        <w:gridCol w:w="1496"/>
        <w:gridCol w:w="1457"/>
      </w:tblGrid>
      <w:tr w:rsidR="006C2795">
        <w:trPr>
          <w:trHeight w:val="744"/>
        </w:trPr>
        <w:tc>
          <w:tcPr>
            <w:tcW w:w="1460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EMPRESA</w:t>
            </w:r>
          </w:p>
        </w:tc>
        <w:tc>
          <w:tcPr>
            <w:tcW w:w="1461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OFERTA S/IMP $</w:t>
            </w:r>
          </w:p>
        </w:tc>
        <w:tc>
          <w:tcPr>
            <w:tcW w:w="1461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IVA $</w:t>
            </w:r>
          </w:p>
        </w:tc>
        <w:tc>
          <w:tcPr>
            <w:tcW w:w="1461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LEYES SOCIALES $</w:t>
            </w:r>
          </w:p>
        </w:tc>
        <w:tc>
          <w:tcPr>
            <w:tcW w:w="1461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OFERTA $</w:t>
            </w:r>
          </w:p>
        </w:tc>
        <w:tc>
          <w:tcPr>
            <w:tcW w:w="1461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MONTO IMPONIBLE $</w:t>
            </w:r>
          </w:p>
        </w:tc>
      </w:tr>
      <w:tr w:rsidR="006C2795">
        <w:trPr>
          <w:trHeight w:val="744"/>
        </w:trPr>
        <w:tc>
          <w:tcPr>
            <w:tcW w:w="1460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VIELIMAN S.A</w:t>
            </w:r>
          </w:p>
        </w:tc>
        <w:tc>
          <w:tcPr>
            <w:tcW w:w="1461" w:type="dxa"/>
            <w:vAlign w:val="center"/>
          </w:tcPr>
          <w:p w:rsidR="006C2795" w:rsidRDefault="006C2795" w:rsidP="00517706">
            <w:pPr>
              <w:pStyle w:val="Textoindependien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51770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857.525,67</w:t>
            </w:r>
          </w:p>
        </w:tc>
        <w:tc>
          <w:tcPr>
            <w:tcW w:w="1461" w:type="dxa"/>
            <w:vAlign w:val="center"/>
          </w:tcPr>
          <w:p w:rsidR="006C2795" w:rsidRDefault="006C2795" w:rsidP="00517706">
            <w:pPr>
              <w:pStyle w:val="Textoindependien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70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728.655,65</w:t>
            </w:r>
          </w:p>
        </w:tc>
        <w:tc>
          <w:tcPr>
            <w:tcW w:w="1461" w:type="dxa"/>
            <w:vAlign w:val="center"/>
          </w:tcPr>
          <w:p w:rsidR="006C2795" w:rsidRDefault="006C2795">
            <w:pPr>
              <w:pStyle w:val="Textoindependien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749.396,38</w:t>
            </w:r>
          </w:p>
        </w:tc>
        <w:tc>
          <w:tcPr>
            <w:tcW w:w="1461" w:type="dxa"/>
            <w:vAlign w:val="center"/>
          </w:tcPr>
          <w:p w:rsidR="006C2795" w:rsidRDefault="006C2795" w:rsidP="00517706">
            <w:pPr>
              <w:pStyle w:val="Textoindependien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1770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335.577,70</w:t>
            </w:r>
          </w:p>
        </w:tc>
        <w:tc>
          <w:tcPr>
            <w:tcW w:w="1461" w:type="dxa"/>
            <w:vAlign w:val="center"/>
          </w:tcPr>
          <w:p w:rsidR="006C2795" w:rsidRDefault="006C2795" w:rsidP="00517706">
            <w:pPr>
              <w:pStyle w:val="Textoindependient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17706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156.475,90</w:t>
            </w:r>
          </w:p>
        </w:tc>
      </w:tr>
    </w:tbl>
    <w:p w:rsidR="006C2795" w:rsidRDefault="006C2795">
      <w:pPr>
        <w:pStyle w:val="Textoindependiente"/>
      </w:pPr>
    </w:p>
    <w:p w:rsidR="006C2795" w:rsidRDefault="006C2795">
      <w:pPr>
        <w:pStyle w:val="Textoindependiente"/>
      </w:pPr>
      <w:r>
        <w:t xml:space="preserve">Asimismo se dispuso que para la ejecución prevista en el </w:t>
      </w:r>
      <w:r w:rsidR="00AC55AE">
        <w:t>E</w:t>
      </w:r>
      <w:r>
        <w:t xml:space="preserve">jercicio 2016, </w:t>
      </w:r>
      <w:proofErr w:type="gramStart"/>
      <w:r>
        <w:t>será</w:t>
      </w:r>
      <w:proofErr w:type="gramEnd"/>
      <w:r>
        <w:t xml:space="preserve"> imputado al Proyecto N° 812 del inciso 25, Un</w:t>
      </w:r>
      <w:r w:rsidR="00AC55AE">
        <w:t>idad Ejecutora 01 la suma de $7:</w:t>
      </w:r>
      <w:r>
        <w:t>857.526,67;</w:t>
      </w:r>
    </w:p>
    <w:p w:rsidR="006C2795" w:rsidRDefault="006C2795" w:rsidP="00AC55AE">
      <w:pPr>
        <w:shd w:val="clear" w:color="auto" w:fill="FFFFFF"/>
        <w:spacing w:line="360" w:lineRule="auto"/>
        <w:ind w:firstLine="851"/>
        <w:jc w:val="both"/>
      </w:pPr>
      <w:r>
        <w:rPr>
          <w:b/>
          <w:bCs/>
        </w:rPr>
        <w:t>CONSIDERANDO:</w:t>
      </w:r>
      <w:r>
        <w:t xml:space="preserve"> </w:t>
      </w:r>
      <w:r>
        <w:rPr>
          <w:lang w:val="es-MX"/>
        </w:rPr>
        <w:t xml:space="preserve">que el procedimiento se efectuó en el marco del Proyecto financiado con el Préstamo del Banco Internacional de Reconstrucción y Fomento (BIRF) para financiar parcialmente el costo del Proyecto </w:t>
      </w:r>
      <w:r w:rsidR="00AC55AE">
        <w:rPr>
          <w:lang w:val="es-MX"/>
        </w:rPr>
        <w:t>A</w:t>
      </w:r>
      <w:r>
        <w:rPr>
          <w:lang w:val="es-MX"/>
        </w:rPr>
        <w:t>poyo a la Escuela Pública Uruguaya – PAEPU,</w:t>
      </w:r>
      <w:r>
        <w:rPr>
          <w:rFonts w:ascii="Times New Roman" w:hAnsi="Times New Roman" w:cs="Times New Roman"/>
        </w:rPr>
        <w:t xml:space="preserve"> </w:t>
      </w:r>
      <w:r>
        <w:t>aplicable e</w:t>
      </w:r>
      <w:r w:rsidR="00AC55AE">
        <w:t>n razón de lo dispuesto por el A</w:t>
      </w:r>
      <w:r>
        <w:t>rtículo 45 del T.O.C.A.F.;</w:t>
      </w:r>
    </w:p>
    <w:p w:rsidR="006C2795" w:rsidRDefault="006C2795" w:rsidP="00AC55AE">
      <w:pPr>
        <w:shd w:val="clear" w:color="auto" w:fill="FFFFFF"/>
        <w:spacing w:line="360" w:lineRule="auto"/>
        <w:ind w:firstLine="851"/>
        <w:jc w:val="both"/>
      </w:pPr>
      <w:r>
        <w:rPr>
          <w:b/>
          <w:bCs/>
        </w:rPr>
        <w:t xml:space="preserve">ATENTO: </w:t>
      </w:r>
      <w:r>
        <w:t>a lo ex</w:t>
      </w:r>
      <w:r w:rsidR="00AC55AE">
        <w:t>puesto y a lo dispuesto por el Artículo 211 L</w:t>
      </w:r>
      <w:r>
        <w:t>iteral B) de la Constitución de la República;</w:t>
      </w:r>
    </w:p>
    <w:p w:rsidR="006C2795" w:rsidRDefault="006C2795">
      <w:pPr>
        <w:shd w:val="clear" w:color="auto" w:fill="FFFFFF"/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6C2795" w:rsidRDefault="006C2795">
      <w:pPr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t>Cometer al Contador Delegado la intervención del gasto</w:t>
      </w:r>
      <w:r w:rsidR="00517706">
        <w:t>,</w:t>
      </w:r>
      <w:r>
        <w:t xml:space="preserve"> previa imputación en el </w:t>
      </w:r>
      <w:r w:rsidR="00517706">
        <w:t>G</w:t>
      </w:r>
      <w:r>
        <w:t>rupo  correspondiente con disponibilidad suficiente</w:t>
      </w:r>
      <w:r w:rsidR="00517706">
        <w:t>,</w:t>
      </w:r>
      <w:r>
        <w:t xml:space="preserve"> y del cumpl</w:t>
      </w:r>
      <w:r w:rsidR="00AC55AE">
        <w:t>imiento de lo dispuesto por el A</w:t>
      </w:r>
      <w:r>
        <w:t>rt</w:t>
      </w:r>
      <w:r w:rsidR="00AC55AE">
        <w:t>ículo 3 de la L</w:t>
      </w:r>
      <w:r>
        <w:t>ey 18244;</w:t>
      </w:r>
    </w:p>
    <w:p w:rsidR="006C2795" w:rsidRDefault="006C2795">
      <w:pPr>
        <w:numPr>
          <w:ilvl w:val="0"/>
          <w:numId w:val="2"/>
        </w:numPr>
        <w:shd w:val="clear" w:color="auto" w:fill="FFFFFF"/>
        <w:spacing w:line="360" w:lineRule="auto"/>
        <w:jc w:val="both"/>
      </w:pPr>
      <w:r>
        <w:t>Devolver las actuaciones.</w:t>
      </w:r>
    </w:p>
    <w:p w:rsidR="00AC55AE" w:rsidRDefault="00AC55AE" w:rsidP="00AC55AE">
      <w:pPr>
        <w:shd w:val="clear" w:color="auto" w:fill="FFFFFF"/>
        <w:spacing w:line="360" w:lineRule="auto"/>
        <w:jc w:val="both"/>
      </w:pPr>
    </w:p>
    <w:p w:rsidR="00AC55AE" w:rsidRDefault="00AC55AE" w:rsidP="00AC55AE">
      <w:pPr>
        <w:shd w:val="clear" w:color="auto" w:fill="FFFFFF"/>
        <w:spacing w:line="360" w:lineRule="auto"/>
        <w:jc w:val="both"/>
      </w:pPr>
    </w:p>
    <w:p w:rsidR="00AC55AE" w:rsidRDefault="00AC55AE" w:rsidP="00AC55AE">
      <w:pPr>
        <w:shd w:val="clear" w:color="auto" w:fill="FFFFFF"/>
        <w:spacing w:line="360" w:lineRule="auto"/>
        <w:ind w:hanging="426"/>
        <w:jc w:val="both"/>
      </w:pPr>
      <w:proofErr w:type="gramStart"/>
      <w:r>
        <w:t>dc</w:t>
      </w:r>
      <w:proofErr w:type="gramEnd"/>
    </w:p>
    <w:sectPr w:rsidR="00AC55AE" w:rsidSect="009E5667">
      <w:footerReference w:type="default" r:id="rId8"/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795" w:rsidRDefault="006C2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6C2795" w:rsidRDefault="006C2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5" w:rsidRDefault="006C2795">
    <w:pPr>
      <w:pStyle w:val="Piedepgina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E566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C2795" w:rsidRDefault="006C2795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795" w:rsidRDefault="006C2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6C2795" w:rsidRDefault="006C27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B3D21"/>
    <w:multiLevelType w:val="hybridMultilevel"/>
    <w:tmpl w:val="41164626"/>
    <w:lvl w:ilvl="0" w:tplc="9D2AEAF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>
    <w:nsid w:val="6B417195"/>
    <w:multiLevelType w:val="hybridMultilevel"/>
    <w:tmpl w:val="D9FE84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1817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95"/>
    <w:rsid w:val="00121AC1"/>
    <w:rsid w:val="00517706"/>
    <w:rsid w:val="006C2795"/>
    <w:rsid w:val="009E5667"/>
    <w:rsid w:val="00AC55AE"/>
    <w:rsid w:val="00D6021A"/>
    <w:rsid w:val="00D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hd w:val="clear" w:color="auto" w:fill="FFFFFF"/>
      <w:spacing w:line="360" w:lineRule="auto"/>
      <w:jc w:val="both"/>
      <w:outlineLvl w:val="1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i/>
      <w:iCs/>
      <w:sz w:val="20"/>
      <w:szCs w:val="20"/>
      <w:shd w:val="clear" w:color="auto" w:fill="FFFFFF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b/>
      <w:bCs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hd w:val="clear" w:color="auto" w:fill="FFFFFF"/>
      <w:spacing w:line="360" w:lineRule="auto"/>
      <w:jc w:val="both"/>
      <w:outlineLvl w:val="1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i/>
      <w:iCs/>
      <w:sz w:val="20"/>
      <w:szCs w:val="20"/>
      <w:shd w:val="clear" w:color="auto" w:fill="FFFFFF"/>
      <w:lang w:val="es-ES" w:eastAsia="es-ES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Arial" w:hAnsi="Arial" w:cs="Arial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Pr>
      <w:rFonts w:ascii="Times New Roman" w:hAnsi="Times New Roman" w:cs="Times New Roman"/>
    </w:rPr>
  </w:style>
  <w:style w:type="paragraph" w:styleId="Ttulo">
    <w:name w:val="Title"/>
    <w:basedOn w:val="Normal"/>
    <w:link w:val="TtuloCar"/>
    <w:uiPriority w:val="99"/>
    <w:qFormat/>
    <w:pPr>
      <w:spacing w:line="360" w:lineRule="auto"/>
      <w:jc w:val="center"/>
    </w:pPr>
    <w:rPr>
      <w:b/>
      <w:bCs/>
      <w:u w:val="single"/>
      <w:lang w:val="es-MX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0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pPr>
      <w:spacing w:line="360" w:lineRule="auto"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Pr>
      <w:rFonts w:ascii="Arial" w:hAnsi="Arial" w:cs="Arial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2016-17-1-0000173</vt:lpstr>
    </vt:vector>
  </TitlesOfParts>
  <Company>Tribunal de Cuentas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2016-17-1-0000173</dc:title>
  <dc:creator>MARIA ALEJANDRA ALVAREZ LOPEZ</dc:creator>
  <cp:lastModifiedBy>Tribunal1</cp:lastModifiedBy>
  <cp:revision>6</cp:revision>
  <cp:lastPrinted>2016-02-10T14:13:00Z</cp:lastPrinted>
  <dcterms:created xsi:type="dcterms:W3CDTF">2016-02-05T17:44:00Z</dcterms:created>
  <dcterms:modified xsi:type="dcterms:W3CDTF">2016-02-10T14:13:00Z</dcterms:modified>
</cp:coreProperties>
</file>