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AEF" w:rsidRPr="00644791" w:rsidRDefault="00171AEF" w:rsidP="00171AEF">
      <w:pPr>
        <w:tabs>
          <w:tab w:val="center" w:pos="4253"/>
        </w:tabs>
        <w:suppressAutoHyphens/>
        <w:jc w:val="right"/>
        <w:rPr>
          <w:rFonts w:ascii="Arial" w:hAnsi="Arial" w:cs="Arial"/>
          <w:b/>
          <w:sz w:val="28"/>
          <w:szCs w:val="28"/>
          <w:lang w:val="es-ES_tradnl"/>
        </w:rPr>
      </w:pPr>
      <w:r w:rsidRPr="00644791">
        <w:rPr>
          <w:rFonts w:ascii="Arial" w:hAnsi="Arial" w:cs="Arial"/>
          <w:b/>
          <w:sz w:val="28"/>
          <w:szCs w:val="28"/>
          <w:lang w:val="es-ES_tradnl"/>
        </w:rPr>
        <w:t xml:space="preserve">RES. </w:t>
      </w:r>
      <w:r>
        <w:rPr>
          <w:rFonts w:ascii="Arial" w:hAnsi="Arial" w:cs="Arial"/>
          <w:b/>
          <w:sz w:val="28"/>
          <w:szCs w:val="28"/>
          <w:lang w:val="es-ES_tradnl"/>
        </w:rPr>
        <w:t>309</w:t>
      </w:r>
      <w:r w:rsidRPr="00644791">
        <w:rPr>
          <w:rFonts w:ascii="Arial" w:hAnsi="Arial" w:cs="Arial"/>
          <w:b/>
          <w:sz w:val="28"/>
          <w:szCs w:val="28"/>
          <w:lang w:val="es-ES_tradnl"/>
        </w:rPr>
        <w:t>/16</w:t>
      </w:r>
    </w:p>
    <w:p w:rsidR="00171AEF" w:rsidRDefault="00171AEF" w:rsidP="00171AEF">
      <w:pPr>
        <w:tabs>
          <w:tab w:val="center" w:pos="4253"/>
        </w:tabs>
        <w:suppressAutoHyphens/>
        <w:jc w:val="right"/>
        <w:rPr>
          <w:rFonts w:ascii="Arial" w:hAnsi="Arial" w:cs="Arial"/>
          <w:b/>
          <w:lang w:val="es-ES_tradnl"/>
        </w:rPr>
      </w:pPr>
    </w:p>
    <w:p w:rsidR="00171AEF" w:rsidRPr="00171AEF" w:rsidRDefault="00171AEF" w:rsidP="00171AEF">
      <w:pPr>
        <w:tabs>
          <w:tab w:val="center" w:pos="4253"/>
        </w:tabs>
        <w:suppressAutoHyphens/>
        <w:spacing w:line="360" w:lineRule="auto"/>
        <w:jc w:val="center"/>
        <w:rPr>
          <w:rFonts w:ascii="Arial" w:hAnsi="Arial" w:cs="Arial"/>
          <w:b/>
          <w:sz w:val="24"/>
          <w:szCs w:val="24"/>
          <w:lang w:val="es-ES_tradnl"/>
        </w:rPr>
      </w:pPr>
      <w:r w:rsidRPr="00171AEF">
        <w:rPr>
          <w:rFonts w:ascii="Arial" w:hAnsi="Arial" w:cs="Arial"/>
          <w:b/>
          <w:sz w:val="24"/>
          <w:szCs w:val="24"/>
          <w:lang w:val="es-ES_tradnl"/>
        </w:rPr>
        <w:t>RESOLUCION ADOPTADA POR EL</w:t>
      </w:r>
    </w:p>
    <w:p w:rsidR="00171AEF" w:rsidRPr="00171AEF" w:rsidRDefault="00171AEF" w:rsidP="00171AEF">
      <w:pPr>
        <w:tabs>
          <w:tab w:val="center" w:pos="4253"/>
        </w:tabs>
        <w:suppressAutoHyphens/>
        <w:spacing w:line="360" w:lineRule="auto"/>
        <w:jc w:val="center"/>
        <w:rPr>
          <w:rFonts w:ascii="Arial" w:hAnsi="Arial" w:cs="Arial"/>
          <w:b/>
          <w:sz w:val="24"/>
          <w:szCs w:val="24"/>
          <w:lang w:val="es-ES_tradnl"/>
        </w:rPr>
      </w:pPr>
      <w:r>
        <w:rPr>
          <w:rFonts w:ascii="Arial" w:hAnsi="Arial" w:cs="Arial"/>
          <w:b/>
          <w:sz w:val="24"/>
          <w:szCs w:val="24"/>
          <w:lang w:val="es-ES_tradnl"/>
        </w:rPr>
        <w:t>TRIBUNAL DE CUENTAS</w:t>
      </w:r>
    </w:p>
    <w:p w:rsidR="00171AEF" w:rsidRPr="00171AEF" w:rsidRDefault="00171AEF" w:rsidP="00171AEF">
      <w:pPr>
        <w:tabs>
          <w:tab w:val="center" w:pos="4253"/>
        </w:tabs>
        <w:suppressAutoHyphens/>
        <w:spacing w:line="360" w:lineRule="auto"/>
        <w:jc w:val="center"/>
        <w:rPr>
          <w:rFonts w:ascii="Arial" w:hAnsi="Arial" w:cs="Arial"/>
          <w:b/>
          <w:sz w:val="24"/>
          <w:szCs w:val="24"/>
          <w:lang w:val="es-ES_tradnl"/>
        </w:rPr>
      </w:pPr>
      <w:r w:rsidRPr="00171AEF">
        <w:rPr>
          <w:rFonts w:ascii="Arial" w:hAnsi="Arial" w:cs="Arial"/>
          <w:b/>
          <w:sz w:val="24"/>
          <w:szCs w:val="24"/>
          <w:lang w:val="es-ES_tradnl"/>
        </w:rPr>
        <w:t>EN SESION DE FECHA 27 DE ENERO</w:t>
      </w:r>
      <w:r>
        <w:rPr>
          <w:rFonts w:ascii="Arial" w:hAnsi="Arial" w:cs="Arial"/>
          <w:b/>
          <w:sz w:val="24"/>
          <w:szCs w:val="24"/>
          <w:lang w:val="es-ES_tradnl"/>
        </w:rPr>
        <w:t xml:space="preserve"> DE 2016</w:t>
      </w:r>
    </w:p>
    <w:p w:rsidR="00171AEF" w:rsidRDefault="00171AEF" w:rsidP="00171AEF">
      <w:pPr>
        <w:tabs>
          <w:tab w:val="center" w:pos="4253"/>
        </w:tabs>
        <w:suppressAutoHyphens/>
        <w:spacing w:line="360" w:lineRule="auto"/>
        <w:jc w:val="center"/>
        <w:rPr>
          <w:rFonts w:ascii="Arial" w:hAnsi="Arial" w:cs="Arial"/>
          <w:b/>
          <w:sz w:val="24"/>
          <w:szCs w:val="24"/>
          <w:lang w:val="en-US"/>
        </w:rPr>
      </w:pPr>
      <w:r w:rsidRPr="00171AEF">
        <w:rPr>
          <w:rFonts w:ascii="Arial" w:hAnsi="Arial" w:cs="Arial"/>
          <w:b/>
          <w:sz w:val="24"/>
          <w:szCs w:val="24"/>
          <w:lang w:val="en-US"/>
        </w:rPr>
        <w:t xml:space="preserve">(E. E. Nº </w:t>
      </w:r>
      <w:r>
        <w:rPr>
          <w:rFonts w:ascii="Arial" w:hAnsi="Arial" w:cs="Arial"/>
          <w:b/>
          <w:sz w:val="24"/>
          <w:szCs w:val="24"/>
          <w:lang w:val="en-US"/>
        </w:rPr>
        <w:t>2015-17-1-0009291</w:t>
      </w:r>
      <w:r w:rsidRPr="00171AEF">
        <w:rPr>
          <w:rFonts w:ascii="Arial" w:hAnsi="Arial" w:cs="Arial"/>
          <w:b/>
          <w:sz w:val="24"/>
          <w:szCs w:val="24"/>
          <w:lang w:val="en-US"/>
        </w:rPr>
        <w:t xml:space="preserve">, </w:t>
      </w:r>
      <w:proofErr w:type="spellStart"/>
      <w:proofErr w:type="gramStart"/>
      <w:r w:rsidRPr="00171AEF">
        <w:rPr>
          <w:rFonts w:ascii="Arial" w:hAnsi="Arial" w:cs="Arial"/>
          <w:b/>
          <w:sz w:val="24"/>
          <w:szCs w:val="24"/>
          <w:lang w:val="en-US"/>
        </w:rPr>
        <w:t>Ent</w:t>
      </w:r>
      <w:proofErr w:type="spellEnd"/>
      <w:proofErr w:type="gramEnd"/>
      <w:r w:rsidRPr="00171AEF">
        <w:rPr>
          <w:rFonts w:ascii="Arial" w:hAnsi="Arial" w:cs="Arial"/>
          <w:b/>
          <w:sz w:val="24"/>
          <w:szCs w:val="24"/>
          <w:lang w:val="en-US"/>
        </w:rPr>
        <w:t>. N°</w:t>
      </w:r>
      <w:r>
        <w:rPr>
          <w:rFonts w:ascii="Arial" w:hAnsi="Arial" w:cs="Arial"/>
          <w:b/>
          <w:sz w:val="24"/>
          <w:szCs w:val="24"/>
          <w:lang w:val="en-US"/>
        </w:rPr>
        <w:t xml:space="preserve"> 7313/16</w:t>
      </w:r>
      <w:r w:rsidRPr="00171AEF">
        <w:rPr>
          <w:rFonts w:ascii="Arial" w:hAnsi="Arial" w:cs="Arial"/>
          <w:b/>
          <w:sz w:val="24"/>
          <w:szCs w:val="24"/>
          <w:lang w:val="en-US"/>
        </w:rPr>
        <w:t>)</w:t>
      </w:r>
    </w:p>
    <w:p w:rsidR="00171AEF" w:rsidRPr="00171AEF" w:rsidRDefault="00171AEF" w:rsidP="00171AEF">
      <w:pPr>
        <w:tabs>
          <w:tab w:val="center" w:pos="4253"/>
        </w:tabs>
        <w:suppressAutoHyphens/>
        <w:spacing w:line="360" w:lineRule="auto"/>
        <w:jc w:val="center"/>
        <w:rPr>
          <w:rFonts w:ascii="Arial" w:hAnsi="Arial" w:cs="Arial"/>
          <w:b/>
          <w:lang w:val="en-US"/>
        </w:rPr>
      </w:pPr>
    </w:p>
    <w:p w:rsidR="000E73AE" w:rsidRPr="00BA6B82" w:rsidRDefault="000E73AE" w:rsidP="00171AEF">
      <w:pPr>
        <w:spacing w:after="0" w:line="360" w:lineRule="auto"/>
        <w:ind w:firstLine="851"/>
        <w:jc w:val="both"/>
        <w:rPr>
          <w:rFonts w:ascii="Arial" w:eastAsia="Times New Roman" w:hAnsi="Arial" w:cs="Arial"/>
          <w:sz w:val="24"/>
          <w:szCs w:val="20"/>
          <w:lang w:val="es-MX" w:eastAsia="es-ES"/>
        </w:rPr>
      </w:pPr>
      <w:r w:rsidRPr="00BA6B82">
        <w:rPr>
          <w:rFonts w:ascii="Arial" w:eastAsia="Times New Roman" w:hAnsi="Arial" w:cs="Times New Roman"/>
          <w:b/>
          <w:bCs/>
          <w:sz w:val="24"/>
          <w:szCs w:val="20"/>
          <w:lang w:val="es-MX" w:eastAsia="es-ES"/>
        </w:rPr>
        <w:t>VISTO:</w:t>
      </w:r>
      <w:r w:rsidRPr="00BA6B82">
        <w:rPr>
          <w:rFonts w:ascii="Arial" w:eastAsia="Times New Roman" w:hAnsi="Arial" w:cs="Times New Roman"/>
          <w:sz w:val="24"/>
          <w:szCs w:val="20"/>
          <w:lang w:val="es-MX" w:eastAsia="es-ES"/>
        </w:rPr>
        <w:t xml:space="preserve"> las actuaciones remitidas por la Administración </w:t>
      </w:r>
      <w:r w:rsidR="00E47B51">
        <w:rPr>
          <w:rFonts w:ascii="Arial" w:eastAsia="Times New Roman" w:hAnsi="Arial" w:cs="Times New Roman"/>
          <w:sz w:val="24"/>
          <w:szCs w:val="20"/>
          <w:lang w:val="es-MX" w:eastAsia="es-ES"/>
        </w:rPr>
        <w:t xml:space="preserve">Nacional de Combustibles Alcohol y Portland, </w:t>
      </w:r>
      <w:r w:rsidRPr="00BA6B82">
        <w:rPr>
          <w:rFonts w:ascii="Arial" w:eastAsia="Times New Roman" w:hAnsi="Arial" w:cs="Times New Roman"/>
          <w:sz w:val="24"/>
          <w:szCs w:val="20"/>
          <w:lang w:val="es-MX" w:eastAsia="es-ES"/>
        </w:rPr>
        <w:t xml:space="preserve">relacionadas con la Licitación Pública </w:t>
      </w:r>
      <w:r w:rsidR="00E47B51" w:rsidRPr="00E47B51">
        <w:rPr>
          <w:rFonts w:ascii="Arial" w:eastAsia="Times New Roman" w:hAnsi="Arial" w:cs="Arial"/>
          <w:bCs/>
          <w:sz w:val="24"/>
          <w:szCs w:val="20"/>
          <w:lang w:val="es-MX" w:eastAsia="es-ES"/>
        </w:rPr>
        <w:t>Internacional Nº</w:t>
      </w:r>
      <w:r w:rsidR="00E47B51" w:rsidRPr="00BA6B82">
        <w:rPr>
          <w:rFonts w:ascii="Arial" w:eastAsia="Times New Roman" w:hAnsi="Arial" w:cs="Arial"/>
          <w:b/>
          <w:bCs/>
          <w:sz w:val="24"/>
          <w:szCs w:val="20"/>
          <w:lang w:val="es-MX" w:eastAsia="es-ES"/>
        </w:rPr>
        <w:t xml:space="preserve"> </w:t>
      </w:r>
      <w:r w:rsidR="00E47B51">
        <w:rPr>
          <w:rFonts w:ascii="Arial" w:eastAsia="Times New Roman" w:hAnsi="Arial" w:cs="Arial"/>
          <w:bCs/>
          <w:sz w:val="24"/>
          <w:szCs w:val="20"/>
          <w:lang w:val="es-MX" w:eastAsia="es-ES"/>
        </w:rPr>
        <w:t>4600003400</w:t>
      </w:r>
      <w:r w:rsidR="00B37A65">
        <w:rPr>
          <w:rFonts w:ascii="Arial" w:eastAsia="Times New Roman" w:hAnsi="Arial" w:cs="Arial"/>
          <w:bCs/>
          <w:sz w:val="24"/>
          <w:szCs w:val="20"/>
          <w:lang w:val="es-MX" w:eastAsia="es-ES"/>
        </w:rPr>
        <w:t>,</w:t>
      </w:r>
      <w:r w:rsidR="00E47B51">
        <w:rPr>
          <w:rFonts w:ascii="Arial" w:eastAsia="Times New Roman" w:hAnsi="Arial" w:cs="Arial"/>
          <w:bCs/>
          <w:sz w:val="24"/>
          <w:szCs w:val="20"/>
          <w:lang w:val="es-MX" w:eastAsia="es-ES"/>
        </w:rPr>
        <w:t xml:space="preserve"> para la contratación del servicio de realización de una campaña oceanográfica para la elaboración de la primera etapa de un estudio de base ambiental regional en la Zona Económica Exclusiva de Uruguay en el mar;</w:t>
      </w:r>
    </w:p>
    <w:p w:rsidR="00E47B51" w:rsidRDefault="00171AEF" w:rsidP="00171AEF">
      <w:pPr>
        <w:spacing w:after="0" w:line="360" w:lineRule="auto"/>
        <w:ind w:firstLine="851"/>
        <w:jc w:val="both"/>
        <w:rPr>
          <w:rFonts w:ascii="Arial" w:eastAsia="Times New Roman" w:hAnsi="Arial" w:cs="Times New Roman"/>
          <w:sz w:val="24"/>
          <w:szCs w:val="20"/>
          <w:lang w:eastAsia="es-ES"/>
        </w:rPr>
      </w:pPr>
      <w:r>
        <w:rPr>
          <w:rFonts w:ascii="Arial" w:eastAsia="Times New Roman" w:hAnsi="Arial" w:cs="Arial"/>
          <w:b/>
          <w:sz w:val="24"/>
          <w:szCs w:val="20"/>
          <w:lang w:val="es-MX" w:eastAsia="es-ES"/>
        </w:rPr>
        <w:t>RESULTANDO:</w:t>
      </w:r>
      <w:r w:rsidR="000E73AE" w:rsidRPr="00BA6B82">
        <w:rPr>
          <w:rFonts w:ascii="Arial" w:eastAsia="Times New Roman" w:hAnsi="Arial" w:cs="Arial"/>
          <w:b/>
          <w:sz w:val="24"/>
          <w:szCs w:val="20"/>
          <w:lang w:val="es-MX" w:eastAsia="es-ES"/>
        </w:rPr>
        <w:t xml:space="preserve"> 1) </w:t>
      </w:r>
      <w:r w:rsidR="000E73AE" w:rsidRPr="00BA6B82">
        <w:rPr>
          <w:rFonts w:ascii="Arial" w:eastAsia="Times New Roman" w:hAnsi="Arial" w:cs="Arial"/>
          <w:sz w:val="24"/>
          <w:szCs w:val="20"/>
          <w:lang w:val="es-MX" w:eastAsia="es-ES"/>
        </w:rPr>
        <w:t xml:space="preserve">que cumplido el requisito legal de publicidad, con fecha </w:t>
      </w:r>
      <w:r w:rsidR="00E47B51">
        <w:rPr>
          <w:rFonts w:ascii="Arial" w:eastAsia="Times New Roman" w:hAnsi="Arial" w:cs="Arial"/>
          <w:sz w:val="24"/>
          <w:szCs w:val="20"/>
          <w:lang w:val="es-MX" w:eastAsia="es-ES"/>
        </w:rPr>
        <w:t>05.10.15</w:t>
      </w:r>
      <w:r w:rsidR="000E73AE" w:rsidRPr="00BA6B82">
        <w:rPr>
          <w:rFonts w:ascii="Arial" w:eastAsia="Times New Roman" w:hAnsi="Arial" w:cs="Arial"/>
          <w:sz w:val="24"/>
          <w:szCs w:val="20"/>
          <w:lang w:val="es-MX" w:eastAsia="es-ES"/>
        </w:rPr>
        <w:t xml:space="preserve">, se procedió al acto de apertura </w:t>
      </w:r>
      <w:r w:rsidR="00B37A65">
        <w:rPr>
          <w:rFonts w:ascii="Arial" w:eastAsia="Times New Roman" w:hAnsi="Arial" w:cs="Arial"/>
          <w:sz w:val="24"/>
          <w:szCs w:val="20"/>
          <w:lang w:val="es-MX" w:eastAsia="es-ES"/>
        </w:rPr>
        <w:t xml:space="preserve">de ofertas, </w:t>
      </w:r>
      <w:r w:rsidR="000E73AE">
        <w:rPr>
          <w:rFonts w:ascii="Arial" w:eastAsia="Times New Roman" w:hAnsi="Arial" w:cs="Arial"/>
          <w:sz w:val="24"/>
          <w:szCs w:val="20"/>
          <w:lang w:val="es-MX" w:eastAsia="es-ES"/>
        </w:rPr>
        <w:t>al que</w:t>
      </w:r>
      <w:r w:rsidR="000E73AE" w:rsidRPr="00BA6B82">
        <w:rPr>
          <w:rFonts w:ascii="Arial" w:eastAsia="Times New Roman" w:hAnsi="Arial" w:cs="Arial"/>
          <w:sz w:val="24"/>
          <w:szCs w:val="20"/>
          <w:lang w:val="es-MX" w:eastAsia="es-ES"/>
        </w:rPr>
        <w:t xml:space="preserve"> se present</w:t>
      </w:r>
      <w:r w:rsidR="00B37A65">
        <w:rPr>
          <w:rFonts w:ascii="Arial" w:eastAsia="Times New Roman" w:hAnsi="Arial" w:cs="Arial"/>
          <w:sz w:val="24"/>
          <w:szCs w:val="20"/>
          <w:lang w:val="es-MX" w:eastAsia="es-ES"/>
        </w:rPr>
        <w:t>aron tres firmas</w:t>
      </w:r>
      <w:r w:rsidR="00E47B51">
        <w:rPr>
          <w:rFonts w:ascii="Arial" w:eastAsia="Times New Roman" w:hAnsi="Arial" w:cs="Arial"/>
          <w:sz w:val="24"/>
          <w:szCs w:val="20"/>
          <w:lang w:val="es-MX" w:eastAsia="es-ES"/>
        </w:rPr>
        <w:t>:</w:t>
      </w:r>
      <w:r w:rsidR="00E47B51" w:rsidRPr="00E47B51">
        <w:rPr>
          <w:rFonts w:ascii="Arial" w:eastAsia="Times New Roman" w:hAnsi="Arial" w:cs="Times New Roman"/>
          <w:sz w:val="24"/>
          <w:szCs w:val="20"/>
          <w:lang w:val="es-MX" w:eastAsia="es-ES"/>
        </w:rPr>
        <w:t xml:space="preserve"> </w:t>
      </w:r>
      <w:r w:rsidR="003A48AD">
        <w:rPr>
          <w:rFonts w:ascii="Arial" w:eastAsia="Times New Roman" w:hAnsi="Arial" w:cs="Times New Roman"/>
          <w:sz w:val="24"/>
          <w:szCs w:val="20"/>
          <w:lang w:val="es-MX" w:eastAsia="es-ES"/>
        </w:rPr>
        <w:t>el c</w:t>
      </w:r>
      <w:r w:rsidR="00E47B51">
        <w:rPr>
          <w:rFonts w:ascii="Arial" w:eastAsia="Times New Roman" w:hAnsi="Arial" w:cs="Times New Roman"/>
          <w:sz w:val="24"/>
          <w:szCs w:val="20"/>
          <w:lang w:val="es-MX" w:eastAsia="es-ES"/>
        </w:rPr>
        <w:t xml:space="preserve">onsorcio en formación </w:t>
      </w:r>
      <w:proofErr w:type="spellStart"/>
      <w:r w:rsidR="00E47B51">
        <w:rPr>
          <w:rFonts w:ascii="Arial" w:eastAsia="Times New Roman" w:hAnsi="Arial" w:cs="Times New Roman"/>
          <w:sz w:val="24"/>
          <w:szCs w:val="20"/>
          <w:lang w:val="es-MX" w:eastAsia="es-ES"/>
        </w:rPr>
        <w:t>Seaseep</w:t>
      </w:r>
      <w:proofErr w:type="spellEnd"/>
      <w:r w:rsidR="00E47B51">
        <w:rPr>
          <w:rFonts w:ascii="Arial" w:eastAsia="Times New Roman" w:hAnsi="Arial" w:cs="Times New Roman"/>
          <w:sz w:val="24"/>
          <w:szCs w:val="20"/>
          <w:lang w:val="es-MX" w:eastAsia="es-ES"/>
        </w:rPr>
        <w:t xml:space="preserve"> – CSI Ingenieros S.A; </w:t>
      </w:r>
      <w:r w:rsidR="003A48AD">
        <w:rPr>
          <w:rFonts w:ascii="Arial" w:eastAsia="Times New Roman" w:hAnsi="Arial" w:cs="Times New Roman"/>
          <w:sz w:val="24"/>
          <w:szCs w:val="20"/>
          <w:lang w:val="es-MX" w:eastAsia="es-ES"/>
        </w:rPr>
        <w:t>W</w:t>
      </w:r>
      <w:proofErr w:type="spellStart"/>
      <w:r w:rsidR="00E47B51" w:rsidRPr="00E47B51">
        <w:rPr>
          <w:rFonts w:ascii="Arial" w:eastAsia="Times New Roman" w:hAnsi="Arial" w:cs="Times New Roman"/>
          <w:sz w:val="24"/>
          <w:szCs w:val="20"/>
          <w:lang w:eastAsia="es-ES"/>
        </w:rPr>
        <w:t>orley</w:t>
      </w:r>
      <w:proofErr w:type="spellEnd"/>
      <w:r w:rsidR="00E47B51" w:rsidRPr="00E47B51">
        <w:rPr>
          <w:rFonts w:ascii="Arial" w:eastAsia="Times New Roman" w:hAnsi="Arial" w:cs="Times New Roman"/>
          <w:sz w:val="24"/>
          <w:szCs w:val="20"/>
          <w:lang w:eastAsia="es-ES"/>
        </w:rPr>
        <w:t xml:space="preserve"> Parsons España S.L.U (</w:t>
      </w:r>
      <w:proofErr w:type="spellStart"/>
      <w:r w:rsidR="00E47B51" w:rsidRPr="00E47B51">
        <w:rPr>
          <w:rFonts w:ascii="Arial" w:eastAsia="Times New Roman" w:hAnsi="Arial" w:cs="Times New Roman"/>
          <w:sz w:val="24"/>
          <w:szCs w:val="20"/>
          <w:lang w:eastAsia="es-ES"/>
        </w:rPr>
        <w:t>Advisian</w:t>
      </w:r>
      <w:proofErr w:type="spellEnd"/>
      <w:r w:rsidR="00E47B51" w:rsidRPr="00E47B51">
        <w:rPr>
          <w:rFonts w:ascii="Arial" w:eastAsia="Times New Roman" w:hAnsi="Arial" w:cs="Times New Roman"/>
          <w:sz w:val="24"/>
          <w:szCs w:val="20"/>
          <w:lang w:eastAsia="es-ES"/>
        </w:rPr>
        <w:t>)</w:t>
      </w:r>
      <w:r w:rsidR="003A48AD">
        <w:rPr>
          <w:rFonts w:ascii="Arial" w:eastAsia="Times New Roman" w:hAnsi="Arial" w:cs="Times New Roman"/>
          <w:sz w:val="24"/>
          <w:szCs w:val="20"/>
          <w:lang w:eastAsia="es-ES"/>
        </w:rPr>
        <w:t>;</w:t>
      </w:r>
      <w:r w:rsidR="00E47B51">
        <w:rPr>
          <w:rFonts w:ascii="Arial" w:eastAsia="Times New Roman" w:hAnsi="Arial" w:cs="Times New Roman"/>
          <w:sz w:val="24"/>
          <w:szCs w:val="20"/>
          <w:lang w:eastAsia="es-ES"/>
        </w:rPr>
        <w:t xml:space="preserve"> y </w:t>
      </w:r>
      <w:proofErr w:type="spellStart"/>
      <w:r w:rsidR="00E47B51" w:rsidRPr="00837FF6">
        <w:rPr>
          <w:rFonts w:ascii="Arial" w:eastAsia="Times New Roman" w:hAnsi="Arial" w:cs="Times New Roman"/>
          <w:sz w:val="24"/>
          <w:szCs w:val="20"/>
          <w:lang w:eastAsia="es-ES"/>
        </w:rPr>
        <w:t>O</w:t>
      </w:r>
      <w:r w:rsidR="003A48AD">
        <w:rPr>
          <w:rFonts w:ascii="Arial" w:eastAsia="Times New Roman" w:hAnsi="Arial" w:cs="Times New Roman"/>
          <w:sz w:val="24"/>
          <w:szCs w:val="20"/>
          <w:lang w:eastAsia="es-ES"/>
        </w:rPr>
        <w:t>ceanpact</w:t>
      </w:r>
      <w:proofErr w:type="spellEnd"/>
      <w:r w:rsidR="003A48AD">
        <w:rPr>
          <w:rFonts w:ascii="Arial" w:eastAsia="Times New Roman" w:hAnsi="Arial" w:cs="Times New Roman"/>
          <w:sz w:val="24"/>
          <w:szCs w:val="20"/>
          <w:lang w:eastAsia="es-ES"/>
        </w:rPr>
        <w:t xml:space="preserve"> </w:t>
      </w:r>
      <w:proofErr w:type="spellStart"/>
      <w:r w:rsidR="003A48AD">
        <w:rPr>
          <w:rFonts w:ascii="Arial" w:eastAsia="Times New Roman" w:hAnsi="Arial" w:cs="Times New Roman"/>
          <w:sz w:val="24"/>
          <w:szCs w:val="20"/>
          <w:lang w:eastAsia="es-ES"/>
        </w:rPr>
        <w:t>Serviços</w:t>
      </w:r>
      <w:proofErr w:type="spellEnd"/>
      <w:r w:rsidR="003A48AD">
        <w:rPr>
          <w:rFonts w:ascii="Arial" w:eastAsia="Times New Roman" w:hAnsi="Arial" w:cs="Times New Roman"/>
          <w:sz w:val="24"/>
          <w:szCs w:val="20"/>
          <w:lang w:eastAsia="es-ES"/>
        </w:rPr>
        <w:t xml:space="preserve"> Marítimos S.A</w:t>
      </w:r>
      <w:r w:rsidR="00E47B51">
        <w:rPr>
          <w:rFonts w:ascii="Arial" w:eastAsia="Times New Roman" w:hAnsi="Arial" w:cs="Times New Roman"/>
          <w:sz w:val="24"/>
          <w:szCs w:val="20"/>
          <w:lang w:eastAsia="es-ES"/>
        </w:rPr>
        <w:t>;</w:t>
      </w:r>
    </w:p>
    <w:p w:rsidR="00B37A65" w:rsidRDefault="00171AEF" w:rsidP="00171AEF">
      <w:pPr>
        <w:spacing w:after="0" w:line="360" w:lineRule="auto"/>
        <w:ind w:firstLine="2694"/>
        <w:jc w:val="both"/>
        <w:rPr>
          <w:rFonts w:ascii="Arial" w:eastAsia="Times New Roman" w:hAnsi="Arial" w:cs="Arial"/>
          <w:bCs/>
          <w:sz w:val="24"/>
          <w:szCs w:val="20"/>
          <w:lang w:val="es-MX" w:eastAsia="es-ES"/>
        </w:rPr>
      </w:pPr>
      <w:r>
        <w:rPr>
          <w:rFonts w:ascii="Arial" w:eastAsia="Times New Roman" w:hAnsi="Arial" w:cs="Arial"/>
          <w:sz w:val="24"/>
          <w:szCs w:val="20"/>
          <w:lang w:val="es-MX" w:eastAsia="es-ES"/>
        </w:rPr>
        <w:t xml:space="preserve"> </w:t>
      </w:r>
      <w:r w:rsidR="000E73AE" w:rsidRPr="00510FCD">
        <w:rPr>
          <w:rFonts w:ascii="Arial" w:eastAsia="Times New Roman" w:hAnsi="Arial" w:cs="Arial"/>
          <w:b/>
          <w:bCs/>
          <w:sz w:val="24"/>
          <w:szCs w:val="20"/>
          <w:lang w:val="es-MX" w:eastAsia="es-ES"/>
        </w:rPr>
        <w:t>2)</w:t>
      </w:r>
      <w:r>
        <w:rPr>
          <w:rFonts w:ascii="Arial" w:eastAsia="Times New Roman" w:hAnsi="Arial" w:cs="Arial"/>
          <w:bCs/>
          <w:sz w:val="24"/>
          <w:szCs w:val="20"/>
          <w:lang w:val="es-MX" w:eastAsia="es-ES"/>
        </w:rPr>
        <w:t xml:space="preserve"> </w:t>
      </w:r>
      <w:r w:rsidR="000E73AE" w:rsidRPr="0053179A">
        <w:rPr>
          <w:rFonts w:ascii="Arial" w:eastAsia="Times New Roman" w:hAnsi="Arial" w:cs="Arial"/>
          <w:bCs/>
          <w:sz w:val="24"/>
          <w:szCs w:val="20"/>
          <w:lang w:val="es-MX" w:eastAsia="es-ES"/>
        </w:rPr>
        <w:t xml:space="preserve">que </w:t>
      </w:r>
      <w:r w:rsidR="00B37A65">
        <w:rPr>
          <w:rFonts w:ascii="Arial" w:eastAsia="Times New Roman" w:hAnsi="Arial" w:cs="Arial"/>
          <w:bCs/>
          <w:sz w:val="24"/>
          <w:szCs w:val="20"/>
          <w:lang w:val="es-MX" w:eastAsia="es-ES"/>
        </w:rPr>
        <w:t xml:space="preserve">con fecha 22.10.15, la Gerencia de Abastecimiento Procesamiento y Ejecución de Obras elaboró un cuadro comparativo de las ofertas válidas, dejando constancia de que la firma </w:t>
      </w:r>
      <w:proofErr w:type="spellStart"/>
      <w:r w:rsidR="00B37A65">
        <w:rPr>
          <w:rFonts w:ascii="Arial" w:eastAsia="Times New Roman" w:hAnsi="Arial" w:cs="Arial"/>
          <w:bCs/>
          <w:sz w:val="24"/>
          <w:szCs w:val="20"/>
          <w:lang w:val="es-MX" w:eastAsia="es-ES"/>
        </w:rPr>
        <w:t>OceanP</w:t>
      </w:r>
      <w:r w:rsidR="003A48AD">
        <w:rPr>
          <w:rFonts w:ascii="Arial" w:eastAsia="Times New Roman" w:hAnsi="Arial" w:cs="Arial"/>
          <w:bCs/>
          <w:sz w:val="24"/>
          <w:szCs w:val="20"/>
          <w:lang w:val="es-MX" w:eastAsia="es-ES"/>
        </w:rPr>
        <w:t>act</w:t>
      </w:r>
      <w:proofErr w:type="spellEnd"/>
      <w:r w:rsidR="003A48AD">
        <w:rPr>
          <w:rFonts w:ascii="Arial" w:eastAsia="Times New Roman" w:hAnsi="Arial" w:cs="Arial"/>
          <w:bCs/>
          <w:sz w:val="24"/>
          <w:szCs w:val="20"/>
          <w:lang w:val="es-MX" w:eastAsia="es-ES"/>
        </w:rPr>
        <w:t xml:space="preserve"> no efectuó el depósito de</w:t>
      </w:r>
      <w:r w:rsidR="00B37A65">
        <w:rPr>
          <w:rFonts w:ascii="Arial" w:eastAsia="Times New Roman" w:hAnsi="Arial" w:cs="Arial"/>
          <w:bCs/>
          <w:sz w:val="24"/>
          <w:szCs w:val="20"/>
          <w:lang w:val="es-MX" w:eastAsia="es-ES"/>
        </w:rPr>
        <w:t xml:space="preserve"> garantía de mantenimiento de la oferta, por lo cual no se procedió al estudio de su propuesta;</w:t>
      </w:r>
    </w:p>
    <w:p w:rsidR="00171AEF" w:rsidRDefault="00171AEF" w:rsidP="00B37A65">
      <w:pPr>
        <w:spacing w:after="0" w:line="360" w:lineRule="auto"/>
        <w:jc w:val="both"/>
        <w:rPr>
          <w:rFonts w:ascii="Arial" w:eastAsia="Times New Roman" w:hAnsi="Arial" w:cs="Arial"/>
          <w:bCs/>
          <w:sz w:val="24"/>
          <w:szCs w:val="20"/>
          <w:lang w:val="es-MX" w:eastAsia="es-ES"/>
        </w:rPr>
      </w:pPr>
    </w:p>
    <w:p w:rsidR="00171AEF" w:rsidRDefault="00171AEF" w:rsidP="00B37A65">
      <w:pPr>
        <w:spacing w:after="0" w:line="360" w:lineRule="auto"/>
        <w:jc w:val="both"/>
        <w:rPr>
          <w:rFonts w:ascii="Arial" w:eastAsia="Times New Roman" w:hAnsi="Arial" w:cs="Times New Roman"/>
          <w:b/>
          <w:bCs/>
          <w:sz w:val="24"/>
          <w:szCs w:val="20"/>
          <w:lang w:val="es-MX" w:eastAsia="es-ES"/>
        </w:rPr>
      </w:pPr>
    </w:p>
    <w:tbl>
      <w:tblPr>
        <w:tblStyle w:val="Tablaconcuadrcula"/>
        <w:tblW w:w="8689" w:type="dxa"/>
        <w:tblLook w:val="04A0" w:firstRow="1" w:lastRow="0" w:firstColumn="1" w:lastColumn="0" w:noHBand="0" w:noVBand="1"/>
      </w:tblPr>
      <w:tblGrid>
        <w:gridCol w:w="2896"/>
        <w:gridCol w:w="2896"/>
        <w:gridCol w:w="2897"/>
      </w:tblGrid>
      <w:tr w:rsidR="00B37A65" w:rsidTr="00B37A65">
        <w:trPr>
          <w:trHeight w:val="611"/>
        </w:trPr>
        <w:tc>
          <w:tcPr>
            <w:tcW w:w="2896" w:type="dxa"/>
            <w:vAlign w:val="center"/>
          </w:tcPr>
          <w:p w:rsidR="00B37A65" w:rsidRDefault="00B37A65" w:rsidP="00B37A65">
            <w:pPr>
              <w:spacing w:line="360" w:lineRule="auto"/>
              <w:jc w:val="center"/>
              <w:rPr>
                <w:rFonts w:ascii="Arial" w:eastAsia="Times New Roman" w:hAnsi="Arial" w:cs="Times New Roman"/>
                <w:b/>
                <w:bCs/>
                <w:sz w:val="24"/>
                <w:szCs w:val="20"/>
                <w:lang w:val="es-MX" w:eastAsia="es-ES"/>
              </w:rPr>
            </w:pPr>
          </w:p>
        </w:tc>
        <w:tc>
          <w:tcPr>
            <w:tcW w:w="2896" w:type="dxa"/>
            <w:vAlign w:val="center"/>
          </w:tcPr>
          <w:p w:rsidR="00B37A65" w:rsidRPr="0086352B" w:rsidRDefault="00B37A65" w:rsidP="00B37A65">
            <w:pPr>
              <w:spacing w:line="360" w:lineRule="auto"/>
              <w:jc w:val="center"/>
              <w:rPr>
                <w:rFonts w:ascii="Arial" w:eastAsia="Times New Roman" w:hAnsi="Arial" w:cs="Times New Roman"/>
                <w:b/>
                <w:bCs/>
                <w:sz w:val="20"/>
                <w:szCs w:val="20"/>
                <w:lang w:val="es-MX" w:eastAsia="es-ES"/>
              </w:rPr>
            </w:pPr>
            <w:r w:rsidRPr="0086352B">
              <w:rPr>
                <w:rFonts w:ascii="Arial" w:eastAsia="Times New Roman" w:hAnsi="Arial" w:cs="Times New Roman"/>
                <w:b/>
                <w:bCs/>
                <w:sz w:val="20"/>
                <w:szCs w:val="20"/>
                <w:lang w:val="es-MX" w:eastAsia="es-ES"/>
              </w:rPr>
              <w:t>Consorcio CSI-</w:t>
            </w:r>
            <w:proofErr w:type="spellStart"/>
            <w:r w:rsidRPr="0086352B">
              <w:rPr>
                <w:rFonts w:ascii="Arial" w:eastAsia="Times New Roman" w:hAnsi="Arial" w:cs="Times New Roman"/>
                <w:b/>
                <w:bCs/>
                <w:sz w:val="20"/>
                <w:szCs w:val="20"/>
                <w:lang w:val="es-MX" w:eastAsia="es-ES"/>
              </w:rPr>
              <w:t>Seaseep</w:t>
            </w:r>
            <w:proofErr w:type="spellEnd"/>
          </w:p>
        </w:tc>
        <w:tc>
          <w:tcPr>
            <w:tcW w:w="2897" w:type="dxa"/>
            <w:vAlign w:val="center"/>
          </w:tcPr>
          <w:p w:rsidR="00B37A65" w:rsidRPr="0086352B" w:rsidRDefault="00B37A65" w:rsidP="00B37A65">
            <w:pPr>
              <w:spacing w:line="360" w:lineRule="auto"/>
              <w:jc w:val="center"/>
              <w:rPr>
                <w:rFonts w:ascii="Arial" w:eastAsia="Times New Roman" w:hAnsi="Arial" w:cs="Times New Roman"/>
                <w:b/>
                <w:bCs/>
                <w:sz w:val="20"/>
                <w:szCs w:val="20"/>
                <w:lang w:val="es-MX" w:eastAsia="es-ES"/>
              </w:rPr>
            </w:pPr>
            <w:proofErr w:type="spellStart"/>
            <w:r w:rsidRPr="0086352B">
              <w:rPr>
                <w:rFonts w:ascii="Arial" w:eastAsia="Times New Roman" w:hAnsi="Arial" w:cs="Times New Roman"/>
                <w:b/>
                <w:bCs/>
                <w:sz w:val="20"/>
                <w:szCs w:val="20"/>
                <w:lang w:val="es-MX" w:eastAsia="es-ES"/>
              </w:rPr>
              <w:t>Worley</w:t>
            </w:r>
            <w:proofErr w:type="spellEnd"/>
            <w:r w:rsidRPr="0086352B">
              <w:rPr>
                <w:rFonts w:ascii="Arial" w:eastAsia="Times New Roman" w:hAnsi="Arial" w:cs="Times New Roman"/>
                <w:b/>
                <w:bCs/>
                <w:sz w:val="20"/>
                <w:szCs w:val="20"/>
                <w:lang w:val="es-MX" w:eastAsia="es-ES"/>
              </w:rPr>
              <w:t xml:space="preserve"> Parsons (</w:t>
            </w:r>
            <w:proofErr w:type="spellStart"/>
            <w:r w:rsidRPr="0086352B">
              <w:rPr>
                <w:rFonts w:ascii="Arial" w:eastAsia="Times New Roman" w:hAnsi="Arial" w:cs="Times New Roman"/>
                <w:b/>
                <w:bCs/>
                <w:sz w:val="20"/>
                <w:szCs w:val="20"/>
                <w:lang w:val="es-MX" w:eastAsia="es-ES"/>
              </w:rPr>
              <w:t>Advisian</w:t>
            </w:r>
            <w:proofErr w:type="spellEnd"/>
            <w:r w:rsidRPr="0086352B">
              <w:rPr>
                <w:rFonts w:ascii="Arial" w:eastAsia="Times New Roman" w:hAnsi="Arial" w:cs="Times New Roman"/>
                <w:b/>
                <w:bCs/>
                <w:sz w:val="20"/>
                <w:szCs w:val="20"/>
                <w:lang w:val="es-MX" w:eastAsia="es-ES"/>
              </w:rPr>
              <w:t>)</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COSTO DEL SERVICIO</w:t>
            </w:r>
            <w:r>
              <w:rPr>
                <w:rFonts w:ascii="Arial" w:eastAsia="Times New Roman" w:hAnsi="Arial" w:cs="Times New Roman"/>
                <w:b/>
                <w:bCs/>
                <w:sz w:val="18"/>
                <w:szCs w:val="18"/>
                <w:lang w:val="es-MX" w:eastAsia="es-ES"/>
              </w:rPr>
              <w:t xml:space="preserve"> U$S</w:t>
            </w:r>
          </w:p>
        </w:tc>
        <w:tc>
          <w:tcPr>
            <w:tcW w:w="2896" w:type="dxa"/>
            <w:vAlign w:val="center"/>
          </w:tcPr>
          <w:p w:rsidR="00B37A65" w:rsidRPr="0086352B" w:rsidRDefault="00B37A65" w:rsidP="00B37A65">
            <w:pPr>
              <w:spacing w:line="360" w:lineRule="auto"/>
              <w:jc w:val="center"/>
              <w:rPr>
                <w:rFonts w:ascii="Arial" w:eastAsia="Times New Roman" w:hAnsi="Arial" w:cs="Times New Roman"/>
                <w:b/>
                <w:bCs/>
                <w:lang w:val="es-MX" w:eastAsia="es-ES"/>
              </w:rPr>
            </w:pPr>
            <w:r w:rsidRPr="0086352B">
              <w:rPr>
                <w:rFonts w:ascii="Arial" w:eastAsia="Times New Roman" w:hAnsi="Arial" w:cs="Times New Roman"/>
                <w:b/>
                <w:bCs/>
                <w:lang w:val="es-MX" w:eastAsia="es-ES"/>
              </w:rPr>
              <w:t>13:846.787,00</w:t>
            </w:r>
          </w:p>
        </w:tc>
        <w:tc>
          <w:tcPr>
            <w:tcW w:w="2897" w:type="dxa"/>
            <w:vAlign w:val="center"/>
          </w:tcPr>
          <w:p w:rsidR="00B37A65" w:rsidRPr="0086352B" w:rsidRDefault="00B37A65" w:rsidP="00B37A65">
            <w:pPr>
              <w:spacing w:line="360" w:lineRule="auto"/>
              <w:jc w:val="center"/>
              <w:rPr>
                <w:rFonts w:ascii="Arial" w:eastAsia="Times New Roman" w:hAnsi="Arial" w:cs="Times New Roman"/>
                <w:b/>
                <w:bCs/>
                <w:lang w:val="es-MX" w:eastAsia="es-ES"/>
              </w:rPr>
            </w:pPr>
            <w:r w:rsidRPr="0086352B">
              <w:rPr>
                <w:rFonts w:ascii="Arial" w:eastAsia="Times New Roman" w:hAnsi="Arial" w:cs="Times New Roman"/>
                <w:b/>
                <w:bCs/>
                <w:lang w:val="es-MX" w:eastAsia="es-ES"/>
              </w:rPr>
              <w:t>4:986.113,00</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MARGEN DE PREFERENCIA</w:t>
            </w:r>
            <w:r>
              <w:rPr>
                <w:rFonts w:ascii="Arial" w:eastAsia="Times New Roman" w:hAnsi="Arial" w:cs="Times New Roman"/>
                <w:b/>
                <w:bCs/>
                <w:sz w:val="18"/>
                <w:szCs w:val="18"/>
                <w:lang w:val="es-MX" w:eastAsia="es-ES"/>
              </w:rPr>
              <w:t xml:space="preserve"> U$S</w:t>
            </w:r>
          </w:p>
        </w:tc>
        <w:tc>
          <w:tcPr>
            <w:tcW w:w="2896"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221.548,59</w:t>
            </w:r>
          </w:p>
        </w:tc>
        <w:tc>
          <w:tcPr>
            <w:tcW w:w="2897"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0,00</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SUBTOTAL</w:t>
            </w:r>
            <w:r>
              <w:rPr>
                <w:rFonts w:ascii="Arial" w:eastAsia="Times New Roman" w:hAnsi="Arial" w:cs="Times New Roman"/>
                <w:b/>
                <w:bCs/>
                <w:sz w:val="18"/>
                <w:szCs w:val="18"/>
                <w:lang w:val="es-MX" w:eastAsia="es-ES"/>
              </w:rPr>
              <w:t xml:space="preserve"> U$S</w:t>
            </w:r>
          </w:p>
        </w:tc>
        <w:tc>
          <w:tcPr>
            <w:tcW w:w="2896"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14:068.335,59</w:t>
            </w:r>
          </w:p>
        </w:tc>
        <w:tc>
          <w:tcPr>
            <w:tcW w:w="2897"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4:986.113,00</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IRNR (12%)</w:t>
            </w:r>
            <w:r>
              <w:rPr>
                <w:rFonts w:ascii="Arial" w:eastAsia="Times New Roman" w:hAnsi="Arial" w:cs="Times New Roman"/>
                <w:b/>
                <w:bCs/>
                <w:sz w:val="18"/>
                <w:szCs w:val="18"/>
                <w:lang w:val="es-MX" w:eastAsia="es-ES"/>
              </w:rPr>
              <w:t xml:space="preserve"> U$S</w:t>
            </w:r>
          </w:p>
        </w:tc>
        <w:tc>
          <w:tcPr>
            <w:tcW w:w="2896"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1:9180.409,40</w:t>
            </w:r>
          </w:p>
        </w:tc>
        <w:tc>
          <w:tcPr>
            <w:tcW w:w="2897"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679.924,50</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TOTAL U$S</w:t>
            </w:r>
          </w:p>
        </w:tc>
        <w:tc>
          <w:tcPr>
            <w:tcW w:w="2896" w:type="dxa"/>
            <w:vAlign w:val="center"/>
          </w:tcPr>
          <w:p w:rsidR="00B37A65" w:rsidRPr="0086352B" w:rsidRDefault="00B37A65" w:rsidP="00B37A65">
            <w:pPr>
              <w:spacing w:line="360" w:lineRule="auto"/>
              <w:jc w:val="center"/>
              <w:rPr>
                <w:rFonts w:ascii="Arial" w:eastAsia="Times New Roman" w:hAnsi="Arial" w:cs="Times New Roman"/>
                <w:b/>
                <w:bCs/>
                <w:lang w:val="es-MX" w:eastAsia="es-ES"/>
              </w:rPr>
            </w:pPr>
            <w:r w:rsidRPr="0086352B">
              <w:rPr>
                <w:rFonts w:ascii="Arial" w:eastAsia="Times New Roman" w:hAnsi="Arial" w:cs="Times New Roman"/>
                <w:b/>
                <w:bCs/>
                <w:lang w:val="es-MX" w:eastAsia="es-ES"/>
              </w:rPr>
              <w:t>15:986.744,99</w:t>
            </w:r>
          </w:p>
        </w:tc>
        <w:tc>
          <w:tcPr>
            <w:tcW w:w="2897" w:type="dxa"/>
            <w:vAlign w:val="center"/>
          </w:tcPr>
          <w:p w:rsidR="00B37A65" w:rsidRPr="0086352B" w:rsidRDefault="00B37A65" w:rsidP="00B37A65">
            <w:pPr>
              <w:spacing w:line="360" w:lineRule="auto"/>
              <w:jc w:val="center"/>
              <w:rPr>
                <w:rFonts w:ascii="Arial" w:eastAsia="Times New Roman" w:hAnsi="Arial" w:cs="Times New Roman"/>
                <w:b/>
                <w:bCs/>
                <w:lang w:val="es-MX" w:eastAsia="es-ES"/>
              </w:rPr>
            </w:pPr>
            <w:r w:rsidRPr="0086352B">
              <w:rPr>
                <w:rFonts w:ascii="Arial" w:eastAsia="Times New Roman" w:hAnsi="Arial" w:cs="Times New Roman"/>
                <w:b/>
                <w:bCs/>
                <w:lang w:val="es-MX" w:eastAsia="es-ES"/>
              </w:rPr>
              <w:t>5:666.037,50</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COSTOS ADICIONALES U$S</w:t>
            </w:r>
          </w:p>
        </w:tc>
        <w:tc>
          <w:tcPr>
            <w:tcW w:w="2896"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sidRPr="0086352B">
              <w:rPr>
                <w:rFonts w:ascii="Arial" w:eastAsia="Times New Roman" w:hAnsi="Arial" w:cs="Times New Roman"/>
                <w:bCs/>
                <w:lang w:val="es-MX" w:eastAsia="es-ES"/>
              </w:rPr>
              <w:t>1:669.730</w:t>
            </w:r>
          </w:p>
        </w:tc>
        <w:tc>
          <w:tcPr>
            <w:tcW w:w="2897"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sidRPr="0086352B">
              <w:rPr>
                <w:rFonts w:ascii="Arial" w:eastAsia="Times New Roman" w:hAnsi="Arial" w:cs="Times New Roman"/>
                <w:bCs/>
                <w:lang w:val="es-MX" w:eastAsia="es-ES"/>
              </w:rPr>
              <w:t>317.446</w:t>
            </w:r>
          </w:p>
        </w:tc>
      </w:tr>
      <w:tr w:rsidR="00B37A65" w:rsidTr="00B37A65">
        <w:trPr>
          <w:trHeight w:val="611"/>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COSTOS OPCIONALES U$S</w:t>
            </w:r>
          </w:p>
        </w:tc>
        <w:tc>
          <w:tcPr>
            <w:tcW w:w="2896"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p>
        </w:tc>
        <w:tc>
          <w:tcPr>
            <w:tcW w:w="2897"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sidRPr="0086352B">
              <w:rPr>
                <w:rFonts w:ascii="Arial" w:eastAsia="Times New Roman" w:hAnsi="Arial" w:cs="Times New Roman"/>
                <w:bCs/>
                <w:lang w:val="es-MX" w:eastAsia="es-ES"/>
              </w:rPr>
              <w:t>515.666</w:t>
            </w:r>
          </w:p>
        </w:tc>
      </w:tr>
    </w:tbl>
    <w:p w:rsidR="00171AEF" w:rsidRDefault="000E73AE" w:rsidP="001342F3">
      <w:pPr>
        <w:spacing w:after="0" w:line="360" w:lineRule="auto"/>
        <w:ind w:firstLine="708"/>
        <w:jc w:val="both"/>
        <w:rPr>
          <w:rFonts w:ascii="Arial" w:eastAsia="Times New Roman" w:hAnsi="Arial" w:cs="Arial"/>
          <w:bCs/>
          <w:sz w:val="24"/>
          <w:szCs w:val="20"/>
          <w:lang w:val="es-MX" w:eastAsia="es-ES"/>
        </w:rPr>
      </w:pPr>
      <w:r>
        <w:rPr>
          <w:rFonts w:ascii="Arial" w:eastAsia="Times New Roman" w:hAnsi="Arial" w:cs="Arial"/>
          <w:bCs/>
          <w:sz w:val="24"/>
          <w:szCs w:val="20"/>
          <w:lang w:val="es-MX" w:eastAsia="es-ES"/>
        </w:rPr>
        <w:tab/>
      </w:r>
      <w:r>
        <w:rPr>
          <w:rFonts w:ascii="Arial" w:eastAsia="Times New Roman" w:hAnsi="Arial" w:cs="Arial"/>
          <w:bCs/>
          <w:sz w:val="24"/>
          <w:szCs w:val="20"/>
          <w:lang w:val="es-MX" w:eastAsia="es-ES"/>
        </w:rPr>
        <w:tab/>
      </w:r>
    </w:p>
    <w:p w:rsidR="001342F3" w:rsidRDefault="00171AEF" w:rsidP="00171AEF">
      <w:pPr>
        <w:spacing w:after="0" w:line="360" w:lineRule="auto"/>
        <w:ind w:firstLine="2694"/>
        <w:jc w:val="both"/>
        <w:rPr>
          <w:rFonts w:ascii="Arial" w:eastAsia="Times New Roman" w:hAnsi="Arial" w:cs="Times New Roman"/>
          <w:bCs/>
          <w:sz w:val="24"/>
          <w:szCs w:val="20"/>
          <w:lang w:val="es-MX" w:eastAsia="es-ES"/>
        </w:rPr>
      </w:pPr>
      <w:r>
        <w:rPr>
          <w:rFonts w:ascii="Arial" w:eastAsia="Times New Roman" w:hAnsi="Arial" w:cs="Arial"/>
          <w:bCs/>
          <w:sz w:val="24"/>
          <w:szCs w:val="20"/>
          <w:lang w:val="es-MX" w:eastAsia="es-ES"/>
        </w:rPr>
        <w:t xml:space="preserve"> </w:t>
      </w:r>
      <w:r w:rsidR="000E73AE" w:rsidRPr="001C610B">
        <w:rPr>
          <w:rFonts w:ascii="Arial" w:eastAsia="Times New Roman" w:hAnsi="Arial" w:cs="Arial"/>
          <w:b/>
          <w:bCs/>
          <w:sz w:val="24"/>
          <w:szCs w:val="20"/>
          <w:lang w:val="es-MX" w:eastAsia="es-ES"/>
        </w:rPr>
        <w:t>3)</w:t>
      </w:r>
      <w:r w:rsidR="000E73AE">
        <w:rPr>
          <w:rFonts w:ascii="Arial" w:eastAsia="Times New Roman" w:hAnsi="Arial" w:cs="Arial"/>
          <w:b/>
          <w:bCs/>
          <w:sz w:val="24"/>
          <w:szCs w:val="20"/>
          <w:lang w:val="es-MX" w:eastAsia="es-ES"/>
        </w:rPr>
        <w:t xml:space="preserve"> </w:t>
      </w:r>
      <w:r w:rsidR="00BE51C9" w:rsidRPr="00BE51C9">
        <w:rPr>
          <w:rFonts w:ascii="Arial" w:eastAsia="Times New Roman" w:hAnsi="Arial" w:cs="Arial"/>
          <w:bCs/>
          <w:sz w:val="24"/>
          <w:szCs w:val="20"/>
          <w:lang w:val="es-MX" w:eastAsia="es-ES"/>
        </w:rPr>
        <w:t>que</w:t>
      </w:r>
      <w:r w:rsidR="00BE51C9">
        <w:rPr>
          <w:rFonts w:ascii="Arial" w:eastAsia="Times New Roman" w:hAnsi="Arial" w:cs="Arial"/>
          <w:b/>
          <w:bCs/>
          <w:sz w:val="24"/>
          <w:szCs w:val="20"/>
          <w:lang w:val="es-MX" w:eastAsia="es-ES"/>
        </w:rPr>
        <w:t xml:space="preserve"> </w:t>
      </w:r>
      <w:r w:rsidR="001342F3">
        <w:rPr>
          <w:rFonts w:ascii="Arial" w:eastAsia="Times New Roman" w:hAnsi="Arial" w:cs="Arial"/>
          <w:bCs/>
          <w:sz w:val="24"/>
          <w:szCs w:val="20"/>
          <w:lang w:val="es-MX" w:eastAsia="es-ES"/>
        </w:rPr>
        <w:t>de acuerdo a</w:t>
      </w:r>
      <w:r w:rsidR="00BE51C9">
        <w:rPr>
          <w:rFonts w:ascii="Arial" w:eastAsia="Times New Roman" w:hAnsi="Arial" w:cs="Arial"/>
          <w:bCs/>
          <w:sz w:val="24"/>
          <w:szCs w:val="20"/>
          <w:lang w:val="es-MX" w:eastAsia="es-ES"/>
        </w:rPr>
        <w:t>l</w:t>
      </w:r>
      <w:r>
        <w:rPr>
          <w:rFonts w:ascii="Arial" w:eastAsia="Times New Roman" w:hAnsi="Arial" w:cs="Arial"/>
          <w:bCs/>
          <w:sz w:val="24"/>
          <w:szCs w:val="20"/>
          <w:lang w:val="es-MX" w:eastAsia="es-ES"/>
        </w:rPr>
        <w:t xml:space="preserve"> I</w:t>
      </w:r>
      <w:r w:rsidR="001342F3">
        <w:rPr>
          <w:rFonts w:ascii="Arial" w:eastAsia="Times New Roman" w:hAnsi="Arial" w:cs="Arial"/>
          <w:bCs/>
          <w:sz w:val="24"/>
          <w:szCs w:val="20"/>
          <w:lang w:val="es-MX" w:eastAsia="es-ES"/>
        </w:rPr>
        <w:t>nforme de</w:t>
      </w:r>
      <w:r w:rsidR="000E73AE">
        <w:rPr>
          <w:rFonts w:ascii="Arial" w:eastAsia="Times New Roman" w:hAnsi="Arial" w:cs="Arial"/>
          <w:bCs/>
          <w:sz w:val="24"/>
          <w:szCs w:val="20"/>
          <w:lang w:val="es-MX" w:eastAsia="es-ES"/>
        </w:rPr>
        <w:t xml:space="preserve"> fecha </w:t>
      </w:r>
      <w:r w:rsidR="00B37A65">
        <w:rPr>
          <w:rFonts w:ascii="Arial" w:eastAsia="Times New Roman" w:hAnsi="Arial" w:cs="Arial"/>
          <w:bCs/>
          <w:sz w:val="24"/>
          <w:szCs w:val="20"/>
          <w:lang w:val="es-MX" w:eastAsia="es-ES"/>
        </w:rPr>
        <w:t>09.11.15</w:t>
      </w:r>
      <w:r w:rsidR="001342F3">
        <w:rPr>
          <w:rFonts w:ascii="Arial" w:eastAsia="Times New Roman" w:hAnsi="Arial" w:cs="Arial"/>
          <w:bCs/>
          <w:sz w:val="24"/>
          <w:szCs w:val="20"/>
          <w:lang w:val="es-MX" w:eastAsia="es-ES"/>
        </w:rPr>
        <w:t>, la Gerencia de Medio Ambiente, Seguridad y Calidad propuso adjudicar</w:t>
      </w:r>
      <w:r w:rsidR="001342F3">
        <w:rPr>
          <w:rFonts w:ascii="Arial" w:eastAsia="Times New Roman" w:hAnsi="Arial" w:cs="Times New Roman"/>
          <w:bCs/>
          <w:sz w:val="24"/>
          <w:szCs w:val="20"/>
          <w:lang w:val="es-MX" w:eastAsia="es-ES"/>
        </w:rPr>
        <w:t xml:space="preserve"> </w:t>
      </w:r>
      <w:r w:rsidR="00E772E1">
        <w:rPr>
          <w:rFonts w:ascii="Arial" w:eastAsia="Times New Roman" w:hAnsi="Arial" w:cs="Times New Roman"/>
          <w:bCs/>
          <w:sz w:val="24"/>
          <w:szCs w:val="20"/>
          <w:lang w:val="es-MX" w:eastAsia="es-ES"/>
        </w:rPr>
        <w:t xml:space="preserve">la licitación a </w:t>
      </w:r>
      <w:proofErr w:type="spellStart"/>
      <w:r w:rsidR="00E772E1">
        <w:rPr>
          <w:rFonts w:ascii="Arial" w:eastAsia="Times New Roman" w:hAnsi="Arial" w:cs="Times New Roman"/>
          <w:bCs/>
          <w:sz w:val="24"/>
          <w:szCs w:val="20"/>
          <w:lang w:val="es-MX" w:eastAsia="es-ES"/>
        </w:rPr>
        <w:t>Worley</w:t>
      </w:r>
      <w:proofErr w:type="spellEnd"/>
      <w:r w:rsidR="00E772E1">
        <w:rPr>
          <w:rFonts w:ascii="Arial" w:eastAsia="Times New Roman" w:hAnsi="Arial" w:cs="Times New Roman"/>
          <w:bCs/>
          <w:sz w:val="24"/>
          <w:szCs w:val="20"/>
          <w:lang w:val="es-MX" w:eastAsia="es-ES"/>
        </w:rPr>
        <w:t xml:space="preserve"> Parsons España S.L.U (</w:t>
      </w:r>
      <w:proofErr w:type="spellStart"/>
      <w:r w:rsidR="00E772E1">
        <w:rPr>
          <w:rFonts w:ascii="Arial" w:eastAsia="Times New Roman" w:hAnsi="Arial" w:cs="Times New Roman"/>
          <w:bCs/>
          <w:sz w:val="24"/>
          <w:szCs w:val="20"/>
          <w:lang w:val="es-MX" w:eastAsia="es-ES"/>
        </w:rPr>
        <w:t>Advisian</w:t>
      </w:r>
      <w:proofErr w:type="spellEnd"/>
      <w:r w:rsidR="00E772E1">
        <w:rPr>
          <w:rFonts w:ascii="Arial" w:eastAsia="Times New Roman" w:hAnsi="Arial" w:cs="Times New Roman"/>
          <w:bCs/>
          <w:sz w:val="24"/>
          <w:szCs w:val="20"/>
          <w:lang w:val="es-MX" w:eastAsia="es-ES"/>
        </w:rPr>
        <w:t>) por ser la</w:t>
      </w:r>
      <w:r w:rsidR="001342F3">
        <w:rPr>
          <w:rFonts w:ascii="Arial" w:eastAsia="Times New Roman" w:hAnsi="Arial" w:cs="Times New Roman"/>
          <w:bCs/>
          <w:sz w:val="24"/>
          <w:szCs w:val="20"/>
          <w:lang w:val="es-MX" w:eastAsia="es-ES"/>
        </w:rPr>
        <w:t xml:space="preserve"> oferta válida de menor precio comparat</w:t>
      </w:r>
      <w:r w:rsidR="00E772E1">
        <w:rPr>
          <w:rFonts w:ascii="Arial" w:eastAsia="Times New Roman" w:hAnsi="Arial" w:cs="Times New Roman"/>
          <w:bCs/>
          <w:sz w:val="24"/>
          <w:szCs w:val="20"/>
          <w:lang w:val="es-MX" w:eastAsia="es-ES"/>
        </w:rPr>
        <w:t xml:space="preserve">ivo </w:t>
      </w:r>
      <w:r w:rsidR="001342F3">
        <w:rPr>
          <w:rFonts w:ascii="Arial" w:eastAsia="Times New Roman" w:hAnsi="Arial" w:cs="Times New Roman"/>
          <w:bCs/>
          <w:sz w:val="24"/>
          <w:szCs w:val="20"/>
          <w:lang w:val="es-MX" w:eastAsia="es-ES"/>
        </w:rPr>
        <w:t xml:space="preserve">por un monto de </w:t>
      </w:r>
      <w:r w:rsidR="001342F3" w:rsidRPr="001342F3">
        <w:rPr>
          <w:rFonts w:ascii="Arial" w:eastAsia="Times New Roman" w:hAnsi="Arial" w:cs="Times New Roman"/>
          <w:bCs/>
          <w:sz w:val="24"/>
          <w:szCs w:val="20"/>
          <w:lang w:val="es-MX" w:eastAsia="es-ES"/>
        </w:rPr>
        <w:t>U$S 4:986.113</w:t>
      </w:r>
      <w:r w:rsidR="001342F3">
        <w:rPr>
          <w:rFonts w:ascii="Arial" w:eastAsia="Times New Roman" w:hAnsi="Arial" w:cs="Times New Roman"/>
          <w:bCs/>
          <w:sz w:val="24"/>
          <w:szCs w:val="20"/>
          <w:lang w:val="es-MX" w:eastAsia="es-ES"/>
        </w:rPr>
        <w:t xml:space="preserve">, agregando que </w:t>
      </w:r>
      <w:r w:rsidR="003A48AD">
        <w:rPr>
          <w:rFonts w:ascii="Arial" w:eastAsia="Times New Roman" w:hAnsi="Arial" w:cs="Times New Roman"/>
          <w:bCs/>
          <w:sz w:val="24"/>
          <w:szCs w:val="20"/>
          <w:lang w:val="es-MX" w:eastAsia="es-ES"/>
        </w:rPr>
        <w:t xml:space="preserve">la misma </w:t>
      </w:r>
      <w:r w:rsidR="001342F3">
        <w:rPr>
          <w:rFonts w:ascii="Arial" w:eastAsia="Times New Roman" w:hAnsi="Arial" w:cs="Times New Roman"/>
          <w:bCs/>
          <w:sz w:val="24"/>
          <w:szCs w:val="20"/>
          <w:lang w:val="es-MX" w:eastAsia="es-ES"/>
        </w:rPr>
        <w:t xml:space="preserve">propone una alternativa en la </w:t>
      </w:r>
      <w:r w:rsidR="00E772E1">
        <w:rPr>
          <w:rFonts w:ascii="Arial" w:eastAsia="Times New Roman" w:hAnsi="Arial" w:cs="Times New Roman"/>
          <w:bCs/>
          <w:sz w:val="24"/>
          <w:szCs w:val="20"/>
          <w:lang w:val="es-MX" w:eastAsia="es-ES"/>
        </w:rPr>
        <w:t>forma de pago, cuya aceptación supone</w:t>
      </w:r>
      <w:r w:rsidR="001342F3">
        <w:rPr>
          <w:rFonts w:ascii="Arial" w:eastAsia="Times New Roman" w:hAnsi="Arial" w:cs="Times New Roman"/>
          <w:bCs/>
          <w:sz w:val="24"/>
          <w:szCs w:val="20"/>
          <w:lang w:val="es-MX" w:eastAsia="es-ES"/>
        </w:rPr>
        <w:t xml:space="preserve"> </w:t>
      </w:r>
      <w:r w:rsidR="00BE51C9">
        <w:rPr>
          <w:rFonts w:ascii="Arial" w:eastAsia="Times New Roman" w:hAnsi="Arial" w:cs="Times New Roman"/>
          <w:bCs/>
          <w:sz w:val="24"/>
          <w:szCs w:val="20"/>
          <w:lang w:val="es-MX" w:eastAsia="es-ES"/>
        </w:rPr>
        <w:t>un descuento</w:t>
      </w:r>
      <w:r w:rsidR="001342F3">
        <w:rPr>
          <w:rFonts w:ascii="Arial" w:eastAsia="Times New Roman" w:hAnsi="Arial" w:cs="Times New Roman"/>
          <w:bCs/>
          <w:sz w:val="24"/>
          <w:szCs w:val="20"/>
          <w:lang w:val="es-MX" w:eastAsia="es-ES"/>
        </w:rPr>
        <w:t xml:space="preserve"> de</w:t>
      </w:r>
      <w:r w:rsidR="00BE51C9">
        <w:rPr>
          <w:rFonts w:ascii="Arial" w:eastAsia="Times New Roman" w:hAnsi="Arial" w:cs="Times New Roman"/>
          <w:bCs/>
          <w:sz w:val="24"/>
          <w:szCs w:val="20"/>
          <w:lang w:val="es-MX" w:eastAsia="es-ES"/>
        </w:rPr>
        <w:t>l</w:t>
      </w:r>
      <w:r w:rsidR="001342F3">
        <w:rPr>
          <w:rFonts w:ascii="Arial" w:eastAsia="Times New Roman" w:hAnsi="Arial" w:cs="Times New Roman"/>
          <w:bCs/>
          <w:sz w:val="24"/>
          <w:szCs w:val="20"/>
          <w:lang w:val="es-MX" w:eastAsia="es-ES"/>
        </w:rPr>
        <w:t xml:space="preserve"> 2% en el precio cotizado, por lo cual el monto se reduce a la </w:t>
      </w:r>
      <w:r w:rsidR="001342F3" w:rsidRPr="001342F3">
        <w:rPr>
          <w:rFonts w:ascii="Arial" w:eastAsia="Times New Roman" w:hAnsi="Arial" w:cs="Times New Roman"/>
          <w:bCs/>
          <w:sz w:val="24"/>
          <w:szCs w:val="20"/>
          <w:lang w:val="es-MX" w:eastAsia="es-ES"/>
        </w:rPr>
        <w:t>suma de U$S 4:886.390</w:t>
      </w:r>
      <w:r w:rsidR="001342F3">
        <w:rPr>
          <w:rFonts w:ascii="Arial" w:eastAsia="Times New Roman" w:hAnsi="Arial" w:cs="Times New Roman"/>
          <w:bCs/>
          <w:sz w:val="24"/>
          <w:szCs w:val="20"/>
          <w:lang w:val="es-MX" w:eastAsia="es-ES"/>
        </w:rPr>
        <w:t>;</w:t>
      </w:r>
    </w:p>
    <w:p w:rsidR="001E34C9" w:rsidRDefault="00171AEF" w:rsidP="00171AEF">
      <w:pPr>
        <w:spacing w:after="0" w:line="360" w:lineRule="auto"/>
        <w:ind w:firstLine="2694"/>
        <w:jc w:val="both"/>
        <w:rPr>
          <w:rFonts w:ascii="Arial" w:eastAsia="Times New Roman" w:hAnsi="Arial" w:cs="Times New Roman"/>
          <w:bCs/>
          <w:sz w:val="24"/>
          <w:szCs w:val="20"/>
          <w:lang w:val="es-MX" w:eastAsia="es-ES"/>
        </w:rPr>
      </w:pPr>
      <w:r>
        <w:rPr>
          <w:rFonts w:ascii="Arial" w:eastAsia="Times New Roman" w:hAnsi="Arial" w:cs="Times New Roman"/>
          <w:bCs/>
          <w:sz w:val="24"/>
          <w:szCs w:val="20"/>
          <w:lang w:val="es-MX" w:eastAsia="es-ES"/>
        </w:rPr>
        <w:t xml:space="preserve"> </w:t>
      </w:r>
      <w:r w:rsidR="000E73AE">
        <w:rPr>
          <w:rFonts w:ascii="Arial" w:eastAsia="Times New Roman" w:hAnsi="Arial" w:cs="Times New Roman"/>
          <w:b/>
          <w:bCs/>
          <w:sz w:val="24"/>
          <w:szCs w:val="20"/>
          <w:lang w:val="es-MX" w:eastAsia="es-ES"/>
        </w:rPr>
        <w:t>4</w:t>
      </w:r>
      <w:r w:rsidR="000E73AE" w:rsidRPr="00BA6B82">
        <w:rPr>
          <w:rFonts w:ascii="Arial" w:eastAsia="Times New Roman" w:hAnsi="Arial" w:cs="Arial"/>
          <w:b/>
          <w:bCs/>
          <w:sz w:val="24"/>
          <w:szCs w:val="20"/>
          <w:lang w:val="es-MX" w:eastAsia="es-ES"/>
        </w:rPr>
        <w:t>)</w:t>
      </w:r>
      <w:r w:rsidR="000E73AE" w:rsidRPr="00BA6B82">
        <w:rPr>
          <w:rFonts w:ascii="Arial" w:eastAsia="Times New Roman" w:hAnsi="Arial" w:cs="Arial"/>
          <w:bCs/>
          <w:sz w:val="24"/>
          <w:szCs w:val="20"/>
          <w:lang w:val="es-MX" w:eastAsia="es-ES"/>
        </w:rPr>
        <w:t xml:space="preserve"> </w:t>
      </w:r>
      <w:r w:rsidR="000E73AE">
        <w:rPr>
          <w:rFonts w:ascii="Arial" w:eastAsia="Times New Roman" w:hAnsi="Arial" w:cs="Arial"/>
          <w:bCs/>
          <w:sz w:val="24"/>
          <w:szCs w:val="20"/>
          <w:lang w:val="es-MX" w:eastAsia="es-ES"/>
        </w:rPr>
        <w:t>que</w:t>
      </w:r>
      <w:r w:rsidR="001E34C9">
        <w:rPr>
          <w:rFonts w:ascii="Arial" w:eastAsia="Times New Roman" w:hAnsi="Arial" w:cs="Arial"/>
          <w:bCs/>
          <w:sz w:val="24"/>
          <w:szCs w:val="20"/>
          <w:lang w:val="es-MX" w:eastAsia="es-ES"/>
        </w:rPr>
        <w:t xml:space="preserve"> </w:t>
      </w:r>
      <w:r w:rsidR="001E34C9">
        <w:rPr>
          <w:rFonts w:ascii="Arial" w:eastAsia="Times New Roman" w:hAnsi="Arial" w:cs="Times New Roman"/>
          <w:bCs/>
          <w:sz w:val="24"/>
          <w:szCs w:val="20"/>
          <w:lang w:val="es-MX" w:eastAsia="es-ES"/>
        </w:rPr>
        <w:t>con fecha 01.12.15, la Comisión Asesora de Adjudicaciones señaló que:</w:t>
      </w:r>
    </w:p>
    <w:p w:rsidR="001E34C9" w:rsidRDefault="001E34C9" w:rsidP="001E34C9">
      <w:pPr>
        <w:spacing w:after="0" w:line="360" w:lineRule="auto"/>
        <w:jc w:val="both"/>
        <w:rPr>
          <w:rFonts w:ascii="Arial" w:eastAsia="Times New Roman" w:hAnsi="Arial" w:cs="Times New Roman"/>
          <w:bCs/>
          <w:sz w:val="24"/>
          <w:szCs w:val="20"/>
          <w:lang w:val="es-MX" w:eastAsia="es-ES"/>
        </w:rPr>
      </w:pPr>
      <w:r w:rsidRPr="001E34C9">
        <w:rPr>
          <w:rFonts w:ascii="Arial" w:eastAsia="Times New Roman" w:hAnsi="Arial" w:cs="Times New Roman"/>
          <w:b/>
          <w:bCs/>
          <w:sz w:val="24"/>
          <w:szCs w:val="20"/>
          <w:lang w:val="es-MX" w:eastAsia="es-ES"/>
        </w:rPr>
        <w:t>4.1)</w:t>
      </w:r>
      <w:r>
        <w:rPr>
          <w:rFonts w:ascii="Arial" w:eastAsia="Times New Roman" w:hAnsi="Arial" w:cs="Times New Roman"/>
          <w:b/>
          <w:bCs/>
          <w:sz w:val="24"/>
          <w:szCs w:val="20"/>
          <w:lang w:val="es-MX" w:eastAsia="es-ES"/>
        </w:rPr>
        <w:t xml:space="preserve"> </w:t>
      </w:r>
      <w:r>
        <w:rPr>
          <w:rFonts w:ascii="Arial" w:eastAsia="Times New Roman" w:hAnsi="Arial" w:cs="Times New Roman"/>
          <w:bCs/>
          <w:sz w:val="24"/>
          <w:szCs w:val="20"/>
          <w:lang w:val="es-MX" w:eastAsia="es-ES"/>
        </w:rPr>
        <w:t>analizadas las ofertas válidas, ambas cumplen con el cronograma, capacidad técnica y antecedentes solicitados en las bases del llamado;</w:t>
      </w:r>
    </w:p>
    <w:p w:rsidR="001E34C9" w:rsidRDefault="001E34C9" w:rsidP="001E34C9">
      <w:pPr>
        <w:spacing w:after="0" w:line="360" w:lineRule="auto"/>
        <w:jc w:val="both"/>
        <w:rPr>
          <w:rFonts w:ascii="Arial" w:eastAsia="Times New Roman" w:hAnsi="Arial" w:cs="Times New Roman"/>
          <w:bCs/>
          <w:sz w:val="24"/>
          <w:szCs w:val="20"/>
          <w:lang w:val="es-MX" w:eastAsia="es-ES"/>
        </w:rPr>
      </w:pPr>
      <w:r w:rsidRPr="001E34C9">
        <w:rPr>
          <w:rFonts w:ascii="Arial" w:eastAsia="Times New Roman" w:hAnsi="Arial" w:cs="Times New Roman"/>
          <w:b/>
          <w:bCs/>
          <w:sz w:val="24"/>
          <w:szCs w:val="20"/>
          <w:lang w:val="es-MX" w:eastAsia="es-ES"/>
        </w:rPr>
        <w:t>4.2)</w:t>
      </w:r>
      <w:r>
        <w:rPr>
          <w:rFonts w:ascii="Arial" w:eastAsia="Times New Roman" w:hAnsi="Arial" w:cs="Times New Roman"/>
          <w:bCs/>
          <w:sz w:val="24"/>
          <w:szCs w:val="20"/>
          <w:lang w:val="es-MX" w:eastAsia="es-ES"/>
        </w:rPr>
        <w:t xml:space="preserve"> la oferta de menor precio </w:t>
      </w:r>
      <w:r w:rsidR="00906F67">
        <w:rPr>
          <w:rFonts w:ascii="Arial" w:eastAsia="Times New Roman" w:hAnsi="Arial" w:cs="Times New Roman"/>
          <w:bCs/>
          <w:sz w:val="24"/>
          <w:szCs w:val="20"/>
          <w:lang w:val="es-MX" w:eastAsia="es-ES"/>
        </w:rPr>
        <w:t>es la de</w:t>
      </w:r>
      <w:r>
        <w:rPr>
          <w:rFonts w:ascii="Arial" w:eastAsia="Times New Roman" w:hAnsi="Arial" w:cs="Times New Roman"/>
          <w:bCs/>
          <w:sz w:val="24"/>
          <w:szCs w:val="20"/>
          <w:lang w:val="es-MX" w:eastAsia="es-ES"/>
        </w:rPr>
        <w:t xml:space="preserve"> </w:t>
      </w:r>
      <w:proofErr w:type="spellStart"/>
      <w:r>
        <w:rPr>
          <w:rFonts w:ascii="Arial" w:eastAsia="Times New Roman" w:hAnsi="Arial" w:cs="Times New Roman"/>
          <w:bCs/>
          <w:sz w:val="24"/>
          <w:szCs w:val="20"/>
          <w:lang w:val="es-MX" w:eastAsia="es-ES"/>
        </w:rPr>
        <w:t>Worley</w:t>
      </w:r>
      <w:proofErr w:type="spellEnd"/>
      <w:r>
        <w:rPr>
          <w:rFonts w:ascii="Arial" w:eastAsia="Times New Roman" w:hAnsi="Arial" w:cs="Times New Roman"/>
          <w:bCs/>
          <w:sz w:val="24"/>
          <w:szCs w:val="20"/>
          <w:lang w:val="es-MX" w:eastAsia="es-ES"/>
        </w:rPr>
        <w:t xml:space="preserve"> Par</w:t>
      </w:r>
      <w:r w:rsidR="00916B56">
        <w:rPr>
          <w:rFonts w:ascii="Arial" w:eastAsia="Times New Roman" w:hAnsi="Arial" w:cs="Times New Roman"/>
          <w:bCs/>
          <w:sz w:val="24"/>
          <w:szCs w:val="20"/>
          <w:lang w:val="es-MX" w:eastAsia="es-ES"/>
        </w:rPr>
        <w:t>sons España S.L.U (</w:t>
      </w:r>
      <w:proofErr w:type="spellStart"/>
      <w:r w:rsidR="00916B56">
        <w:rPr>
          <w:rFonts w:ascii="Arial" w:eastAsia="Times New Roman" w:hAnsi="Arial" w:cs="Times New Roman"/>
          <w:bCs/>
          <w:sz w:val="24"/>
          <w:szCs w:val="20"/>
          <w:lang w:val="es-MX" w:eastAsia="es-ES"/>
        </w:rPr>
        <w:t>Advisian</w:t>
      </w:r>
      <w:proofErr w:type="spellEnd"/>
      <w:r w:rsidR="00916B56">
        <w:rPr>
          <w:rFonts w:ascii="Arial" w:eastAsia="Times New Roman" w:hAnsi="Arial" w:cs="Times New Roman"/>
          <w:bCs/>
          <w:sz w:val="24"/>
          <w:szCs w:val="20"/>
          <w:lang w:val="es-MX" w:eastAsia="es-ES"/>
        </w:rPr>
        <w:t xml:space="preserve">), </w:t>
      </w:r>
      <w:r>
        <w:rPr>
          <w:rFonts w:ascii="Arial" w:eastAsia="Times New Roman" w:hAnsi="Arial" w:cs="Times New Roman"/>
          <w:bCs/>
          <w:sz w:val="24"/>
          <w:szCs w:val="20"/>
          <w:lang w:val="es-MX" w:eastAsia="es-ES"/>
        </w:rPr>
        <w:t xml:space="preserve"> que </w:t>
      </w:r>
      <w:r w:rsidR="00245A25">
        <w:rPr>
          <w:rFonts w:ascii="Arial" w:eastAsia="Times New Roman" w:hAnsi="Arial" w:cs="Times New Roman"/>
          <w:bCs/>
          <w:sz w:val="24"/>
          <w:szCs w:val="20"/>
          <w:lang w:val="es-MX" w:eastAsia="es-ES"/>
        </w:rPr>
        <w:t>es</w:t>
      </w:r>
      <w:r>
        <w:rPr>
          <w:rFonts w:ascii="Arial" w:eastAsia="Times New Roman" w:hAnsi="Arial" w:cs="Times New Roman"/>
          <w:bCs/>
          <w:sz w:val="24"/>
          <w:szCs w:val="20"/>
          <w:lang w:val="es-MX" w:eastAsia="es-ES"/>
        </w:rPr>
        <w:t xml:space="preserve"> 100% superior al</w:t>
      </w:r>
      <w:r w:rsidR="00245A25">
        <w:rPr>
          <w:rFonts w:ascii="Arial" w:eastAsia="Times New Roman" w:hAnsi="Arial" w:cs="Times New Roman"/>
          <w:bCs/>
          <w:sz w:val="24"/>
          <w:szCs w:val="20"/>
          <w:lang w:val="es-MX" w:eastAsia="es-ES"/>
        </w:rPr>
        <w:t xml:space="preserve"> monto</w:t>
      </w:r>
      <w:r>
        <w:rPr>
          <w:rFonts w:ascii="Arial" w:eastAsia="Times New Roman" w:hAnsi="Arial" w:cs="Times New Roman"/>
          <w:bCs/>
          <w:sz w:val="24"/>
          <w:szCs w:val="20"/>
          <w:lang w:val="es-MX" w:eastAsia="es-ES"/>
        </w:rPr>
        <w:t xml:space="preserve"> previsto, </w:t>
      </w:r>
      <w:r w:rsidR="00906F67">
        <w:rPr>
          <w:rFonts w:ascii="Arial" w:eastAsia="Times New Roman" w:hAnsi="Arial" w:cs="Times New Roman"/>
          <w:bCs/>
          <w:sz w:val="24"/>
          <w:szCs w:val="20"/>
          <w:lang w:val="es-MX" w:eastAsia="es-ES"/>
        </w:rPr>
        <w:t>aunque dicha p</w:t>
      </w:r>
      <w:r w:rsidR="00245A25">
        <w:rPr>
          <w:rFonts w:ascii="Arial" w:eastAsia="Times New Roman" w:hAnsi="Arial" w:cs="Times New Roman"/>
          <w:bCs/>
          <w:sz w:val="24"/>
          <w:szCs w:val="20"/>
          <w:lang w:val="es-MX" w:eastAsia="es-ES"/>
        </w:rPr>
        <w:t>revisión se basó exclusivamente</w:t>
      </w:r>
      <w:r w:rsidR="00906F67">
        <w:rPr>
          <w:rFonts w:ascii="Arial" w:eastAsia="Times New Roman" w:hAnsi="Arial" w:cs="Times New Roman"/>
          <w:bCs/>
          <w:sz w:val="24"/>
          <w:szCs w:val="20"/>
          <w:lang w:val="es-MX" w:eastAsia="es-ES"/>
        </w:rPr>
        <w:t xml:space="preserve"> en un </w:t>
      </w:r>
      <w:r>
        <w:rPr>
          <w:rFonts w:ascii="Arial" w:eastAsia="Times New Roman" w:hAnsi="Arial" w:cs="Times New Roman"/>
          <w:bCs/>
          <w:sz w:val="24"/>
          <w:szCs w:val="20"/>
          <w:lang w:val="es-MX" w:eastAsia="es-ES"/>
        </w:rPr>
        <w:t>presupuesto presentado por la Facultad de Ciencia</w:t>
      </w:r>
      <w:r w:rsidR="00906F67">
        <w:rPr>
          <w:rFonts w:ascii="Arial" w:eastAsia="Times New Roman" w:hAnsi="Arial" w:cs="Times New Roman"/>
          <w:bCs/>
          <w:sz w:val="24"/>
          <w:szCs w:val="20"/>
          <w:lang w:val="es-MX" w:eastAsia="es-ES"/>
        </w:rPr>
        <w:t>s de UDELAR, que no se concretó. La</w:t>
      </w:r>
      <w:r w:rsidR="003A48AD">
        <w:rPr>
          <w:rFonts w:ascii="Arial" w:eastAsia="Times New Roman" w:hAnsi="Arial" w:cs="Times New Roman"/>
          <w:bCs/>
          <w:sz w:val="24"/>
          <w:szCs w:val="20"/>
          <w:lang w:val="es-MX" w:eastAsia="es-ES"/>
        </w:rPr>
        <w:t xml:space="preserve"> propuesta</w:t>
      </w:r>
      <w:r>
        <w:rPr>
          <w:rFonts w:ascii="Arial" w:eastAsia="Times New Roman" w:hAnsi="Arial" w:cs="Times New Roman"/>
          <w:bCs/>
          <w:sz w:val="24"/>
          <w:szCs w:val="20"/>
          <w:lang w:val="es-MX" w:eastAsia="es-ES"/>
        </w:rPr>
        <w:t xml:space="preserve"> de </w:t>
      </w:r>
      <w:proofErr w:type="spellStart"/>
      <w:r>
        <w:rPr>
          <w:rFonts w:ascii="Arial" w:eastAsia="Times New Roman" w:hAnsi="Arial" w:cs="Times New Roman"/>
          <w:bCs/>
          <w:sz w:val="24"/>
          <w:szCs w:val="20"/>
          <w:lang w:val="es-MX" w:eastAsia="es-ES"/>
        </w:rPr>
        <w:t>Advisian</w:t>
      </w:r>
      <w:proofErr w:type="spellEnd"/>
      <w:r>
        <w:rPr>
          <w:rFonts w:ascii="Arial" w:eastAsia="Times New Roman" w:hAnsi="Arial" w:cs="Times New Roman"/>
          <w:bCs/>
          <w:sz w:val="24"/>
          <w:szCs w:val="20"/>
          <w:lang w:val="es-MX" w:eastAsia="es-ES"/>
        </w:rPr>
        <w:t xml:space="preserve"> no es manifiestamente inconveniente, dado que es tres veces inferior </w:t>
      </w:r>
      <w:r w:rsidR="00245A25">
        <w:rPr>
          <w:rFonts w:ascii="Arial" w:eastAsia="Times New Roman" w:hAnsi="Arial" w:cs="Times New Roman"/>
          <w:bCs/>
          <w:sz w:val="24"/>
          <w:szCs w:val="20"/>
          <w:lang w:val="es-MX" w:eastAsia="es-ES"/>
        </w:rPr>
        <w:t>a</w:t>
      </w:r>
      <w:r>
        <w:rPr>
          <w:rFonts w:ascii="Arial" w:eastAsia="Times New Roman" w:hAnsi="Arial" w:cs="Times New Roman"/>
          <w:bCs/>
          <w:sz w:val="24"/>
          <w:szCs w:val="20"/>
          <w:lang w:val="es-MX" w:eastAsia="es-ES"/>
        </w:rPr>
        <w:t xml:space="preserve"> la otra oferta</w:t>
      </w:r>
      <w:r w:rsidR="003A48AD">
        <w:rPr>
          <w:rFonts w:ascii="Arial" w:eastAsia="Times New Roman" w:hAnsi="Arial" w:cs="Times New Roman"/>
          <w:bCs/>
          <w:sz w:val="24"/>
          <w:szCs w:val="20"/>
          <w:lang w:val="es-MX" w:eastAsia="es-ES"/>
        </w:rPr>
        <w:t xml:space="preserve"> </w:t>
      </w:r>
      <w:r w:rsidR="003A48AD">
        <w:rPr>
          <w:rFonts w:ascii="Arial" w:eastAsia="Times New Roman" w:hAnsi="Arial" w:cs="Times New Roman"/>
          <w:bCs/>
          <w:sz w:val="24"/>
          <w:szCs w:val="20"/>
          <w:lang w:val="es-MX" w:eastAsia="es-ES"/>
        </w:rPr>
        <w:lastRenderedPageBreak/>
        <w:t>válida</w:t>
      </w:r>
      <w:r w:rsidR="00906F67">
        <w:rPr>
          <w:rFonts w:ascii="Arial" w:eastAsia="Times New Roman" w:hAnsi="Arial" w:cs="Times New Roman"/>
          <w:bCs/>
          <w:sz w:val="24"/>
          <w:szCs w:val="20"/>
          <w:lang w:val="es-MX" w:eastAsia="es-ES"/>
        </w:rPr>
        <w:t xml:space="preserve"> (CSI </w:t>
      </w:r>
      <w:proofErr w:type="spellStart"/>
      <w:r w:rsidR="00906F67">
        <w:rPr>
          <w:rFonts w:ascii="Arial" w:eastAsia="Times New Roman" w:hAnsi="Arial" w:cs="Times New Roman"/>
          <w:bCs/>
          <w:sz w:val="24"/>
          <w:szCs w:val="20"/>
          <w:lang w:val="es-MX" w:eastAsia="es-ES"/>
        </w:rPr>
        <w:t>Seaseep</w:t>
      </w:r>
      <w:proofErr w:type="spellEnd"/>
      <w:r w:rsidR="00906F67">
        <w:rPr>
          <w:rFonts w:ascii="Arial" w:eastAsia="Times New Roman" w:hAnsi="Arial" w:cs="Times New Roman"/>
          <w:bCs/>
          <w:sz w:val="24"/>
          <w:szCs w:val="20"/>
          <w:lang w:val="es-MX" w:eastAsia="es-ES"/>
        </w:rPr>
        <w:t>)</w:t>
      </w:r>
      <w:r w:rsidR="000D7B40">
        <w:rPr>
          <w:rFonts w:ascii="Arial" w:eastAsia="Times New Roman" w:hAnsi="Arial" w:cs="Times New Roman"/>
          <w:bCs/>
          <w:sz w:val="24"/>
          <w:szCs w:val="20"/>
          <w:lang w:val="es-MX" w:eastAsia="es-ES"/>
        </w:rPr>
        <w:t xml:space="preserve"> y </w:t>
      </w:r>
      <w:r w:rsidR="003A48AD">
        <w:rPr>
          <w:rFonts w:ascii="Arial" w:eastAsia="Times New Roman" w:hAnsi="Arial" w:cs="Times New Roman"/>
          <w:bCs/>
          <w:sz w:val="24"/>
          <w:szCs w:val="20"/>
          <w:lang w:val="es-MX" w:eastAsia="es-ES"/>
        </w:rPr>
        <w:t xml:space="preserve">a su vez, </w:t>
      </w:r>
      <w:r w:rsidR="000D7B40">
        <w:rPr>
          <w:rFonts w:ascii="Arial" w:eastAsia="Times New Roman" w:hAnsi="Arial" w:cs="Times New Roman"/>
          <w:bCs/>
          <w:sz w:val="24"/>
          <w:szCs w:val="20"/>
          <w:lang w:val="es-MX" w:eastAsia="es-ES"/>
        </w:rPr>
        <w:t>la propuesta</w:t>
      </w:r>
      <w:r w:rsidR="00245A25">
        <w:rPr>
          <w:rFonts w:ascii="Arial" w:eastAsia="Times New Roman" w:hAnsi="Arial" w:cs="Times New Roman"/>
          <w:bCs/>
          <w:sz w:val="24"/>
          <w:szCs w:val="20"/>
          <w:lang w:val="es-MX" w:eastAsia="es-ES"/>
        </w:rPr>
        <w:t xml:space="preserve"> descartada (</w:t>
      </w:r>
      <w:proofErr w:type="spellStart"/>
      <w:r w:rsidR="00245A25">
        <w:rPr>
          <w:rFonts w:ascii="Arial" w:eastAsia="Times New Roman" w:hAnsi="Arial" w:cs="Times New Roman"/>
          <w:bCs/>
          <w:sz w:val="24"/>
          <w:szCs w:val="20"/>
          <w:lang w:val="es-MX" w:eastAsia="es-ES"/>
        </w:rPr>
        <w:t>OceanPa</w:t>
      </w:r>
      <w:r w:rsidR="00906F67">
        <w:rPr>
          <w:rFonts w:ascii="Arial" w:eastAsia="Times New Roman" w:hAnsi="Arial" w:cs="Times New Roman"/>
          <w:bCs/>
          <w:sz w:val="24"/>
          <w:szCs w:val="20"/>
          <w:lang w:val="es-MX" w:eastAsia="es-ES"/>
        </w:rPr>
        <w:t>ct</w:t>
      </w:r>
      <w:proofErr w:type="spellEnd"/>
      <w:r w:rsidR="00906F67">
        <w:rPr>
          <w:rFonts w:ascii="Arial" w:eastAsia="Times New Roman" w:hAnsi="Arial" w:cs="Times New Roman"/>
          <w:bCs/>
          <w:sz w:val="24"/>
          <w:szCs w:val="20"/>
          <w:lang w:val="es-MX" w:eastAsia="es-ES"/>
        </w:rPr>
        <w:t>)</w:t>
      </w:r>
      <w:r w:rsidR="00916B56">
        <w:rPr>
          <w:rFonts w:ascii="Arial" w:eastAsia="Times New Roman" w:hAnsi="Arial" w:cs="Times New Roman"/>
          <w:bCs/>
          <w:sz w:val="24"/>
          <w:szCs w:val="20"/>
          <w:lang w:val="es-MX" w:eastAsia="es-ES"/>
        </w:rPr>
        <w:t>, es 50% superior</w:t>
      </w:r>
      <w:r w:rsidR="00245A25">
        <w:rPr>
          <w:rFonts w:ascii="Arial" w:eastAsia="Times New Roman" w:hAnsi="Arial" w:cs="Times New Roman"/>
          <w:bCs/>
          <w:sz w:val="24"/>
          <w:szCs w:val="20"/>
          <w:lang w:val="es-MX" w:eastAsia="es-ES"/>
        </w:rPr>
        <w:t>;</w:t>
      </w:r>
      <w:r>
        <w:rPr>
          <w:rFonts w:ascii="Arial" w:eastAsia="Times New Roman" w:hAnsi="Arial" w:cs="Times New Roman"/>
          <w:bCs/>
          <w:sz w:val="24"/>
          <w:szCs w:val="20"/>
          <w:lang w:val="es-MX" w:eastAsia="es-ES"/>
        </w:rPr>
        <w:t xml:space="preserve"> </w:t>
      </w:r>
    </w:p>
    <w:p w:rsidR="001E34C9" w:rsidRDefault="00245A25" w:rsidP="001E34C9">
      <w:pPr>
        <w:spacing w:after="0" w:line="360" w:lineRule="auto"/>
        <w:jc w:val="both"/>
        <w:rPr>
          <w:rFonts w:ascii="Arial" w:eastAsia="Times New Roman" w:hAnsi="Arial" w:cs="Times New Roman"/>
          <w:bCs/>
          <w:sz w:val="24"/>
          <w:szCs w:val="20"/>
          <w:lang w:val="es-MX" w:eastAsia="es-ES"/>
        </w:rPr>
      </w:pPr>
      <w:r>
        <w:rPr>
          <w:rFonts w:ascii="Arial" w:eastAsia="Times New Roman" w:hAnsi="Arial" w:cs="Times New Roman"/>
          <w:b/>
          <w:bCs/>
          <w:sz w:val="24"/>
          <w:szCs w:val="20"/>
          <w:lang w:val="es-MX" w:eastAsia="es-ES"/>
        </w:rPr>
        <w:t>4.3</w:t>
      </w:r>
      <w:r w:rsidR="001E34C9" w:rsidRPr="001E34C9">
        <w:rPr>
          <w:rFonts w:ascii="Arial" w:eastAsia="Times New Roman" w:hAnsi="Arial" w:cs="Times New Roman"/>
          <w:b/>
          <w:bCs/>
          <w:sz w:val="24"/>
          <w:szCs w:val="20"/>
          <w:lang w:val="es-MX" w:eastAsia="es-ES"/>
        </w:rPr>
        <w:t>)</w:t>
      </w:r>
      <w:r w:rsidR="00171AEF">
        <w:rPr>
          <w:rFonts w:ascii="Arial" w:eastAsia="Times New Roman" w:hAnsi="Arial" w:cs="Times New Roman"/>
          <w:bCs/>
          <w:sz w:val="24"/>
          <w:szCs w:val="20"/>
          <w:lang w:val="es-MX" w:eastAsia="es-ES"/>
        </w:rPr>
        <w:t xml:space="preserve"> según I</w:t>
      </w:r>
      <w:r w:rsidR="001E34C9">
        <w:rPr>
          <w:rFonts w:ascii="Arial" w:eastAsia="Times New Roman" w:hAnsi="Arial" w:cs="Times New Roman"/>
          <w:bCs/>
          <w:sz w:val="24"/>
          <w:szCs w:val="20"/>
          <w:lang w:val="es-MX" w:eastAsia="es-ES"/>
        </w:rPr>
        <w:t>nforme de</w:t>
      </w:r>
      <w:r w:rsidR="00255AC2">
        <w:rPr>
          <w:rFonts w:ascii="Arial" w:eastAsia="Times New Roman" w:hAnsi="Arial" w:cs="Times New Roman"/>
          <w:bCs/>
          <w:sz w:val="24"/>
          <w:szCs w:val="20"/>
          <w:lang w:val="es-MX" w:eastAsia="es-ES"/>
        </w:rPr>
        <w:t>l</w:t>
      </w:r>
      <w:r w:rsidR="001E34C9">
        <w:rPr>
          <w:rFonts w:ascii="Arial" w:eastAsia="Times New Roman" w:hAnsi="Arial" w:cs="Times New Roman"/>
          <w:bCs/>
          <w:sz w:val="24"/>
          <w:szCs w:val="20"/>
          <w:lang w:val="es-MX" w:eastAsia="es-ES"/>
        </w:rPr>
        <w:t xml:space="preserve"> área de Impuestos, la contratación a la firma </w:t>
      </w:r>
      <w:proofErr w:type="spellStart"/>
      <w:r w:rsidR="001E34C9">
        <w:rPr>
          <w:rFonts w:ascii="Arial" w:eastAsia="Times New Roman" w:hAnsi="Arial" w:cs="Times New Roman"/>
          <w:bCs/>
          <w:sz w:val="24"/>
          <w:szCs w:val="20"/>
          <w:lang w:val="es-MX" w:eastAsia="es-ES"/>
        </w:rPr>
        <w:t>Worley</w:t>
      </w:r>
      <w:proofErr w:type="spellEnd"/>
      <w:r w:rsidR="001E34C9">
        <w:rPr>
          <w:rFonts w:ascii="Arial" w:eastAsia="Times New Roman" w:hAnsi="Arial" w:cs="Times New Roman"/>
          <w:bCs/>
          <w:sz w:val="24"/>
          <w:szCs w:val="20"/>
          <w:lang w:val="es-MX" w:eastAsia="es-ES"/>
        </w:rPr>
        <w:t xml:space="preserve"> Parsons España S.L.U (</w:t>
      </w:r>
      <w:proofErr w:type="spellStart"/>
      <w:r w:rsidR="001E34C9">
        <w:rPr>
          <w:rFonts w:ascii="Arial" w:eastAsia="Times New Roman" w:hAnsi="Arial" w:cs="Times New Roman"/>
          <w:bCs/>
          <w:sz w:val="24"/>
          <w:szCs w:val="20"/>
          <w:lang w:val="es-MX" w:eastAsia="es-ES"/>
        </w:rPr>
        <w:t>Advisian</w:t>
      </w:r>
      <w:proofErr w:type="spellEnd"/>
      <w:r w:rsidR="001E34C9">
        <w:rPr>
          <w:rFonts w:ascii="Arial" w:eastAsia="Times New Roman" w:hAnsi="Arial" w:cs="Times New Roman"/>
          <w:bCs/>
          <w:sz w:val="24"/>
          <w:szCs w:val="20"/>
          <w:lang w:val="es-MX" w:eastAsia="es-ES"/>
        </w:rPr>
        <w:t xml:space="preserve">) </w:t>
      </w:r>
      <w:r w:rsidR="001E34C9" w:rsidRPr="001E34C9">
        <w:rPr>
          <w:rFonts w:ascii="Arial" w:eastAsia="Times New Roman" w:hAnsi="Arial" w:cs="Times New Roman"/>
          <w:bCs/>
          <w:sz w:val="24"/>
          <w:szCs w:val="20"/>
          <w:lang w:val="es-MX" w:eastAsia="es-ES"/>
        </w:rPr>
        <w:t>deberá estar gravada por IRNR</w:t>
      </w:r>
      <w:r w:rsidR="001E34C9">
        <w:rPr>
          <w:rFonts w:ascii="Arial" w:eastAsia="Times New Roman" w:hAnsi="Arial" w:cs="Times New Roman"/>
          <w:bCs/>
          <w:sz w:val="24"/>
          <w:szCs w:val="20"/>
          <w:lang w:val="es-MX" w:eastAsia="es-ES"/>
        </w:rPr>
        <w:t>;</w:t>
      </w:r>
    </w:p>
    <w:p w:rsidR="001E34C9" w:rsidRDefault="00245A25" w:rsidP="001E34C9">
      <w:pPr>
        <w:spacing w:after="0" w:line="360" w:lineRule="auto"/>
        <w:jc w:val="both"/>
        <w:rPr>
          <w:rFonts w:ascii="Arial" w:eastAsia="Times New Roman" w:hAnsi="Arial" w:cs="Times New Roman"/>
          <w:bCs/>
          <w:sz w:val="24"/>
          <w:szCs w:val="20"/>
          <w:lang w:val="es-MX" w:eastAsia="es-ES"/>
        </w:rPr>
      </w:pPr>
      <w:r>
        <w:rPr>
          <w:rFonts w:ascii="Arial" w:eastAsia="Times New Roman" w:hAnsi="Arial" w:cs="Times New Roman"/>
          <w:b/>
          <w:bCs/>
          <w:sz w:val="24"/>
          <w:szCs w:val="20"/>
          <w:lang w:val="es-MX" w:eastAsia="es-ES"/>
        </w:rPr>
        <w:t>4.4</w:t>
      </w:r>
      <w:r w:rsidR="001E34C9" w:rsidRPr="001E34C9">
        <w:rPr>
          <w:rFonts w:ascii="Arial" w:eastAsia="Times New Roman" w:hAnsi="Arial" w:cs="Times New Roman"/>
          <w:b/>
          <w:bCs/>
          <w:sz w:val="24"/>
          <w:szCs w:val="20"/>
          <w:lang w:val="es-MX" w:eastAsia="es-ES"/>
        </w:rPr>
        <w:t>)</w:t>
      </w:r>
      <w:r w:rsidR="001E34C9">
        <w:rPr>
          <w:rFonts w:ascii="Arial" w:eastAsia="Times New Roman" w:hAnsi="Arial" w:cs="Times New Roman"/>
          <w:bCs/>
          <w:sz w:val="24"/>
          <w:szCs w:val="20"/>
          <w:lang w:val="es-MX" w:eastAsia="es-ES"/>
        </w:rPr>
        <w:t xml:space="preserve"> </w:t>
      </w:r>
      <w:r w:rsidR="00BE51C9">
        <w:rPr>
          <w:rFonts w:ascii="Arial" w:eastAsia="Times New Roman" w:hAnsi="Arial" w:cs="Times New Roman"/>
          <w:bCs/>
          <w:sz w:val="24"/>
          <w:szCs w:val="20"/>
          <w:lang w:val="es-MX" w:eastAsia="es-ES"/>
        </w:rPr>
        <w:t>en base al</w:t>
      </w:r>
      <w:r w:rsidR="001E34C9">
        <w:rPr>
          <w:rFonts w:ascii="Arial" w:eastAsia="Times New Roman" w:hAnsi="Arial" w:cs="Times New Roman"/>
          <w:bCs/>
          <w:sz w:val="24"/>
          <w:szCs w:val="20"/>
          <w:lang w:val="es-MX" w:eastAsia="es-ES"/>
        </w:rPr>
        <w:t xml:space="preserve"> cuadro comparativo realizado por el área Procesamiento y Ejecución de Compras</w:t>
      </w:r>
      <w:r w:rsidR="00BE51C9">
        <w:rPr>
          <w:rFonts w:ascii="Arial" w:eastAsia="Times New Roman" w:hAnsi="Arial" w:cs="Times New Roman"/>
          <w:bCs/>
          <w:sz w:val="24"/>
          <w:szCs w:val="20"/>
          <w:lang w:val="es-MX" w:eastAsia="es-ES"/>
        </w:rPr>
        <w:t>, y al</w:t>
      </w:r>
      <w:r w:rsidR="001E34C9">
        <w:rPr>
          <w:rFonts w:ascii="Arial" w:eastAsia="Times New Roman" w:hAnsi="Arial" w:cs="Times New Roman"/>
          <w:bCs/>
          <w:sz w:val="24"/>
          <w:szCs w:val="20"/>
          <w:lang w:val="es-MX" w:eastAsia="es-ES"/>
        </w:rPr>
        <w:t xml:space="preserve"> asesoramiento de la Gerencia Medio Ambiente, Seguridad y Calidad, la Comisión Asesora de Adjudicaciones aconsejó adjudicar en la forma propuesta</w:t>
      </w:r>
      <w:r w:rsidR="003A48AD">
        <w:rPr>
          <w:rFonts w:ascii="Arial" w:eastAsia="Times New Roman" w:hAnsi="Arial" w:cs="Times New Roman"/>
          <w:bCs/>
          <w:sz w:val="24"/>
          <w:szCs w:val="20"/>
          <w:lang w:val="es-MX" w:eastAsia="es-ES"/>
        </w:rPr>
        <w:t xml:space="preserve"> </w:t>
      </w:r>
      <w:r w:rsidR="001E34C9">
        <w:rPr>
          <w:rFonts w:ascii="Arial" w:eastAsia="Times New Roman" w:hAnsi="Arial" w:cs="Times New Roman"/>
          <w:bCs/>
          <w:sz w:val="24"/>
          <w:szCs w:val="20"/>
          <w:lang w:val="es-MX" w:eastAsia="es-ES"/>
        </w:rPr>
        <w:t xml:space="preserve">a </w:t>
      </w:r>
      <w:proofErr w:type="spellStart"/>
      <w:r w:rsidR="001E34C9">
        <w:rPr>
          <w:rFonts w:ascii="Arial" w:eastAsia="Times New Roman" w:hAnsi="Arial" w:cs="Times New Roman"/>
          <w:bCs/>
          <w:sz w:val="24"/>
          <w:szCs w:val="20"/>
          <w:lang w:val="es-MX" w:eastAsia="es-ES"/>
        </w:rPr>
        <w:t>Advisian</w:t>
      </w:r>
      <w:proofErr w:type="spellEnd"/>
      <w:r w:rsidR="001E34C9">
        <w:rPr>
          <w:rFonts w:ascii="Arial" w:eastAsia="Times New Roman" w:hAnsi="Arial" w:cs="Times New Roman"/>
          <w:bCs/>
          <w:sz w:val="24"/>
          <w:szCs w:val="20"/>
          <w:lang w:val="es-MX" w:eastAsia="es-ES"/>
        </w:rPr>
        <w:t xml:space="preserve">, aceptando la forma de pago alternativa, </w:t>
      </w:r>
      <w:r w:rsidR="000D7B40">
        <w:rPr>
          <w:rFonts w:ascii="Arial" w:eastAsia="Times New Roman" w:hAnsi="Arial" w:cs="Times New Roman"/>
          <w:bCs/>
          <w:sz w:val="24"/>
          <w:szCs w:val="20"/>
          <w:lang w:val="es-MX" w:eastAsia="es-ES"/>
        </w:rPr>
        <w:t>que permite aplicar</w:t>
      </w:r>
      <w:r w:rsidR="001E34C9">
        <w:rPr>
          <w:rFonts w:ascii="Arial" w:eastAsia="Times New Roman" w:hAnsi="Arial" w:cs="Times New Roman"/>
          <w:bCs/>
          <w:sz w:val="24"/>
          <w:szCs w:val="20"/>
          <w:lang w:val="es-MX" w:eastAsia="es-ES"/>
        </w:rPr>
        <w:t xml:space="preserve"> el 2% de descuento sobre el precio total cotizado;</w:t>
      </w:r>
    </w:p>
    <w:p w:rsidR="000E73AE" w:rsidRPr="00BA6B82" w:rsidRDefault="00171AEF" w:rsidP="00171AEF">
      <w:pPr>
        <w:spacing w:after="0" w:line="360" w:lineRule="auto"/>
        <w:ind w:firstLine="2694"/>
        <w:jc w:val="both"/>
        <w:rPr>
          <w:rFonts w:ascii="Arial" w:eastAsia="Times New Roman" w:hAnsi="Arial" w:cs="Arial"/>
          <w:bCs/>
          <w:sz w:val="24"/>
          <w:szCs w:val="20"/>
          <w:lang w:val="es-MX" w:eastAsia="es-ES"/>
        </w:rPr>
      </w:pPr>
      <w:r>
        <w:rPr>
          <w:rFonts w:ascii="Arial" w:eastAsia="Times New Roman" w:hAnsi="Arial" w:cs="Times New Roman"/>
          <w:bCs/>
          <w:sz w:val="24"/>
          <w:szCs w:val="20"/>
          <w:lang w:val="es-MX" w:eastAsia="es-ES"/>
        </w:rPr>
        <w:t xml:space="preserve"> </w:t>
      </w:r>
      <w:r w:rsidR="000E73AE">
        <w:rPr>
          <w:rFonts w:ascii="Arial" w:eastAsia="Times New Roman" w:hAnsi="Arial" w:cs="Times New Roman"/>
          <w:b/>
          <w:sz w:val="24"/>
          <w:szCs w:val="20"/>
          <w:lang w:val="es-MX" w:eastAsia="es-ES"/>
        </w:rPr>
        <w:t>5</w:t>
      </w:r>
      <w:r w:rsidR="000E73AE" w:rsidRPr="00BA6B82">
        <w:rPr>
          <w:rFonts w:ascii="Arial" w:eastAsia="Times New Roman" w:hAnsi="Arial" w:cs="Arial"/>
          <w:b/>
          <w:bCs/>
          <w:sz w:val="24"/>
          <w:szCs w:val="20"/>
          <w:lang w:val="es-MX" w:eastAsia="es-ES"/>
        </w:rPr>
        <w:t>)</w:t>
      </w:r>
      <w:r w:rsidR="000E73AE" w:rsidRPr="00BA6B82">
        <w:rPr>
          <w:rFonts w:ascii="Arial" w:eastAsia="Times New Roman" w:hAnsi="Arial" w:cs="Arial"/>
          <w:bCs/>
          <w:sz w:val="24"/>
          <w:szCs w:val="20"/>
          <w:lang w:val="es-MX" w:eastAsia="es-ES"/>
        </w:rPr>
        <w:t xml:space="preserve"> </w:t>
      </w:r>
      <w:r w:rsidR="00BE51C9" w:rsidRPr="00BA6B82">
        <w:rPr>
          <w:rFonts w:ascii="Arial" w:eastAsia="Times New Roman" w:hAnsi="Arial" w:cs="Times New Roman"/>
          <w:bCs/>
          <w:sz w:val="24"/>
          <w:szCs w:val="20"/>
          <w:lang w:val="es-MX" w:eastAsia="es-ES"/>
        </w:rPr>
        <w:t>que con</w:t>
      </w:r>
      <w:r w:rsidR="00BE51C9" w:rsidRPr="00BA6B82">
        <w:rPr>
          <w:rFonts w:ascii="Arial" w:eastAsia="Times New Roman" w:hAnsi="Arial" w:cs="Times New Roman"/>
          <w:b/>
          <w:bCs/>
          <w:sz w:val="24"/>
          <w:szCs w:val="20"/>
          <w:lang w:val="es-MX" w:eastAsia="es-ES"/>
        </w:rPr>
        <w:t xml:space="preserve"> </w:t>
      </w:r>
      <w:r w:rsidR="00BE51C9">
        <w:rPr>
          <w:rFonts w:ascii="Arial" w:eastAsia="Times New Roman" w:hAnsi="Arial" w:cs="Times New Roman"/>
          <w:bCs/>
          <w:sz w:val="24"/>
          <w:szCs w:val="20"/>
          <w:lang w:val="es-MX" w:eastAsia="es-ES"/>
        </w:rPr>
        <w:t xml:space="preserve">fecha 02.12.15, </w:t>
      </w:r>
      <w:r>
        <w:rPr>
          <w:rFonts w:ascii="Arial" w:eastAsia="Times New Roman" w:hAnsi="Arial" w:cs="Times New Roman"/>
          <w:bCs/>
          <w:sz w:val="24"/>
          <w:szCs w:val="20"/>
          <w:lang w:val="es-MX" w:eastAsia="es-ES"/>
        </w:rPr>
        <w:t xml:space="preserve"> </w:t>
      </w:r>
      <w:r w:rsidR="00BE51C9">
        <w:rPr>
          <w:rFonts w:ascii="Arial" w:eastAsia="Times New Roman" w:hAnsi="Arial" w:cs="Times New Roman"/>
          <w:bCs/>
          <w:sz w:val="24"/>
          <w:szCs w:val="20"/>
          <w:lang w:val="es-MX" w:eastAsia="es-ES"/>
        </w:rPr>
        <w:t xml:space="preserve">por </w:t>
      </w:r>
      <w:r>
        <w:rPr>
          <w:rFonts w:ascii="Arial" w:eastAsia="Times New Roman" w:hAnsi="Arial" w:cs="Times New Roman"/>
          <w:bCs/>
          <w:sz w:val="24"/>
          <w:szCs w:val="20"/>
          <w:lang w:val="es-MX" w:eastAsia="es-ES"/>
        </w:rPr>
        <w:t xml:space="preserve"> </w:t>
      </w:r>
      <w:r w:rsidR="00BE51C9">
        <w:rPr>
          <w:rFonts w:ascii="Arial" w:eastAsia="Times New Roman" w:hAnsi="Arial" w:cs="Times New Roman"/>
          <w:bCs/>
          <w:sz w:val="24"/>
          <w:szCs w:val="20"/>
          <w:lang w:val="es-MX" w:eastAsia="es-ES"/>
        </w:rPr>
        <w:t xml:space="preserve">orden </w:t>
      </w:r>
      <w:r>
        <w:rPr>
          <w:rFonts w:ascii="Arial" w:eastAsia="Times New Roman" w:hAnsi="Arial" w:cs="Times New Roman"/>
          <w:bCs/>
          <w:sz w:val="24"/>
          <w:szCs w:val="20"/>
          <w:lang w:val="es-MX" w:eastAsia="es-ES"/>
        </w:rPr>
        <w:t xml:space="preserve"> </w:t>
      </w:r>
      <w:r w:rsidR="00BE51C9">
        <w:rPr>
          <w:rFonts w:ascii="Arial" w:eastAsia="Times New Roman" w:hAnsi="Arial" w:cs="Times New Roman"/>
          <w:bCs/>
          <w:sz w:val="24"/>
          <w:szCs w:val="20"/>
          <w:lang w:val="es-MX" w:eastAsia="es-ES"/>
        </w:rPr>
        <w:t xml:space="preserve">de </w:t>
      </w:r>
      <w:r>
        <w:rPr>
          <w:rFonts w:ascii="Arial" w:eastAsia="Times New Roman" w:hAnsi="Arial" w:cs="Times New Roman"/>
          <w:bCs/>
          <w:sz w:val="24"/>
          <w:szCs w:val="20"/>
          <w:lang w:val="es-MX" w:eastAsia="es-ES"/>
        </w:rPr>
        <w:t xml:space="preserve"> </w:t>
      </w:r>
      <w:r w:rsidR="00BE51C9">
        <w:rPr>
          <w:rFonts w:ascii="Arial" w:eastAsia="Times New Roman" w:hAnsi="Arial" w:cs="Times New Roman"/>
          <w:bCs/>
          <w:sz w:val="24"/>
          <w:szCs w:val="20"/>
          <w:lang w:val="es-MX" w:eastAsia="es-ES"/>
        </w:rPr>
        <w:t xml:space="preserve">compra N° 4400000785 </w:t>
      </w:r>
      <w:r>
        <w:rPr>
          <w:rFonts w:ascii="Arial" w:eastAsia="Times New Roman" w:hAnsi="Arial" w:cs="Times New Roman"/>
          <w:bCs/>
          <w:sz w:val="24"/>
          <w:szCs w:val="20"/>
          <w:lang w:val="es-MX" w:eastAsia="es-ES"/>
        </w:rPr>
        <w:t xml:space="preserve"> </w:t>
      </w:r>
      <w:r w:rsidR="00BE51C9">
        <w:rPr>
          <w:rFonts w:ascii="Arial" w:eastAsia="Times New Roman" w:hAnsi="Arial" w:cs="Times New Roman"/>
          <w:bCs/>
          <w:sz w:val="24"/>
          <w:szCs w:val="20"/>
          <w:lang w:val="es-MX" w:eastAsia="es-ES"/>
        </w:rPr>
        <w:t xml:space="preserve">se </w:t>
      </w:r>
      <w:r>
        <w:rPr>
          <w:rFonts w:ascii="Arial" w:eastAsia="Times New Roman" w:hAnsi="Arial" w:cs="Times New Roman"/>
          <w:bCs/>
          <w:sz w:val="24"/>
          <w:szCs w:val="20"/>
          <w:lang w:val="es-MX" w:eastAsia="es-ES"/>
        </w:rPr>
        <w:t xml:space="preserve">  </w:t>
      </w:r>
      <w:r w:rsidR="00BE51C9">
        <w:rPr>
          <w:rFonts w:ascii="Arial" w:eastAsia="Times New Roman" w:hAnsi="Arial" w:cs="Times New Roman"/>
          <w:bCs/>
          <w:sz w:val="24"/>
          <w:szCs w:val="20"/>
          <w:lang w:val="es-MX" w:eastAsia="es-ES"/>
        </w:rPr>
        <w:t>imputó</w:t>
      </w:r>
      <w:r w:rsidR="00BE51C9" w:rsidRPr="00BA6B82">
        <w:rPr>
          <w:rFonts w:ascii="Arial" w:eastAsia="Times New Roman" w:hAnsi="Arial" w:cs="Times New Roman"/>
          <w:bCs/>
          <w:sz w:val="24"/>
          <w:szCs w:val="20"/>
          <w:lang w:val="es-ES" w:eastAsia="es-ES"/>
        </w:rPr>
        <w:t xml:space="preserve"> </w:t>
      </w:r>
      <w:r>
        <w:rPr>
          <w:rFonts w:ascii="Arial" w:eastAsia="Times New Roman" w:hAnsi="Arial" w:cs="Times New Roman"/>
          <w:bCs/>
          <w:sz w:val="24"/>
          <w:szCs w:val="20"/>
          <w:lang w:val="es-ES" w:eastAsia="es-ES"/>
        </w:rPr>
        <w:t xml:space="preserve"> </w:t>
      </w:r>
      <w:r w:rsidR="00BE51C9">
        <w:rPr>
          <w:rFonts w:ascii="Arial" w:eastAsia="Times New Roman" w:hAnsi="Arial" w:cs="Times New Roman"/>
          <w:bCs/>
          <w:sz w:val="24"/>
          <w:szCs w:val="20"/>
          <w:lang w:val="es-ES" w:eastAsia="es-ES"/>
        </w:rPr>
        <w:t xml:space="preserve">el </w:t>
      </w:r>
      <w:r>
        <w:rPr>
          <w:rFonts w:ascii="Arial" w:eastAsia="Times New Roman" w:hAnsi="Arial" w:cs="Times New Roman"/>
          <w:bCs/>
          <w:sz w:val="24"/>
          <w:szCs w:val="20"/>
          <w:lang w:val="es-ES" w:eastAsia="es-ES"/>
        </w:rPr>
        <w:t xml:space="preserve"> </w:t>
      </w:r>
      <w:r w:rsidR="00BE51C9">
        <w:rPr>
          <w:rFonts w:ascii="Arial" w:eastAsia="Times New Roman" w:hAnsi="Arial" w:cs="Times New Roman"/>
          <w:bCs/>
          <w:sz w:val="24"/>
          <w:szCs w:val="20"/>
          <w:lang w:val="es-ES" w:eastAsia="es-ES"/>
        </w:rPr>
        <w:t xml:space="preserve">monto </w:t>
      </w:r>
      <w:r>
        <w:rPr>
          <w:rFonts w:ascii="Arial" w:eastAsia="Times New Roman" w:hAnsi="Arial" w:cs="Times New Roman"/>
          <w:bCs/>
          <w:sz w:val="24"/>
          <w:szCs w:val="20"/>
          <w:lang w:val="es-ES" w:eastAsia="es-ES"/>
        </w:rPr>
        <w:t xml:space="preserve"> </w:t>
      </w:r>
      <w:r w:rsidR="00BE51C9">
        <w:rPr>
          <w:rFonts w:ascii="Arial" w:eastAsia="Times New Roman" w:hAnsi="Arial" w:cs="Times New Roman"/>
          <w:bCs/>
          <w:sz w:val="24"/>
          <w:szCs w:val="20"/>
          <w:lang w:val="es-ES" w:eastAsia="es-ES"/>
        </w:rPr>
        <w:t>de</w:t>
      </w:r>
      <w:r w:rsidR="00BE51C9" w:rsidRPr="00BA6B82">
        <w:rPr>
          <w:rFonts w:ascii="Arial" w:eastAsia="Times New Roman" w:hAnsi="Arial" w:cs="Times New Roman"/>
          <w:bCs/>
          <w:sz w:val="24"/>
          <w:szCs w:val="20"/>
          <w:lang w:val="es-ES" w:eastAsia="es-ES"/>
        </w:rPr>
        <w:t xml:space="preserve"> </w:t>
      </w:r>
      <w:r>
        <w:rPr>
          <w:rFonts w:ascii="Arial" w:eastAsia="Times New Roman" w:hAnsi="Arial" w:cs="Times New Roman"/>
          <w:bCs/>
          <w:sz w:val="24"/>
          <w:szCs w:val="20"/>
          <w:lang w:val="es-ES" w:eastAsia="es-ES"/>
        </w:rPr>
        <w:t xml:space="preserve"> </w:t>
      </w:r>
      <w:r w:rsidR="00BE51C9">
        <w:rPr>
          <w:rFonts w:ascii="Arial" w:eastAsia="Times New Roman" w:hAnsi="Arial" w:cs="Times New Roman"/>
          <w:bCs/>
          <w:sz w:val="24"/>
          <w:szCs w:val="20"/>
          <w:lang w:val="es-ES" w:eastAsia="es-ES"/>
        </w:rPr>
        <w:t>U$</w:t>
      </w:r>
      <w:r w:rsidR="00F64706">
        <w:rPr>
          <w:rFonts w:ascii="Arial" w:eastAsia="Times New Roman" w:hAnsi="Arial" w:cs="Times New Roman"/>
          <w:bCs/>
          <w:sz w:val="24"/>
          <w:szCs w:val="20"/>
          <w:lang w:val="es-ES" w:eastAsia="es-ES"/>
        </w:rPr>
        <w:t xml:space="preserve">S 5:559.988,59 </w:t>
      </w:r>
      <w:r>
        <w:rPr>
          <w:rFonts w:ascii="Arial" w:eastAsia="Times New Roman" w:hAnsi="Arial" w:cs="Times New Roman"/>
          <w:bCs/>
          <w:sz w:val="24"/>
          <w:szCs w:val="20"/>
          <w:lang w:val="es-ES" w:eastAsia="es-ES"/>
        </w:rPr>
        <w:t xml:space="preserve"> </w:t>
      </w:r>
      <w:r w:rsidR="00F64706">
        <w:rPr>
          <w:rFonts w:ascii="Arial" w:eastAsia="Times New Roman" w:hAnsi="Arial" w:cs="Times New Roman"/>
          <w:bCs/>
          <w:sz w:val="24"/>
          <w:szCs w:val="20"/>
          <w:lang w:val="es-ES" w:eastAsia="es-ES"/>
        </w:rPr>
        <w:t xml:space="preserve">(equivalente </w:t>
      </w:r>
      <w:r>
        <w:rPr>
          <w:rFonts w:ascii="Arial" w:eastAsia="Times New Roman" w:hAnsi="Arial" w:cs="Times New Roman"/>
          <w:bCs/>
          <w:sz w:val="24"/>
          <w:szCs w:val="20"/>
          <w:lang w:val="es-ES" w:eastAsia="es-ES"/>
        </w:rPr>
        <w:t xml:space="preserve"> </w:t>
      </w:r>
      <w:r w:rsidR="00F64706">
        <w:rPr>
          <w:rFonts w:ascii="Arial" w:eastAsia="Times New Roman" w:hAnsi="Arial" w:cs="Times New Roman"/>
          <w:bCs/>
          <w:sz w:val="24"/>
          <w:szCs w:val="20"/>
          <w:lang w:val="es-ES" w:eastAsia="es-ES"/>
        </w:rPr>
        <w:t xml:space="preserve">a </w:t>
      </w:r>
      <w:r>
        <w:rPr>
          <w:rFonts w:ascii="Arial" w:eastAsia="Times New Roman" w:hAnsi="Arial" w:cs="Times New Roman"/>
          <w:bCs/>
          <w:sz w:val="24"/>
          <w:szCs w:val="20"/>
          <w:lang w:val="es-ES" w:eastAsia="es-ES"/>
        </w:rPr>
        <w:t xml:space="preserve"> </w:t>
      </w:r>
      <w:r w:rsidR="00F64706">
        <w:rPr>
          <w:rFonts w:ascii="Arial" w:eastAsia="Times New Roman" w:hAnsi="Arial" w:cs="Times New Roman"/>
          <w:bCs/>
          <w:sz w:val="24"/>
          <w:szCs w:val="20"/>
          <w:lang w:val="es-ES" w:eastAsia="es-ES"/>
        </w:rPr>
        <w:t xml:space="preserve">$ </w:t>
      </w:r>
      <w:r w:rsidR="00BE51C9">
        <w:rPr>
          <w:rFonts w:ascii="Arial" w:eastAsia="Times New Roman" w:hAnsi="Arial" w:cs="Times New Roman"/>
          <w:bCs/>
          <w:sz w:val="24"/>
          <w:szCs w:val="20"/>
          <w:lang w:val="es-ES" w:eastAsia="es-ES"/>
        </w:rPr>
        <w:t>164:798.061,95)</w:t>
      </w:r>
      <w:r w:rsidR="00F64706">
        <w:rPr>
          <w:rFonts w:ascii="Arial" w:eastAsia="Times New Roman" w:hAnsi="Arial" w:cs="Times New Roman"/>
          <w:bCs/>
          <w:sz w:val="24"/>
          <w:szCs w:val="20"/>
          <w:lang w:val="es-ES" w:eastAsia="es-ES"/>
        </w:rPr>
        <w:t>, lo que incluye el costo de</w:t>
      </w:r>
      <w:r w:rsidR="00014A44">
        <w:rPr>
          <w:rFonts w:ascii="Arial" w:eastAsia="Times New Roman" w:hAnsi="Arial" w:cs="Times New Roman"/>
          <w:bCs/>
          <w:sz w:val="24"/>
          <w:szCs w:val="20"/>
          <w:lang w:val="es-ES" w:eastAsia="es-ES"/>
        </w:rPr>
        <w:t>l</w:t>
      </w:r>
      <w:r w:rsidR="00F64706">
        <w:rPr>
          <w:rFonts w:ascii="Arial" w:eastAsia="Times New Roman" w:hAnsi="Arial" w:cs="Times New Roman"/>
          <w:bCs/>
          <w:sz w:val="24"/>
          <w:szCs w:val="20"/>
          <w:lang w:val="es-ES" w:eastAsia="es-ES"/>
        </w:rPr>
        <w:t xml:space="preserve"> servicio a prestarse en Uruguay y en España, más IRNR, IVA y comisiones bancarias</w:t>
      </w:r>
      <w:r w:rsidR="008822F0">
        <w:rPr>
          <w:rFonts w:ascii="Arial" w:eastAsia="Times New Roman" w:hAnsi="Arial" w:cs="Times New Roman"/>
          <w:bCs/>
          <w:sz w:val="24"/>
          <w:szCs w:val="20"/>
          <w:lang w:val="es-ES" w:eastAsia="es-ES"/>
        </w:rPr>
        <w:t>;</w:t>
      </w:r>
    </w:p>
    <w:p w:rsidR="00F64706" w:rsidRPr="00BA6B82" w:rsidRDefault="00171AEF" w:rsidP="00171AEF">
      <w:pPr>
        <w:keepNext/>
        <w:spacing w:after="0" w:line="360" w:lineRule="auto"/>
        <w:ind w:firstLine="2694"/>
        <w:jc w:val="both"/>
        <w:outlineLvl w:val="0"/>
        <w:rPr>
          <w:rFonts w:ascii="Arial" w:eastAsia="Times New Roman" w:hAnsi="Arial" w:cs="Times New Roman"/>
          <w:bCs/>
          <w:sz w:val="24"/>
          <w:szCs w:val="20"/>
          <w:lang w:val="es-MX" w:eastAsia="es-ES"/>
        </w:rPr>
      </w:pPr>
      <w:r>
        <w:rPr>
          <w:rFonts w:ascii="Arial" w:eastAsia="Times New Roman" w:hAnsi="Arial" w:cs="Times New Roman"/>
          <w:sz w:val="24"/>
          <w:szCs w:val="20"/>
          <w:lang w:val="es-MX" w:eastAsia="es-ES"/>
        </w:rPr>
        <w:t xml:space="preserve"> </w:t>
      </w:r>
      <w:r w:rsidR="000E73AE">
        <w:rPr>
          <w:rFonts w:ascii="Arial" w:eastAsia="Times New Roman" w:hAnsi="Arial" w:cs="Times New Roman"/>
          <w:b/>
          <w:bCs/>
          <w:sz w:val="24"/>
          <w:szCs w:val="20"/>
          <w:lang w:val="es-MX" w:eastAsia="es-ES"/>
        </w:rPr>
        <w:t>6</w:t>
      </w:r>
      <w:r w:rsidR="000E73AE" w:rsidRPr="008D7D14">
        <w:rPr>
          <w:rFonts w:ascii="Arial" w:eastAsia="Times New Roman" w:hAnsi="Arial" w:cs="Times New Roman"/>
          <w:b/>
          <w:bCs/>
          <w:sz w:val="24"/>
          <w:szCs w:val="20"/>
          <w:lang w:val="es-MX" w:eastAsia="es-ES"/>
        </w:rPr>
        <w:t>)</w:t>
      </w:r>
      <w:r w:rsidR="000E73AE" w:rsidRPr="00BA6B82">
        <w:rPr>
          <w:rFonts w:ascii="Arial" w:eastAsia="Times New Roman" w:hAnsi="Arial" w:cs="Times New Roman"/>
          <w:b/>
          <w:bCs/>
          <w:sz w:val="24"/>
          <w:szCs w:val="20"/>
          <w:lang w:val="es-MX" w:eastAsia="es-ES"/>
        </w:rPr>
        <w:t xml:space="preserve"> </w:t>
      </w:r>
      <w:r w:rsidR="00BE51C9" w:rsidRPr="00BA6B82">
        <w:rPr>
          <w:rFonts w:ascii="Arial" w:eastAsia="Times New Roman" w:hAnsi="Arial" w:cs="Arial"/>
          <w:bCs/>
          <w:sz w:val="24"/>
          <w:szCs w:val="20"/>
          <w:lang w:val="es-MX" w:eastAsia="es-ES"/>
        </w:rPr>
        <w:t xml:space="preserve">que por Resolución </w:t>
      </w:r>
      <w:r w:rsidR="00F64706" w:rsidRPr="00BA6B82">
        <w:rPr>
          <w:rFonts w:ascii="Arial" w:eastAsia="Times New Roman" w:hAnsi="Arial" w:cs="Arial"/>
          <w:bCs/>
          <w:sz w:val="24"/>
          <w:szCs w:val="20"/>
          <w:lang w:val="es-MX" w:eastAsia="es-ES"/>
        </w:rPr>
        <w:t xml:space="preserve">Nº </w:t>
      </w:r>
      <w:r w:rsidR="00F64706">
        <w:rPr>
          <w:rFonts w:ascii="Arial" w:eastAsia="Times New Roman" w:hAnsi="Arial" w:cs="Arial"/>
          <w:bCs/>
          <w:sz w:val="24"/>
          <w:szCs w:val="20"/>
          <w:lang w:val="es-MX" w:eastAsia="es-ES"/>
        </w:rPr>
        <w:t xml:space="preserve">249219, de </w:t>
      </w:r>
      <w:r w:rsidR="00F64706" w:rsidRPr="00F64706">
        <w:rPr>
          <w:rFonts w:ascii="Arial" w:eastAsia="Times New Roman" w:hAnsi="Arial" w:cs="Arial"/>
          <w:bCs/>
          <w:sz w:val="24"/>
          <w:szCs w:val="20"/>
          <w:lang w:val="es-MX" w:eastAsia="es-ES"/>
        </w:rPr>
        <w:t>f</w:t>
      </w:r>
      <w:r w:rsidR="00F64706">
        <w:rPr>
          <w:rFonts w:ascii="Arial" w:eastAsia="Times New Roman" w:hAnsi="Arial" w:cs="Arial"/>
          <w:bCs/>
          <w:sz w:val="24"/>
          <w:szCs w:val="20"/>
          <w:lang w:val="es-MX" w:eastAsia="es-ES"/>
        </w:rPr>
        <w:t xml:space="preserve">echa </w:t>
      </w:r>
      <w:r w:rsidR="00916B56">
        <w:rPr>
          <w:rFonts w:ascii="Arial" w:eastAsia="Times New Roman" w:hAnsi="Arial" w:cs="Arial"/>
          <w:sz w:val="24"/>
          <w:szCs w:val="20"/>
          <w:lang w:val="es-MX" w:eastAsia="es-ES"/>
        </w:rPr>
        <w:t xml:space="preserve">29.12.15, la </w:t>
      </w:r>
      <w:r w:rsidR="00F64706" w:rsidRPr="00BA6B82">
        <w:rPr>
          <w:rFonts w:ascii="Arial" w:eastAsia="Times New Roman" w:hAnsi="Arial" w:cs="Times New Roman"/>
          <w:bCs/>
          <w:sz w:val="24"/>
          <w:szCs w:val="20"/>
          <w:lang w:val="es-MX" w:eastAsia="es-ES"/>
        </w:rPr>
        <w:t xml:space="preserve"> </w:t>
      </w:r>
      <w:r w:rsidR="00916B56">
        <w:rPr>
          <w:rFonts w:ascii="Arial" w:eastAsia="Times New Roman" w:hAnsi="Arial" w:cs="Times New Roman"/>
          <w:bCs/>
          <w:sz w:val="24"/>
          <w:szCs w:val="20"/>
          <w:lang w:val="es-MX" w:eastAsia="es-ES"/>
        </w:rPr>
        <w:t>Presidencia</w:t>
      </w:r>
      <w:r w:rsidR="00F64706">
        <w:rPr>
          <w:rFonts w:ascii="Arial" w:eastAsia="Times New Roman" w:hAnsi="Arial" w:cs="Times New Roman"/>
          <w:bCs/>
          <w:sz w:val="24"/>
          <w:szCs w:val="20"/>
          <w:lang w:val="es-MX" w:eastAsia="es-ES"/>
        </w:rPr>
        <w:t xml:space="preserve"> dispuso, previa intervención del Tribunal de Cuentas</w:t>
      </w:r>
      <w:r w:rsidR="00F64706" w:rsidRPr="00BA6B82">
        <w:rPr>
          <w:rFonts w:ascii="Arial" w:eastAsia="Times New Roman" w:hAnsi="Arial" w:cs="Times New Roman"/>
          <w:bCs/>
          <w:sz w:val="24"/>
          <w:szCs w:val="20"/>
          <w:lang w:val="es-MX" w:eastAsia="es-ES"/>
        </w:rPr>
        <w:t>:</w:t>
      </w:r>
    </w:p>
    <w:p w:rsidR="00F64706" w:rsidRDefault="00916B56" w:rsidP="00F64706">
      <w:pPr>
        <w:spacing w:after="0" w:line="360" w:lineRule="auto"/>
        <w:jc w:val="both"/>
        <w:rPr>
          <w:rFonts w:ascii="Arial" w:eastAsia="Times New Roman" w:hAnsi="Arial" w:cs="Times New Roman"/>
          <w:sz w:val="24"/>
          <w:szCs w:val="20"/>
          <w:lang w:val="es-MX" w:eastAsia="es-ES"/>
        </w:rPr>
      </w:pPr>
      <w:r w:rsidRPr="00171AEF">
        <w:rPr>
          <w:rFonts w:ascii="Arial" w:eastAsia="Times New Roman" w:hAnsi="Arial" w:cs="Times New Roman"/>
          <w:b/>
          <w:sz w:val="24"/>
          <w:szCs w:val="20"/>
          <w:lang w:val="es-MX" w:eastAsia="es-ES"/>
        </w:rPr>
        <w:t>1)</w:t>
      </w:r>
      <w:r>
        <w:rPr>
          <w:rFonts w:ascii="Arial" w:eastAsia="Times New Roman" w:hAnsi="Arial" w:cs="Times New Roman"/>
          <w:sz w:val="24"/>
          <w:szCs w:val="20"/>
          <w:lang w:val="es-MX" w:eastAsia="es-ES"/>
        </w:rPr>
        <w:t xml:space="preserve"> adjudicar la L</w:t>
      </w:r>
      <w:r w:rsidR="00F64706">
        <w:rPr>
          <w:rFonts w:ascii="Arial" w:eastAsia="Times New Roman" w:hAnsi="Arial" w:cs="Times New Roman"/>
          <w:sz w:val="24"/>
          <w:szCs w:val="20"/>
          <w:lang w:val="es-MX" w:eastAsia="es-ES"/>
        </w:rPr>
        <w:t xml:space="preserve">icitación de referencia a </w:t>
      </w:r>
      <w:proofErr w:type="spellStart"/>
      <w:r w:rsidR="00F64706">
        <w:rPr>
          <w:rFonts w:ascii="Arial" w:eastAsia="Times New Roman" w:hAnsi="Arial" w:cs="Times New Roman"/>
          <w:sz w:val="24"/>
          <w:szCs w:val="20"/>
          <w:lang w:val="es-MX" w:eastAsia="es-ES"/>
        </w:rPr>
        <w:t>Worley</w:t>
      </w:r>
      <w:proofErr w:type="spellEnd"/>
      <w:r w:rsidR="00F64706">
        <w:rPr>
          <w:rFonts w:ascii="Arial" w:eastAsia="Times New Roman" w:hAnsi="Arial" w:cs="Times New Roman"/>
          <w:sz w:val="24"/>
          <w:szCs w:val="20"/>
          <w:lang w:val="es-MX" w:eastAsia="es-ES"/>
        </w:rPr>
        <w:t xml:space="preserve"> Parsons España S.L.U (</w:t>
      </w:r>
      <w:proofErr w:type="spellStart"/>
      <w:r w:rsidR="00F64706">
        <w:rPr>
          <w:rFonts w:ascii="Arial" w:eastAsia="Times New Roman" w:hAnsi="Arial" w:cs="Times New Roman"/>
          <w:sz w:val="24"/>
          <w:szCs w:val="20"/>
          <w:lang w:val="es-MX" w:eastAsia="es-ES"/>
        </w:rPr>
        <w:t>Advisian</w:t>
      </w:r>
      <w:proofErr w:type="spellEnd"/>
      <w:r w:rsidR="00F64706">
        <w:rPr>
          <w:rFonts w:ascii="Arial" w:eastAsia="Times New Roman" w:hAnsi="Arial" w:cs="Times New Roman"/>
          <w:sz w:val="24"/>
          <w:szCs w:val="20"/>
          <w:lang w:val="es-MX" w:eastAsia="es-ES"/>
        </w:rPr>
        <w:t>) por un monto de U$S 4:886.390,74;</w:t>
      </w:r>
    </w:p>
    <w:p w:rsidR="00F64706" w:rsidRDefault="00F64706" w:rsidP="00F64706">
      <w:pPr>
        <w:spacing w:after="0" w:line="360" w:lineRule="auto"/>
        <w:jc w:val="both"/>
        <w:rPr>
          <w:rFonts w:ascii="Arial" w:eastAsia="Times New Roman" w:hAnsi="Arial" w:cs="Times New Roman"/>
          <w:sz w:val="24"/>
          <w:szCs w:val="20"/>
          <w:lang w:val="es-MX" w:eastAsia="es-ES"/>
        </w:rPr>
      </w:pPr>
      <w:r w:rsidRPr="00171AEF">
        <w:rPr>
          <w:rFonts w:ascii="Arial" w:eastAsia="Times New Roman" w:hAnsi="Arial" w:cs="Times New Roman"/>
          <w:b/>
          <w:sz w:val="24"/>
          <w:szCs w:val="20"/>
          <w:lang w:val="es-MX" w:eastAsia="es-ES"/>
        </w:rPr>
        <w:t>2)</w:t>
      </w:r>
      <w:r>
        <w:rPr>
          <w:rFonts w:ascii="Arial" w:eastAsia="Times New Roman" w:hAnsi="Arial" w:cs="Times New Roman"/>
          <w:sz w:val="24"/>
          <w:szCs w:val="20"/>
          <w:lang w:val="es-MX" w:eastAsia="es-ES"/>
        </w:rPr>
        <w:t xml:space="preserve"> tomar conocimiento que se deberá tributar por concepto de IRNR la suma de $ 19:749.902,93, las comisiones bancarias por un monto de $ 6.520,80 y se deberá tributar IVA por $209.016,68;</w:t>
      </w:r>
    </w:p>
    <w:p w:rsidR="00F64706" w:rsidRPr="00A05B4A" w:rsidRDefault="00F64706" w:rsidP="00F64706">
      <w:pPr>
        <w:spacing w:after="0" w:line="360" w:lineRule="auto"/>
        <w:jc w:val="both"/>
        <w:rPr>
          <w:rFonts w:ascii="Arial" w:eastAsia="Times New Roman" w:hAnsi="Arial" w:cs="Times New Roman"/>
          <w:sz w:val="24"/>
          <w:szCs w:val="20"/>
          <w:lang w:val="es-MX" w:eastAsia="es-ES"/>
        </w:rPr>
      </w:pPr>
      <w:r w:rsidRPr="00171AEF">
        <w:rPr>
          <w:rFonts w:ascii="Arial" w:eastAsia="Times New Roman" w:hAnsi="Arial" w:cs="Times New Roman"/>
          <w:b/>
          <w:sz w:val="24"/>
          <w:szCs w:val="20"/>
          <w:lang w:val="es-MX" w:eastAsia="es-ES"/>
        </w:rPr>
        <w:t>3)</w:t>
      </w:r>
      <w:r>
        <w:rPr>
          <w:rFonts w:ascii="Arial" w:eastAsia="Times New Roman" w:hAnsi="Arial" w:cs="Times New Roman"/>
          <w:sz w:val="24"/>
          <w:szCs w:val="20"/>
          <w:lang w:val="es-MX" w:eastAsia="es-ES"/>
        </w:rPr>
        <w:t xml:space="preserve"> establecer que ANCAP oficiará como agente de retención de IVA;</w:t>
      </w:r>
    </w:p>
    <w:p w:rsidR="008822F0" w:rsidRDefault="00171AEF" w:rsidP="00171AEF">
      <w:pPr>
        <w:spacing w:after="0" w:line="360" w:lineRule="auto"/>
        <w:ind w:firstLine="851"/>
        <w:jc w:val="both"/>
        <w:rPr>
          <w:rFonts w:ascii="Arial" w:eastAsia="Times New Roman" w:hAnsi="Arial" w:cs="Times New Roman"/>
          <w:bCs/>
          <w:sz w:val="24"/>
          <w:szCs w:val="20"/>
          <w:lang w:val="es-MX" w:eastAsia="es-ES"/>
        </w:rPr>
      </w:pPr>
      <w:r>
        <w:rPr>
          <w:rFonts w:ascii="Arial" w:eastAsia="Times New Roman" w:hAnsi="Arial" w:cs="Times New Roman"/>
          <w:b/>
          <w:bCs/>
          <w:sz w:val="24"/>
          <w:szCs w:val="20"/>
          <w:lang w:val="es-MX" w:eastAsia="es-ES"/>
        </w:rPr>
        <w:t xml:space="preserve">CONSIDERANDO: </w:t>
      </w:r>
      <w:r w:rsidR="000E73AE" w:rsidRPr="00BA6B82">
        <w:rPr>
          <w:rFonts w:ascii="Arial" w:eastAsia="Times New Roman" w:hAnsi="Arial" w:cs="Times New Roman"/>
          <w:b/>
          <w:bCs/>
          <w:sz w:val="24"/>
          <w:szCs w:val="20"/>
          <w:lang w:val="es-MX" w:eastAsia="es-ES"/>
        </w:rPr>
        <w:t>1)</w:t>
      </w:r>
      <w:r w:rsidR="000E73AE" w:rsidRPr="00BA6B82">
        <w:rPr>
          <w:rFonts w:ascii="Arial" w:eastAsia="Times New Roman" w:hAnsi="Arial" w:cs="Times New Roman"/>
          <w:bCs/>
          <w:sz w:val="24"/>
          <w:szCs w:val="20"/>
          <w:lang w:val="es-MX" w:eastAsia="es-ES"/>
        </w:rPr>
        <w:t xml:space="preserve"> </w:t>
      </w:r>
      <w:r w:rsidR="000D7B40">
        <w:rPr>
          <w:rFonts w:ascii="Arial" w:eastAsia="Times New Roman" w:hAnsi="Arial" w:cs="Times New Roman"/>
          <w:bCs/>
          <w:sz w:val="24"/>
          <w:szCs w:val="20"/>
          <w:lang w:val="es-MX" w:eastAsia="es-ES"/>
        </w:rPr>
        <w:t>que la forma alternativa de pago, que en este caso supone un descuento de 2% sobre el precio cotizado</w:t>
      </w:r>
      <w:r>
        <w:rPr>
          <w:rFonts w:ascii="Arial" w:eastAsia="Times New Roman" w:hAnsi="Arial" w:cs="Times New Roman"/>
          <w:bCs/>
          <w:sz w:val="24"/>
          <w:szCs w:val="20"/>
          <w:lang w:val="es-MX" w:eastAsia="es-ES"/>
        </w:rPr>
        <w:t>, se encuentra prevista en las Bases del Llamado, por cuanto el N</w:t>
      </w:r>
      <w:r w:rsidR="000D7B40">
        <w:rPr>
          <w:rFonts w:ascii="Arial" w:eastAsia="Times New Roman" w:hAnsi="Arial" w:cs="Times New Roman"/>
          <w:bCs/>
          <w:sz w:val="24"/>
          <w:szCs w:val="20"/>
          <w:lang w:val="es-MX" w:eastAsia="es-ES"/>
        </w:rPr>
        <w:t xml:space="preserve">umeral 11.1 Parte II del Pliego de Condiciones Particulares establece que </w:t>
      </w:r>
      <w:r w:rsidR="000D7B40">
        <w:rPr>
          <w:rFonts w:ascii="Arial" w:eastAsia="Times New Roman" w:hAnsi="Arial" w:cs="Times New Roman"/>
          <w:sz w:val="24"/>
          <w:szCs w:val="20"/>
          <w:lang w:val="es-MX" w:eastAsia="es-ES"/>
        </w:rPr>
        <w:t xml:space="preserve">el pago se realizará en la moneda cotizada y en la forma en que los proponentes lo indiquen en sus propuestas y acepte </w:t>
      </w:r>
      <w:proofErr w:type="spellStart"/>
      <w:r w:rsidR="000D7B40">
        <w:rPr>
          <w:rFonts w:ascii="Arial" w:eastAsia="Times New Roman" w:hAnsi="Arial" w:cs="Times New Roman"/>
          <w:sz w:val="24"/>
          <w:szCs w:val="20"/>
          <w:lang w:val="es-MX" w:eastAsia="es-ES"/>
        </w:rPr>
        <w:t>Ancap</w:t>
      </w:r>
      <w:proofErr w:type="spellEnd"/>
      <w:r w:rsidR="000D7B40">
        <w:rPr>
          <w:rFonts w:ascii="Arial" w:eastAsia="Times New Roman" w:hAnsi="Arial" w:cs="Times New Roman"/>
          <w:sz w:val="24"/>
          <w:szCs w:val="20"/>
          <w:lang w:val="es-MX" w:eastAsia="es-ES"/>
        </w:rPr>
        <w:t>;</w:t>
      </w:r>
    </w:p>
    <w:p w:rsidR="00D64E46" w:rsidRPr="008822F0" w:rsidRDefault="0073231B" w:rsidP="0073231B">
      <w:pPr>
        <w:spacing w:after="0" w:line="360" w:lineRule="auto"/>
        <w:ind w:firstLine="2977"/>
        <w:jc w:val="both"/>
        <w:rPr>
          <w:rFonts w:ascii="Arial" w:eastAsia="Times New Roman" w:hAnsi="Arial" w:cs="Times New Roman"/>
          <w:b/>
          <w:sz w:val="24"/>
          <w:szCs w:val="20"/>
          <w:lang w:val="es-MX" w:eastAsia="es-ES"/>
        </w:rPr>
      </w:pPr>
      <w:r>
        <w:rPr>
          <w:rFonts w:ascii="Arial" w:eastAsia="Times New Roman" w:hAnsi="Arial" w:cs="Times New Roman"/>
          <w:bCs/>
          <w:sz w:val="24"/>
          <w:szCs w:val="20"/>
          <w:lang w:val="es-MX" w:eastAsia="es-ES"/>
        </w:rPr>
        <w:lastRenderedPageBreak/>
        <w:t xml:space="preserve"> </w:t>
      </w:r>
      <w:r w:rsidR="00D64E46" w:rsidRPr="00D64E46">
        <w:rPr>
          <w:rFonts w:ascii="Arial" w:eastAsia="Times New Roman" w:hAnsi="Arial" w:cs="Times New Roman"/>
          <w:b/>
          <w:bCs/>
          <w:sz w:val="24"/>
          <w:szCs w:val="20"/>
          <w:lang w:val="es-MX" w:eastAsia="es-ES"/>
        </w:rPr>
        <w:t>2)</w:t>
      </w:r>
      <w:r w:rsidR="00D64E46">
        <w:rPr>
          <w:rFonts w:ascii="Arial" w:eastAsia="Times New Roman" w:hAnsi="Arial" w:cs="Times New Roman"/>
          <w:bCs/>
          <w:sz w:val="24"/>
          <w:szCs w:val="20"/>
          <w:lang w:val="es-MX" w:eastAsia="es-ES"/>
        </w:rPr>
        <w:t xml:space="preserve"> </w:t>
      </w:r>
      <w:r w:rsidR="000D7B40">
        <w:rPr>
          <w:rFonts w:ascii="Arial" w:eastAsia="Times New Roman" w:hAnsi="Arial" w:cs="Times New Roman"/>
          <w:bCs/>
          <w:sz w:val="24"/>
          <w:szCs w:val="20"/>
          <w:lang w:val="es-MX" w:eastAsia="es-ES"/>
        </w:rPr>
        <w:t xml:space="preserve">que el procedimiento </w:t>
      </w:r>
      <w:r>
        <w:rPr>
          <w:rFonts w:ascii="Arial" w:eastAsia="Times New Roman" w:hAnsi="Arial" w:cs="Times New Roman"/>
          <w:bCs/>
          <w:sz w:val="24"/>
          <w:szCs w:val="20"/>
          <w:lang w:val="es-MX" w:eastAsia="es-ES"/>
        </w:rPr>
        <w:t>se ajustó a lo dispuesto en el A</w:t>
      </w:r>
      <w:r w:rsidR="000D7B40">
        <w:rPr>
          <w:rFonts w:ascii="Arial" w:eastAsia="Times New Roman" w:hAnsi="Arial" w:cs="Times New Roman"/>
          <w:bCs/>
          <w:sz w:val="24"/>
          <w:szCs w:val="20"/>
          <w:lang w:val="es-MX" w:eastAsia="es-ES"/>
        </w:rPr>
        <w:t>rtículo 33 y siguientes del TOCAF y a las bases del llamado;</w:t>
      </w:r>
    </w:p>
    <w:p w:rsidR="000E73AE" w:rsidRPr="00BA6B82" w:rsidRDefault="000E73AE" w:rsidP="00171AEF">
      <w:pPr>
        <w:tabs>
          <w:tab w:val="left" w:pos="-3420"/>
        </w:tabs>
        <w:spacing w:after="0" w:line="360" w:lineRule="auto"/>
        <w:ind w:firstLine="851"/>
        <w:jc w:val="both"/>
        <w:rPr>
          <w:rFonts w:ascii="Arial" w:eastAsia="Times New Roman" w:hAnsi="Arial" w:cs="Arial"/>
          <w:sz w:val="24"/>
          <w:szCs w:val="20"/>
          <w:lang w:val="es-ES" w:eastAsia="es-ES"/>
        </w:rPr>
      </w:pPr>
      <w:r w:rsidRPr="00BA6B82">
        <w:rPr>
          <w:rFonts w:ascii="Arial" w:eastAsia="Times New Roman" w:hAnsi="Arial" w:cs="Arial"/>
          <w:b/>
          <w:bCs/>
          <w:sz w:val="24"/>
          <w:szCs w:val="20"/>
          <w:lang w:val="es-ES" w:eastAsia="es-ES"/>
        </w:rPr>
        <w:t xml:space="preserve">ATENTO: </w:t>
      </w:r>
      <w:r w:rsidRPr="00BA6B82">
        <w:rPr>
          <w:rFonts w:ascii="Arial" w:eastAsia="Times New Roman" w:hAnsi="Arial" w:cs="Arial"/>
          <w:sz w:val="24"/>
          <w:szCs w:val="20"/>
          <w:lang w:val="es-ES" w:eastAsia="es-ES"/>
        </w:rPr>
        <w:t>a lo exp</w:t>
      </w:r>
      <w:r w:rsidR="0073231B">
        <w:rPr>
          <w:rFonts w:ascii="Arial" w:eastAsia="Times New Roman" w:hAnsi="Arial" w:cs="Arial"/>
          <w:sz w:val="24"/>
          <w:szCs w:val="20"/>
          <w:lang w:val="es-ES" w:eastAsia="es-ES"/>
        </w:rPr>
        <w:t>uesto y a lo dispuesto por el  Artículo 211 L</w:t>
      </w:r>
      <w:r w:rsidRPr="00BA6B82">
        <w:rPr>
          <w:rFonts w:ascii="Arial" w:eastAsia="Times New Roman" w:hAnsi="Arial" w:cs="Arial"/>
          <w:sz w:val="24"/>
          <w:szCs w:val="20"/>
          <w:lang w:val="es-ES" w:eastAsia="es-ES"/>
        </w:rPr>
        <w:t>iteral B) de la Constitución de la República;</w:t>
      </w:r>
    </w:p>
    <w:p w:rsidR="000E73AE" w:rsidRPr="00BA6B82" w:rsidRDefault="000E73AE" w:rsidP="000E73AE">
      <w:pPr>
        <w:keepNext/>
        <w:spacing w:after="0" w:line="360" w:lineRule="auto"/>
        <w:jc w:val="both"/>
        <w:outlineLvl w:val="0"/>
        <w:rPr>
          <w:rFonts w:ascii="Arial" w:eastAsia="Times New Roman" w:hAnsi="Arial" w:cs="Arial"/>
          <w:b/>
          <w:bCs/>
          <w:sz w:val="24"/>
          <w:szCs w:val="20"/>
          <w:lang w:val="es-MX" w:eastAsia="es-ES"/>
        </w:rPr>
      </w:pPr>
    </w:p>
    <w:p w:rsidR="000E73AE" w:rsidRPr="007B6F40" w:rsidRDefault="000E73AE" w:rsidP="007B6F40">
      <w:pPr>
        <w:keepNext/>
        <w:spacing w:after="0" w:line="360" w:lineRule="auto"/>
        <w:jc w:val="center"/>
        <w:outlineLvl w:val="0"/>
        <w:rPr>
          <w:rFonts w:ascii="Arial" w:eastAsia="Times New Roman" w:hAnsi="Arial" w:cs="Arial"/>
          <w:b/>
          <w:bCs/>
          <w:sz w:val="24"/>
          <w:szCs w:val="20"/>
          <w:lang w:val="es-MX" w:eastAsia="es-ES"/>
        </w:rPr>
      </w:pPr>
      <w:r w:rsidRPr="00BA6B82">
        <w:rPr>
          <w:rFonts w:ascii="Arial" w:eastAsia="Times New Roman" w:hAnsi="Arial" w:cs="Arial"/>
          <w:b/>
          <w:bCs/>
          <w:sz w:val="24"/>
          <w:szCs w:val="20"/>
          <w:lang w:val="es-MX" w:eastAsia="es-ES"/>
        </w:rPr>
        <w:t>EL TRIBUNAL ACUERDA</w:t>
      </w:r>
    </w:p>
    <w:p w:rsidR="00053412" w:rsidRPr="00053412" w:rsidRDefault="000E73AE" w:rsidP="00053412">
      <w:pPr>
        <w:spacing w:after="0" w:line="360" w:lineRule="auto"/>
        <w:jc w:val="both"/>
        <w:rPr>
          <w:rFonts w:ascii="Arial" w:eastAsia="Times New Roman" w:hAnsi="Arial" w:cs="Arial"/>
          <w:sz w:val="24"/>
          <w:szCs w:val="20"/>
          <w:lang w:val="es-MX" w:eastAsia="es-ES"/>
        </w:rPr>
      </w:pPr>
      <w:r w:rsidRPr="004A2BE7">
        <w:rPr>
          <w:rFonts w:ascii="Arial" w:eastAsia="Times New Roman" w:hAnsi="Arial" w:cs="Arial"/>
          <w:b/>
          <w:sz w:val="24"/>
          <w:szCs w:val="20"/>
          <w:lang w:val="es-MX" w:eastAsia="es-ES"/>
        </w:rPr>
        <w:t>1)</w:t>
      </w:r>
      <w:r>
        <w:rPr>
          <w:rFonts w:ascii="Arial" w:eastAsia="Times New Roman" w:hAnsi="Arial" w:cs="Arial"/>
          <w:sz w:val="24"/>
          <w:szCs w:val="20"/>
          <w:lang w:val="es-MX" w:eastAsia="es-ES"/>
        </w:rPr>
        <w:t xml:space="preserve"> </w:t>
      </w:r>
      <w:r w:rsidR="000D7B40">
        <w:rPr>
          <w:rFonts w:ascii="Arial" w:eastAsia="Times New Roman" w:hAnsi="Arial" w:cs="Arial"/>
          <w:sz w:val="24"/>
          <w:szCs w:val="20"/>
          <w:lang w:val="es-MX" w:eastAsia="es-ES"/>
        </w:rPr>
        <w:t>Cometer</w:t>
      </w:r>
      <w:r w:rsidR="00053412" w:rsidRPr="00053412">
        <w:rPr>
          <w:rFonts w:ascii="Arial" w:eastAsia="Times New Roman" w:hAnsi="Arial" w:cs="Arial"/>
          <w:sz w:val="24"/>
          <w:szCs w:val="20"/>
          <w:lang w:val="es-MX" w:eastAsia="es-ES"/>
        </w:rPr>
        <w:t xml:space="preserve"> </w:t>
      </w:r>
      <w:r w:rsidR="00053412">
        <w:rPr>
          <w:rFonts w:ascii="Arial" w:eastAsia="Times New Roman" w:hAnsi="Arial" w:cs="Arial"/>
          <w:sz w:val="24"/>
          <w:szCs w:val="20"/>
          <w:lang w:val="es-MX" w:eastAsia="es-ES"/>
        </w:rPr>
        <w:t>al Contador Delegado</w:t>
      </w:r>
      <w:r w:rsidR="00053412" w:rsidRPr="00053412">
        <w:rPr>
          <w:rFonts w:ascii="Arial" w:eastAsia="Times New Roman" w:hAnsi="Arial" w:cs="Arial"/>
          <w:sz w:val="24"/>
          <w:szCs w:val="20"/>
          <w:lang w:val="es-MX" w:eastAsia="es-ES"/>
        </w:rPr>
        <w:t xml:space="preserve"> </w:t>
      </w:r>
      <w:r w:rsidR="000D7B40">
        <w:rPr>
          <w:rFonts w:ascii="Arial" w:eastAsia="Times New Roman" w:hAnsi="Arial" w:cs="Arial"/>
          <w:sz w:val="24"/>
          <w:szCs w:val="20"/>
          <w:lang w:val="es-MX" w:eastAsia="es-ES"/>
        </w:rPr>
        <w:t xml:space="preserve">la </w:t>
      </w:r>
      <w:r w:rsidR="00053412" w:rsidRPr="00053412">
        <w:rPr>
          <w:rFonts w:ascii="Arial" w:eastAsia="Times New Roman" w:hAnsi="Arial" w:cs="Arial"/>
          <w:sz w:val="24"/>
          <w:szCs w:val="20"/>
          <w:lang w:val="es-MX" w:eastAsia="es-ES"/>
        </w:rPr>
        <w:t>intervención del gasto</w:t>
      </w:r>
      <w:r w:rsidR="00053412">
        <w:rPr>
          <w:rFonts w:ascii="Arial" w:eastAsia="Times New Roman" w:hAnsi="Arial" w:cs="Arial"/>
          <w:sz w:val="24"/>
          <w:szCs w:val="20"/>
          <w:lang w:val="es-MX" w:eastAsia="es-ES"/>
        </w:rPr>
        <w:t xml:space="preserve">, </w:t>
      </w:r>
      <w:r w:rsidR="0073231B">
        <w:rPr>
          <w:rFonts w:ascii="Arial" w:eastAsia="Times New Roman" w:hAnsi="Arial" w:cs="Arial"/>
          <w:sz w:val="24"/>
          <w:szCs w:val="20"/>
          <w:lang w:val="es-MX" w:eastAsia="es-ES"/>
        </w:rPr>
        <w:t>una vez imputado al Grupo a</w:t>
      </w:r>
      <w:bookmarkStart w:id="0" w:name="_GoBack"/>
      <w:bookmarkEnd w:id="0"/>
      <w:r w:rsidR="00053412" w:rsidRPr="00053412">
        <w:rPr>
          <w:rFonts w:ascii="Arial" w:eastAsia="Times New Roman" w:hAnsi="Arial" w:cs="Arial"/>
          <w:sz w:val="24"/>
          <w:szCs w:val="20"/>
          <w:lang w:val="es-MX" w:eastAsia="es-ES"/>
        </w:rPr>
        <w:t>decuado con dispo</w:t>
      </w:r>
      <w:r w:rsidR="000D7B40">
        <w:rPr>
          <w:rFonts w:ascii="Arial" w:eastAsia="Times New Roman" w:hAnsi="Arial" w:cs="Arial"/>
          <w:sz w:val="24"/>
          <w:szCs w:val="20"/>
          <w:lang w:val="es-MX" w:eastAsia="es-ES"/>
        </w:rPr>
        <w:t>nibilidad suficiente;</w:t>
      </w:r>
    </w:p>
    <w:p w:rsidR="00053412" w:rsidRPr="00053412" w:rsidRDefault="00053412" w:rsidP="00053412">
      <w:pPr>
        <w:spacing w:after="0" w:line="360" w:lineRule="auto"/>
        <w:jc w:val="both"/>
        <w:rPr>
          <w:rFonts w:ascii="Arial" w:eastAsia="Times New Roman" w:hAnsi="Arial" w:cs="Arial"/>
          <w:sz w:val="24"/>
          <w:szCs w:val="20"/>
          <w:lang w:val="es-MX" w:eastAsia="es-ES"/>
        </w:rPr>
      </w:pPr>
      <w:r w:rsidRPr="00053412">
        <w:rPr>
          <w:rFonts w:ascii="Arial" w:eastAsia="Times New Roman" w:hAnsi="Arial" w:cs="Arial"/>
          <w:b/>
          <w:sz w:val="24"/>
          <w:szCs w:val="20"/>
          <w:lang w:val="es-MX" w:eastAsia="es-ES"/>
        </w:rPr>
        <w:t>2)</w:t>
      </w:r>
      <w:r w:rsidRPr="00053412">
        <w:rPr>
          <w:rFonts w:ascii="Arial" w:eastAsia="Times New Roman" w:hAnsi="Arial" w:cs="Arial"/>
          <w:sz w:val="24"/>
          <w:szCs w:val="20"/>
          <w:lang w:val="es-MX" w:eastAsia="es-ES"/>
        </w:rPr>
        <w:t xml:space="preserve"> Comunicar </w:t>
      </w:r>
      <w:r w:rsidR="000D7B40">
        <w:rPr>
          <w:rFonts w:ascii="Arial" w:eastAsia="Times New Roman" w:hAnsi="Arial" w:cs="Arial"/>
          <w:sz w:val="24"/>
          <w:szCs w:val="20"/>
          <w:lang w:val="es-MX" w:eastAsia="es-ES"/>
        </w:rPr>
        <w:t>a la Administración actuante y al Contador Delegado; y</w:t>
      </w:r>
    </w:p>
    <w:p w:rsidR="00053004" w:rsidRDefault="00053412" w:rsidP="00053412">
      <w:pPr>
        <w:spacing w:after="0" w:line="360" w:lineRule="auto"/>
        <w:jc w:val="both"/>
        <w:rPr>
          <w:rFonts w:ascii="Arial" w:eastAsia="Times New Roman" w:hAnsi="Arial" w:cs="Times New Roman"/>
          <w:sz w:val="24"/>
          <w:szCs w:val="20"/>
          <w:lang w:val="es-MX" w:eastAsia="es-ES"/>
        </w:rPr>
      </w:pPr>
      <w:r w:rsidRPr="00053412">
        <w:rPr>
          <w:rFonts w:ascii="Arial" w:eastAsia="Times New Roman" w:hAnsi="Arial" w:cs="Arial"/>
          <w:b/>
          <w:sz w:val="24"/>
          <w:szCs w:val="20"/>
          <w:lang w:val="es-MX" w:eastAsia="es-ES"/>
        </w:rPr>
        <w:t>3)</w:t>
      </w:r>
      <w:r w:rsidRPr="00053412">
        <w:rPr>
          <w:rFonts w:ascii="Arial" w:eastAsia="Times New Roman" w:hAnsi="Arial" w:cs="Arial"/>
          <w:sz w:val="24"/>
          <w:szCs w:val="20"/>
          <w:lang w:val="es-MX" w:eastAsia="es-ES"/>
        </w:rPr>
        <w:t xml:space="preserve"> Devolver las actuaciones.</w:t>
      </w:r>
      <w:r w:rsidR="000E73AE">
        <w:rPr>
          <w:rFonts w:ascii="Arial" w:eastAsia="Times New Roman" w:hAnsi="Arial" w:cs="Times New Roman"/>
          <w:sz w:val="24"/>
          <w:szCs w:val="20"/>
          <w:lang w:val="es-MX" w:eastAsia="es-ES"/>
        </w:rPr>
        <w:t xml:space="preserve">                        </w:t>
      </w:r>
    </w:p>
    <w:p w:rsidR="000E73AE" w:rsidRPr="003D0527" w:rsidRDefault="00053004" w:rsidP="00053412">
      <w:pPr>
        <w:spacing w:after="0" w:line="360" w:lineRule="auto"/>
        <w:jc w:val="both"/>
        <w:rPr>
          <w:rFonts w:ascii="Arial" w:eastAsia="Times New Roman" w:hAnsi="Arial" w:cs="Times New Roman"/>
          <w:sz w:val="24"/>
          <w:szCs w:val="20"/>
          <w:lang w:val="es-MX" w:eastAsia="es-ES"/>
        </w:rPr>
      </w:pP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sidR="000E73AE" w:rsidRPr="00BA6B82">
        <w:rPr>
          <w:rFonts w:ascii="Arial" w:eastAsia="Times New Roman" w:hAnsi="Arial" w:cs="Arial"/>
          <w:sz w:val="24"/>
          <w:szCs w:val="20"/>
          <w:lang w:val="es-MX" w:eastAsia="es-ES"/>
        </w:rPr>
        <w:t xml:space="preserve"> </w:t>
      </w:r>
    </w:p>
    <w:p w:rsidR="000E73AE" w:rsidRDefault="000E73AE" w:rsidP="000E73AE">
      <w:pPr>
        <w:spacing w:after="0" w:line="360" w:lineRule="auto"/>
        <w:jc w:val="both"/>
        <w:rPr>
          <w:rFonts w:ascii="Arial" w:eastAsia="Times New Roman" w:hAnsi="Arial" w:cs="Arial"/>
          <w:sz w:val="24"/>
          <w:szCs w:val="20"/>
          <w:lang w:val="es-MX" w:eastAsia="es-ES"/>
        </w:rPr>
      </w:pPr>
    </w:p>
    <w:p w:rsidR="000E73AE" w:rsidRDefault="000E73AE" w:rsidP="000E73AE">
      <w:pPr>
        <w:spacing w:after="0" w:line="360" w:lineRule="auto"/>
        <w:jc w:val="both"/>
        <w:rPr>
          <w:rFonts w:ascii="Arial" w:eastAsia="Times New Roman" w:hAnsi="Arial" w:cs="Times New Roman"/>
          <w:bCs/>
          <w:i/>
          <w:iCs/>
          <w:sz w:val="24"/>
          <w:szCs w:val="20"/>
          <w:lang w:val="es-MX" w:eastAsia="es-ES"/>
        </w:rPr>
      </w:pPr>
    </w:p>
    <w:p w:rsidR="00160E55" w:rsidRPr="007B6F40" w:rsidRDefault="007B6F40">
      <w:pPr>
        <w:rPr>
          <w:sz w:val="24"/>
          <w:szCs w:val="24"/>
        </w:rPr>
      </w:pPr>
      <w:proofErr w:type="spellStart"/>
      <w:proofErr w:type="gramStart"/>
      <w:r w:rsidRPr="007B6F40">
        <w:rPr>
          <w:rFonts w:ascii="Arial" w:eastAsia="Times New Roman" w:hAnsi="Arial" w:cs="Arial"/>
          <w:bCs/>
          <w:iCs/>
          <w:sz w:val="24"/>
          <w:szCs w:val="24"/>
          <w:lang w:val="es-MX" w:eastAsia="es-ES"/>
        </w:rPr>
        <w:t>mp</w:t>
      </w:r>
      <w:proofErr w:type="spellEnd"/>
      <w:proofErr w:type="gramEnd"/>
    </w:p>
    <w:sectPr w:rsidR="00160E55" w:rsidRPr="007B6F40" w:rsidSect="00171AEF">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AEF" w:rsidRDefault="00171AEF" w:rsidP="007B6F40">
      <w:pPr>
        <w:spacing w:after="0" w:line="240" w:lineRule="auto"/>
      </w:pPr>
      <w:r>
        <w:separator/>
      </w:r>
    </w:p>
  </w:endnote>
  <w:endnote w:type="continuationSeparator" w:id="0">
    <w:p w:rsidR="00171AEF" w:rsidRDefault="00171AEF" w:rsidP="007B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739247"/>
      <w:docPartObj>
        <w:docPartGallery w:val="Page Numbers (Bottom of Page)"/>
        <w:docPartUnique/>
      </w:docPartObj>
    </w:sdtPr>
    <w:sdtContent>
      <w:p w:rsidR="00171AEF" w:rsidRDefault="00171AEF">
        <w:pPr>
          <w:pStyle w:val="Piedepgina"/>
          <w:jc w:val="center"/>
        </w:pPr>
        <w:r>
          <w:fldChar w:fldCharType="begin"/>
        </w:r>
        <w:r>
          <w:instrText>PAGE   \* MERGEFORMAT</w:instrText>
        </w:r>
        <w:r>
          <w:fldChar w:fldCharType="separate"/>
        </w:r>
        <w:r w:rsidR="0073231B" w:rsidRPr="0073231B">
          <w:rPr>
            <w:noProof/>
            <w:lang w:val="es-ES"/>
          </w:rPr>
          <w:t>4</w:t>
        </w:r>
        <w:r>
          <w:fldChar w:fldCharType="end"/>
        </w:r>
      </w:p>
    </w:sdtContent>
  </w:sdt>
  <w:p w:rsidR="00171AEF" w:rsidRDefault="00171A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AEF" w:rsidRDefault="00171AEF" w:rsidP="007B6F40">
      <w:pPr>
        <w:spacing w:after="0" w:line="240" w:lineRule="auto"/>
      </w:pPr>
      <w:r>
        <w:separator/>
      </w:r>
    </w:p>
  </w:footnote>
  <w:footnote w:type="continuationSeparator" w:id="0">
    <w:p w:rsidR="00171AEF" w:rsidRDefault="00171AEF" w:rsidP="007B6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E49F0"/>
    <w:multiLevelType w:val="hybridMultilevel"/>
    <w:tmpl w:val="4F68DAD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716C7BB4"/>
    <w:multiLevelType w:val="hybridMultilevel"/>
    <w:tmpl w:val="DB1C487A"/>
    <w:lvl w:ilvl="0" w:tplc="8DBA9176">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E"/>
    <w:rsid w:val="000015C2"/>
    <w:rsid w:val="00014A44"/>
    <w:rsid w:val="00053004"/>
    <w:rsid w:val="00053412"/>
    <w:rsid w:val="0005507B"/>
    <w:rsid w:val="0006136B"/>
    <w:rsid w:val="000A4914"/>
    <w:rsid w:val="000D7B40"/>
    <w:rsid w:val="000E73AE"/>
    <w:rsid w:val="00130655"/>
    <w:rsid w:val="001342F3"/>
    <w:rsid w:val="00160E55"/>
    <w:rsid w:val="00171AEF"/>
    <w:rsid w:val="001E34C9"/>
    <w:rsid w:val="001F3A4C"/>
    <w:rsid w:val="00244A0F"/>
    <w:rsid w:val="00245A25"/>
    <w:rsid w:val="00255AC2"/>
    <w:rsid w:val="00261FEF"/>
    <w:rsid w:val="002C414C"/>
    <w:rsid w:val="002F26E1"/>
    <w:rsid w:val="003101E9"/>
    <w:rsid w:val="00331AD4"/>
    <w:rsid w:val="003408DD"/>
    <w:rsid w:val="003A48AD"/>
    <w:rsid w:val="003F0914"/>
    <w:rsid w:val="003F5D33"/>
    <w:rsid w:val="00491C95"/>
    <w:rsid w:val="0054175E"/>
    <w:rsid w:val="005F43F6"/>
    <w:rsid w:val="00647308"/>
    <w:rsid w:val="006907E0"/>
    <w:rsid w:val="00713D95"/>
    <w:rsid w:val="0073231B"/>
    <w:rsid w:val="007B6F40"/>
    <w:rsid w:val="007D0AA8"/>
    <w:rsid w:val="008243ED"/>
    <w:rsid w:val="00837FF6"/>
    <w:rsid w:val="00845236"/>
    <w:rsid w:val="0086352B"/>
    <w:rsid w:val="00871D94"/>
    <w:rsid w:val="008822F0"/>
    <w:rsid w:val="008D35A6"/>
    <w:rsid w:val="00906F67"/>
    <w:rsid w:val="00916B56"/>
    <w:rsid w:val="009421BC"/>
    <w:rsid w:val="009D4FC4"/>
    <w:rsid w:val="00A05B4A"/>
    <w:rsid w:val="00A5014C"/>
    <w:rsid w:val="00AC7E8D"/>
    <w:rsid w:val="00AD7850"/>
    <w:rsid w:val="00AE4EF0"/>
    <w:rsid w:val="00B37A65"/>
    <w:rsid w:val="00B56DBC"/>
    <w:rsid w:val="00BA6CBB"/>
    <w:rsid w:val="00BA731B"/>
    <w:rsid w:val="00BE51C9"/>
    <w:rsid w:val="00C30A72"/>
    <w:rsid w:val="00CF5229"/>
    <w:rsid w:val="00D64E46"/>
    <w:rsid w:val="00D86326"/>
    <w:rsid w:val="00DC1873"/>
    <w:rsid w:val="00DD328D"/>
    <w:rsid w:val="00E235B9"/>
    <w:rsid w:val="00E26699"/>
    <w:rsid w:val="00E47B51"/>
    <w:rsid w:val="00E539E6"/>
    <w:rsid w:val="00E5610F"/>
    <w:rsid w:val="00E772E1"/>
    <w:rsid w:val="00E9511A"/>
    <w:rsid w:val="00F64706"/>
    <w:rsid w:val="00FE261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3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E73AE"/>
    <w:pPr>
      <w:ind w:left="720"/>
      <w:contextualSpacing/>
    </w:pPr>
  </w:style>
  <w:style w:type="paragraph" w:styleId="Encabezado">
    <w:name w:val="header"/>
    <w:basedOn w:val="Normal"/>
    <w:link w:val="EncabezadoCar"/>
    <w:uiPriority w:val="99"/>
    <w:unhideWhenUsed/>
    <w:rsid w:val="007B6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6F40"/>
  </w:style>
  <w:style w:type="paragraph" w:styleId="Piedepgina">
    <w:name w:val="footer"/>
    <w:basedOn w:val="Normal"/>
    <w:link w:val="PiedepginaCar"/>
    <w:uiPriority w:val="99"/>
    <w:unhideWhenUsed/>
    <w:rsid w:val="007B6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6F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3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E73AE"/>
    <w:pPr>
      <w:ind w:left="720"/>
      <w:contextualSpacing/>
    </w:pPr>
  </w:style>
  <w:style w:type="paragraph" w:styleId="Encabezado">
    <w:name w:val="header"/>
    <w:basedOn w:val="Normal"/>
    <w:link w:val="EncabezadoCar"/>
    <w:uiPriority w:val="99"/>
    <w:unhideWhenUsed/>
    <w:rsid w:val="007B6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6F40"/>
  </w:style>
  <w:style w:type="paragraph" w:styleId="Piedepgina">
    <w:name w:val="footer"/>
    <w:basedOn w:val="Normal"/>
    <w:link w:val="PiedepginaCar"/>
    <w:uiPriority w:val="99"/>
    <w:unhideWhenUsed/>
    <w:rsid w:val="007B6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3C9A2-435C-4E84-92CE-4900BCD3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730</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3</cp:revision>
  <dcterms:created xsi:type="dcterms:W3CDTF">2016-02-01T15:37:00Z</dcterms:created>
  <dcterms:modified xsi:type="dcterms:W3CDTF">2016-02-01T16:03:00Z</dcterms:modified>
</cp:coreProperties>
</file>