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39" w:rsidRPr="001F2239" w:rsidRDefault="001F2239" w:rsidP="001F2239">
      <w:pPr>
        <w:tabs>
          <w:tab w:val="center" w:pos="4253"/>
        </w:tabs>
        <w:autoSpaceDN/>
        <w:spacing w:after="0" w:line="240" w:lineRule="auto"/>
        <w:jc w:val="center"/>
        <w:textAlignment w:val="auto"/>
        <w:rPr>
          <w:rFonts w:ascii="Helvetica" w:eastAsia="Times New Roman" w:hAnsi="Helvetica"/>
          <w:b/>
          <w:sz w:val="24"/>
          <w:szCs w:val="24"/>
          <w:lang w:val="es-ES_tradnl" w:eastAsia="es-ES"/>
        </w:rPr>
      </w:pPr>
      <w:bookmarkStart w:id="0" w:name="_GoBack"/>
      <w:r w:rsidRPr="001F2239">
        <w:rPr>
          <w:rFonts w:ascii="Helvetica" w:eastAsia="Times New Roman" w:hAnsi="Helvetica"/>
          <w:b/>
          <w:sz w:val="24"/>
          <w:szCs w:val="24"/>
          <w:lang w:val="es-ES_tradnl" w:eastAsia="es-ES"/>
        </w:rPr>
        <w:t>RESOLUCION ADOPTADA POR EL</w:t>
      </w:r>
    </w:p>
    <w:p w:rsidR="001F2239" w:rsidRPr="001F2239" w:rsidRDefault="001F2239" w:rsidP="001F2239">
      <w:pPr>
        <w:tabs>
          <w:tab w:val="left" w:pos="-720"/>
        </w:tabs>
        <w:autoSpaceDN/>
        <w:spacing w:after="0" w:line="240" w:lineRule="auto"/>
        <w:jc w:val="center"/>
        <w:textAlignment w:val="auto"/>
        <w:rPr>
          <w:rFonts w:ascii="Helvetica" w:eastAsia="Times New Roman" w:hAnsi="Helvetica"/>
          <w:b/>
          <w:sz w:val="24"/>
          <w:szCs w:val="24"/>
          <w:lang w:val="es-ES_tradnl" w:eastAsia="es-ES"/>
        </w:rPr>
      </w:pPr>
    </w:p>
    <w:p w:rsidR="001F2239" w:rsidRPr="001F2239" w:rsidRDefault="001F2239" w:rsidP="001F2239">
      <w:pPr>
        <w:tabs>
          <w:tab w:val="center" w:pos="4253"/>
        </w:tabs>
        <w:autoSpaceDN/>
        <w:spacing w:after="0" w:line="240" w:lineRule="auto"/>
        <w:jc w:val="center"/>
        <w:textAlignment w:val="auto"/>
        <w:rPr>
          <w:rFonts w:ascii="Helvetica" w:eastAsia="Times New Roman" w:hAnsi="Helvetica"/>
          <w:b/>
          <w:sz w:val="24"/>
          <w:szCs w:val="24"/>
          <w:lang w:val="es-ES_tradnl" w:eastAsia="es-ES"/>
        </w:rPr>
      </w:pPr>
      <w:r w:rsidRPr="001F2239">
        <w:rPr>
          <w:rFonts w:ascii="Helvetica" w:eastAsia="Times New Roman" w:hAnsi="Helvetica"/>
          <w:b/>
          <w:sz w:val="24"/>
          <w:szCs w:val="24"/>
          <w:lang w:val="es-ES_tradnl" w:eastAsia="es-ES"/>
        </w:rPr>
        <w:t>TRIBUNAL DE CUENTAS</w:t>
      </w:r>
    </w:p>
    <w:p w:rsidR="001F2239" w:rsidRPr="001F2239" w:rsidRDefault="001F2239" w:rsidP="001F2239">
      <w:pPr>
        <w:tabs>
          <w:tab w:val="left" w:pos="-720"/>
        </w:tabs>
        <w:autoSpaceDN/>
        <w:spacing w:after="0" w:line="240" w:lineRule="auto"/>
        <w:jc w:val="center"/>
        <w:textAlignment w:val="auto"/>
        <w:rPr>
          <w:rFonts w:ascii="Helvetica" w:eastAsia="Times New Roman" w:hAnsi="Helvetica"/>
          <w:b/>
          <w:sz w:val="24"/>
          <w:szCs w:val="24"/>
          <w:lang w:val="es-ES_tradnl" w:eastAsia="es-ES"/>
        </w:rPr>
      </w:pPr>
    </w:p>
    <w:p w:rsidR="001F2239" w:rsidRPr="001F2239" w:rsidRDefault="001F2239" w:rsidP="001F2239">
      <w:pPr>
        <w:tabs>
          <w:tab w:val="center" w:pos="4253"/>
        </w:tabs>
        <w:autoSpaceDN/>
        <w:spacing w:after="0" w:line="240" w:lineRule="auto"/>
        <w:jc w:val="center"/>
        <w:textAlignment w:val="auto"/>
        <w:rPr>
          <w:rFonts w:ascii="Helvetica" w:eastAsia="Times New Roman" w:hAnsi="Helvetica"/>
          <w:b/>
          <w:sz w:val="24"/>
          <w:szCs w:val="24"/>
          <w:lang w:val="es-ES_tradnl" w:eastAsia="es-ES"/>
        </w:rPr>
      </w:pPr>
      <w:r w:rsidRPr="001F2239">
        <w:rPr>
          <w:rFonts w:ascii="Helvetica" w:eastAsia="Times New Roman" w:hAnsi="Helvetica"/>
          <w:b/>
          <w:sz w:val="24"/>
          <w:szCs w:val="24"/>
          <w:lang w:val="es-ES_tradnl" w:eastAsia="es-ES"/>
        </w:rPr>
        <w:t>EN SESION DE FECHA 30 DE DICIEMBRE DE 2015</w:t>
      </w:r>
    </w:p>
    <w:p w:rsidR="001F2239" w:rsidRPr="001F2239" w:rsidRDefault="001F2239" w:rsidP="001F2239">
      <w:pPr>
        <w:tabs>
          <w:tab w:val="center" w:pos="4253"/>
        </w:tabs>
        <w:autoSpaceDN/>
        <w:spacing w:after="0" w:line="240" w:lineRule="auto"/>
        <w:jc w:val="center"/>
        <w:textAlignment w:val="auto"/>
        <w:rPr>
          <w:rFonts w:ascii="Helvetica" w:eastAsia="Times New Roman" w:hAnsi="Helvetica"/>
          <w:b/>
          <w:sz w:val="24"/>
          <w:szCs w:val="24"/>
          <w:lang w:val="es-ES_tradnl" w:eastAsia="es-ES"/>
        </w:rPr>
      </w:pPr>
    </w:p>
    <w:p w:rsidR="001F2239" w:rsidRPr="001F2239" w:rsidRDefault="001F2239" w:rsidP="001F2239">
      <w:pPr>
        <w:tabs>
          <w:tab w:val="center" w:pos="4253"/>
        </w:tabs>
        <w:autoSpaceDN/>
        <w:spacing w:after="0" w:line="240" w:lineRule="auto"/>
        <w:jc w:val="center"/>
        <w:textAlignment w:val="auto"/>
        <w:rPr>
          <w:rFonts w:ascii="Helvetica" w:eastAsia="Times New Roman" w:hAnsi="Helvetica"/>
          <w:b/>
          <w:sz w:val="24"/>
          <w:szCs w:val="24"/>
          <w:lang w:eastAsia="es-ES"/>
        </w:rPr>
      </w:pPr>
      <w:r w:rsidRPr="001F2239">
        <w:rPr>
          <w:rFonts w:ascii="Helvetica" w:eastAsia="Times New Roman" w:hAnsi="Helvetica"/>
          <w:b/>
          <w:sz w:val="24"/>
          <w:szCs w:val="24"/>
          <w:lang w:eastAsia="es-ES"/>
        </w:rPr>
        <w:t>(E. E. Nº 2015-17-1-0008</w:t>
      </w:r>
      <w:r>
        <w:rPr>
          <w:rFonts w:ascii="Helvetica" w:eastAsia="Times New Roman" w:hAnsi="Helvetica"/>
          <w:b/>
          <w:sz w:val="24"/>
          <w:szCs w:val="24"/>
          <w:lang w:eastAsia="es-ES"/>
        </w:rPr>
        <w:t>229</w:t>
      </w:r>
      <w:r w:rsidRPr="001F2239">
        <w:rPr>
          <w:rFonts w:ascii="Helvetica" w:eastAsia="Times New Roman" w:hAnsi="Helvetica"/>
          <w:b/>
          <w:sz w:val="24"/>
          <w:szCs w:val="24"/>
          <w:lang w:eastAsia="es-ES"/>
        </w:rPr>
        <w:t xml:space="preserve">, </w:t>
      </w:r>
      <w:proofErr w:type="spellStart"/>
      <w:r w:rsidRPr="001F2239">
        <w:rPr>
          <w:rFonts w:ascii="Helvetica" w:eastAsia="Times New Roman" w:hAnsi="Helvetica"/>
          <w:b/>
          <w:sz w:val="24"/>
          <w:szCs w:val="24"/>
          <w:lang w:eastAsia="es-ES"/>
        </w:rPr>
        <w:t>Ent</w:t>
      </w:r>
      <w:proofErr w:type="spellEnd"/>
      <w:r w:rsidRPr="001F2239">
        <w:rPr>
          <w:rFonts w:ascii="Helvetica" w:eastAsia="Times New Roman" w:hAnsi="Helvetica"/>
          <w:b/>
          <w:sz w:val="24"/>
          <w:szCs w:val="24"/>
          <w:lang w:eastAsia="es-ES"/>
        </w:rPr>
        <w:t>. N° 6</w:t>
      </w:r>
      <w:r w:rsidR="00313600">
        <w:rPr>
          <w:rFonts w:ascii="Helvetica" w:eastAsia="Times New Roman" w:hAnsi="Helvetica"/>
          <w:b/>
          <w:sz w:val="24"/>
          <w:szCs w:val="24"/>
          <w:lang w:eastAsia="es-ES"/>
        </w:rPr>
        <w:t>4</w:t>
      </w:r>
      <w:r>
        <w:rPr>
          <w:rFonts w:ascii="Helvetica" w:eastAsia="Times New Roman" w:hAnsi="Helvetica"/>
          <w:b/>
          <w:sz w:val="24"/>
          <w:szCs w:val="24"/>
          <w:lang w:eastAsia="es-ES"/>
        </w:rPr>
        <w:t>65</w:t>
      </w:r>
      <w:r w:rsidRPr="001F2239">
        <w:rPr>
          <w:rFonts w:ascii="Helvetica" w:eastAsia="Times New Roman" w:hAnsi="Helvetica"/>
          <w:b/>
          <w:sz w:val="24"/>
          <w:szCs w:val="24"/>
          <w:lang w:eastAsia="es-ES"/>
        </w:rPr>
        <w:t>/15)</w:t>
      </w:r>
    </w:p>
    <w:bookmarkEnd w:id="0"/>
    <w:p w:rsidR="001F2239" w:rsidRPr="001F2239" w:rsidRDefault="001F2239" w:rsidP="001F2239">
      <w:pPr>
        <w:tabs>
          <w:tab w:val="center" w:pos="4253"/>
        </w:tabs>
        <w:autoSpaceDN/>
        <w:spacing w:after="0" w:line="240" w:lineRule="auto"/>
        <w:jc w:val="center"/>
        <w:textAlignment w:val="auto"/>
        <w:rPr>
          <w:rFonts w:ascii="Arial" w:eastAsia="Times New Roman" w:hAnsi="Arial"/>
          <w:spacing w:val="-3"/>
          <w:sz w:val="24"/>
          <w:szCs w:val="24"/>
          <w:lang w:eastAsia="es-ES"/>
        </w:rPr>
      </w:pPr>
    </w:p>
    <w:p w:rsidR="001F2239" w:rsidRDefault="001F2239">
      <w:pPr>
        <w:jc w:val="both"/>
        <w:rPr>
          <w:rFonts w:ascii="Arial" w:hAnsi="Arial" w:cs="Arial"/>
          <w:b/>
          <w:sz w:val="24"/>
          <w:szCs w:val="24"/>
          <w:lang w:val="es-ES"/>
        </w:rPr>
      </w:pPr>
    </w:p>
    <w:p w:rsidR="00945472" w:rsidRDefault="009F582B" w:rsidP="00445C7C">
      <w:pPr>
        <w:spacing w:after="0" w:line="360" w:lineRule="auto"/>
        <w:ind w:firstLine="851"/>
        <w:jc w:val="both"/>
      </w:pPr>
      <w:r>
        <w:rPr>
          <w:rFonts w:ascii="Arial" w:hAnsi="Arial" w:cs="Arial"/>
          <w:b/>
          <w:sz w:val="24"/>
          <w:szCs w:val="24"/>
          <w:lang w:val="es-ES"/>
        </w:rPr>
        <w:t xml:space="preserve">VISTO:  </w:t>
      </w:r>
      <w:r>
        <w:rPr>
          <w:rFonts w:ascii="Arial" w:hAnsi="Arial" w:cs="Arial"/>
          <w:sz w:val="24"/>
          <w:szCs w:val="24"/>
          <w:lang w:val="es-ES"/>
        </w:rPr>
        <w:t>estas actuaciones remitidas por el Ministerio de Turismo y Deporte, relacionada</w:t>
      </w:r>
      <w:r w:rsidR="00970306">
        <w:rPr>
          <w:rFonts w:ascii="Arial" w:hAnsi="Arial" w:cs="Arial"/>
          <w:sz w:val="24"/>
          <w:szCs w:val="24"/>
          <w:lang w:val="es-ES"/>
        </w:rPr>
        <w:t>s</w:t>
      </w:r>
      <w:r>
        <w:rPr>
          <w:rFonts w:ascii="Arial" w:hAnsi="Arial" w:cs="Arial"/>
          <w:sz w:val="24"/>
          <w:szCs w:val="24"/>
          <w:lang w:val="es-ES"/>
        </w:rPr>
        <w:t xml:space="preserve"> con</w:t>
      </w:r>
      <w:r w:rsidR="006A4759">
        <w:rPr>
          <w:rFonts w:ascii="Arial" w:hAnsi="Arial" w:cs="Arial"/>
          <w:b/>
          <w:sz w:val="24"/>
          <w:szCs w:val="24"/>
          <w:lang w:val="es-ES"/>
        </w:rPr>
        <w:t xml:space="preserve"> </w:t>
      </w:r>
      <w:r w:rsidR="006A4759">
        <w:rPr>
          <w:rFonts w:ascii="Arial" w:hAnsi="Arial" w:cs="Arial"/>
          <w:sz w:val="24"/>
          <w:szCs w:val="24"/>
          <w:lang w:val="es-ES"/>
        </w:rPr>
        <w:t xml:space="preserve">la consulta formulada por el Contador Auditor </w:t>
      </w:r>
      <w:r>
        <w:rPr>
          <w:rFonts w:ascii="Arial" w:hAnsi="Arial" w:cs="Arial"/>
          <w:sz w:val="24"/>
          <w:szCs w:val="24"/>
          <w:lang w:val="es-ES"/>
        </w:rPr>
        <w:t>destacado ante ese Ministerio, referente</w:t>
      </w:r>
      <w:r w:rsidR="006A4759">
        <w:rPr>
          <w:rFonts w:ascii="Arial" w:hAnsi="Arial" w:cs="Arial"/>
          <w:sz w:val="24"/>
          <w:szCs w:val="24"/>
          <w:lang w:val="es-ES"/>
        </w:rPr>
        <w:t xml:space="preserve"> </w:t>
      </w:r>
      <w:r w:rsidR="00970306">
        <w:rPr>
          <w:rFonts w:ascii="Arial" w:hAnsi="Arial" w:cs="Arial"/>
          <w:sz w:val="24"/>
          <w:szCs w:val="24"/>
          <w:lang w:val="es-ES"/>
        </w:rPr>
        <w:t>a</w:t>
      </w:r>
      <w:r w:rsidR="006A4759">
        <w:rPr>
          <w:rFonts w:ascii="Arial" w:hAnsi="Arial" w:cs="Arial"/>
          <w:sz w:val="24"/>
          <w:szCs w:val="24"/>
          <w:lang w:val="es-ES"/>
        </w:rPr>
        <w:t xml:space="preserve">l pago de licencia generada y no gozada al funcionario Hugo Alberto Muñoz; </w:t>
      </w:r>
    </w:p>
    <w:p w:rsidR="00945472" w:rsidRDefault="006A4759" w:rsidP="00445C7C">
      <w:pPr>
        <w:spacing w:after="0" w:line="360" w:lineRule="auto"/>
        <w:ind w:firstLine="851"/>
        <w:jc w:val="both"/>
      </w:pPr>
      <w:r>
        <w:rPr>
          <w:rFonts w:ascii="Arial" w:hAnsi="Arial" w:cs="Arial"/>
          <w:b/>
          <w:sz w:val="24"/>
          <w:szCs w:val="24"/>
          <w:lang w:val="es-ES"/>
        </w:rPr>
        <w:t>RESULTANDO: 1)</w:t>
      </w:r>
      <w:r>
        <w:rPr>
          <w:rFonts w:ascii="Arial" w:hAnsi="Arial" w:cs="Arial"/>
          <w:sz w:val="24"/>
          <w:szCs w:val="24"/>
          <w:lang w:val="es-ES"/>
        </w:rPr>
        <w:t xml:space="preserve"> que el Sr. Hugo A. Muñoz ocupaba el cargo de profesor, Escalafón J, Grado</w:t>
      </w:r>
      <w:r w:rsidR="00970306">
        <w:rPr>
          <w:rFonts w:ascii="Arial" w:hAnsi="Arial" w:cs="Arial"/>
          <w:sz w:val="24"/>
          <w:szCs w:val="24"/>
          <w:lang w:val="es-ES"/>
        </w:rPr>
        <w:t xml:space="preserve"> 07</w:t>
      </w:r>
      <w:r>
        <w:rPr>
          <w:rFonts w:ascii="Arial" w:hAnsi="Arial" w:cs="Arial"/>
          <w:sz w:val="24"/>
          <w:szCs w:val="24"/>
          <w:lang w:val="es-ES"/>
        </w:rPr>
        <w:t xml:space="preserve"> y</w:t>
      </w:r>
      <w:r w:rsidR="00970306">
        <w:rPr>
          <w:rFonts w:ascii="Arial" w:hAnsi="Arial" w:cs="Arial"/>
          <w:sz w:val="24"/>
          <w:szCs w:val="24"/>
          <w:lang w:val="es-ES"/>
        </w:rPr>
        <w:t>,</w:t>
      </w:r>
      <w:r>
        <w:rPr>
          <w:rFonts w:ascii="Arial" w:hAnsi="Arial" w:cs="Arial"/>
          <w:sz w:val="24"/>
          <w:szCs w:val="24"/>
          <w:lang w:val="es-ES"/>
        </w:rPr>
        <w:t xml:space="preserve"> habiendo sobrepasado el límite de inasistencias por enfermedad, con fecha 18/10/13</w:t>
      </w:r>
      <w:r w:rsidR="00970306">
        <w:rPr>
          <w:rFonts w:ascii="Arial" w:hAnsi="Arial" w:cs="Arial"/>
          <w:sz w:val="24"/>
          <w:szCs w:val="24"/>
          <w:lang w:val="es-ES"/>
        </w:rPr>
        <w:t>,</w:t>
      </w:r>
      <w:r>
        <w:rPr>
          <w:rFonts w:ascii="Arial" w:hAnsi="Arial" w:cs="Arial"/>
          <w:sz w:val="24"/>
          <w:szCs w:val="24"/>
          <w:lang w:val="es-ES"/>
        </w:rPr>
        <w:t xml:space="preserve"> se solicitó a la Administración de Servicios de Salud del Estado la conformación de una Junta Médica; </w:t>
      </w:r>
    </w:p>
    <w:p w:rsidR="00945472" w:rsidRDefault="006A4759" w:rsidP="00445C7C">
      <w:pPr>
        <w:spacing w:after="0" w:line="360" w:lineRule="auto"/>
        <w:ind w:firstLine="2694"/>
        <w:jc w:val="both"/>
      </w:pPr>
      <w:r>
        <w:rPr>
          <w:rFonts w:ascii="Arial" w:hAnsi="Arial" w:cs="Arial"/>
          <w:b/>
          <w:sz w:val="24"/>
          <w:szCs w:val="24"/>
          <w:lang w:val="es-ES"/>
        </w:rPr>
        <w:t>2)</w:t>
      </w:r>
      <w:r>
        <w:rPr>
          <w:rFonts w:ascii="Arial" w:hAnsi="Arial" w:cs="Arial"/>
          <w:sz w:val="24"/>
          <w:szCs w:val="24"/>
          <w:lang w:val="es-ES"/>
        </w:rPr>
        <w:t xml:space="preserve"> que</w:t>
      </w:r>
      <w:r w:rsidR="00970306">
        <w:rPr>
          <w:rFonts w:ascii="Arial" w:hAnsi="Arial" w:cs="Arial"/>
          <w:sz w:val="24"/>
          <w:szCs w:val="24"/>
          <w:lang w:val="es-ES"/>
        </w:rPr>
        <w:t>,</w:t>
      </w:r>
      <w:r>
        <w:rPr>
          <w:rFonts w:ascii="Arial" w:hAnsi="Arial" w:cs="Arial"/>
          <w:sz w:val="24"/>
          <w:szCs w:val="24"/>
          <w:lang w:val="es-ES"/>
        </w:rPr>
        <w:t xml:space="preserve"> con fecha 18/6/14, la Junta Médica emite su dictamen expresando que las inasistencias de causa médica no fueron justificadas; </w:t>
      </w:r>
    </w:p>
    <w:p w:rsidR="00945472" w:rsidRDefault="006A4759" w:rsidP="007F1476">
      <w:pPr>
        <w:spacing w:after="0" w:line="360" w:lineRule="auto"/>
        <w:ind w:firstLine="2694"/>
        <w:jc w:val="both"/>
      </w:pPr>
      <w:r>
        <w:rPr>
          <w:rFonts w:ascii="Arial" w:hAnsi="Arial" w:cs="Arial"/>
          <w:b/>
          <w:sz w:val="24"/>
          <w:szCs w:val="24"/>
          <w:lang w:val="es-ES"/>
        </w:rPr>
        <w:t xml:space="preserve">3) </w:t>
      </w:r>
      <w:r>
        <w:rPr>
          <w:rFonts w:ascii="Arial" w:hAnsi="Arial" w:cs="Arial"/>
          <w:sz w:val="24"/>
          <w:szCs w:val="24"/>
          <w:lang w:val="es-ES"/>
        </w:rPr>
        <w:t xml:space="preserve">que al funcionario se le convocó para dar vista mediante telegrama </w:t>
      </w:r>
      <w:r w:rsidR="008F3F30">
        <w:rPr>
          <w:rFonts w:ascii="Arial" w:hAnsi="Arial" w:cs="Arial"/>
          <w:sz w:val="24"/>
          <w:szCs w:val="24"/>
          <w:lang w:val="es-ES"/>
        </w:rPr>
        <w:t>colacionado</w:t>
      </w:r>
      <w:r>
        <w:rPr>
          <w:rFonts w:ascii="Arial" w:hAnsi="Arial" w:cs="Arial"/>
          <w:sz w:val="24"/>
          <w:szCs w:val="24"/>
          <w:lang w:val="es-ES"/>
        </w:rPr>
        <w:t>, y la Junta Médica con fecha 3/6/15, ratifica su dictamen anterior en el sentido de que no cuenta con elementos que justifiquen las inasistencias de referencia;</w:t>
      </w:r>
    </w:p>
    <w:p w:rsidR="00970306" w:rsidRDefault="006A4759" w:rsidP="007F1476">
      <w:pPr>
        <w:spacing w:after="0" w:line="360" w:lineRule="auto"/>
        <w:ind w:firstLine="2694"/>
        <w:jc w:val="both"/>
        <w:rPr>
          <w:rFonts w:ascii="Arial" w:hAnsi="Arial" w:cs="Arial"/>
          <w:sz w:val="24"/>
          <w:szCs w:val="24"/>
          <w:lang w:val="es-ES"/>
        </w:rPr>
      </w:pPr>
      <w:r>
        <w:rPr>
          <w:rFonts w:ascii="Arial" w:hAnsi="Arial" w:cs="Arial"/>
          <w:b/>
          <w:sz w:val="24"/>
          <w:szCs w:val="24"/>
          <w:lang w:val="es-ES"/>
        </w:rPr>
        <w:t>4)</w:t>
      </w:r>
      <w:r>
        <w:rPr>
          <w:rFonts w:ascii="Arial" w:hAnsi="Arial" w:cs="Arial"/>
          <w:sz w:val="24"/>
          <w:szCs w:val="24"/>
          <w:lang w:val="es-ES"/>
        </w:rPr>
        <w:t xml:space="preserve"> que el funcionario </w:t>
      </w:r>
      <w:r w:rsidR="00970306">
        <w:rPr>
          <w:rFonts w:ascii="Arial" w:hAnsi="Arial" w:cs="Arial"/>
          <w:sz w:val="24"/>
          <w:szCs w:val="24"/>
          <w:lang w:val="es-ES"/>
        </w:rPr>
        <w:t xml:space="preserve">había </w:t>
      </w:r>
      <w:r>
        <w:rPr>
          <w:rFonts w:ascii="Arial" w:hAnsi="Arial" w:cs="Arial"/>
          <w:sz w:val="24"/>
          <w:szCs w:val="24"/>
          <w:lang w:val="es-ES"/>
        </w:rPr>
        <w:t>present</w:t>
      </w:r>
      <w:r w:rsidR="00970306">
        <w:rPr>
          <w:rFonts w:ascii="Arial" w:hAnsi="Arial" w:cs="Arial"/>
          <w:sz w:val="24"/>
          <w:szCs w:val="24"/>
          <w:lang w:val="es-ES"/>
        </w:rPr>
        <w:t>ado</w:t>
      </w:r>
      <w:r>
        <w:rPr>
          <w:rFonts w:ascii="Arial" w:hAnsi="Arial" w:cs="Arial"/>
          <w:sz w:val="24"/>
          <w:szCs w:val="24"/>
          <w:lang w:val="es-ES"/>
        </w:rPr>
        <w:t xml:space="preserve"> renuncia a partir del 31/12/14, la que </w:t>
      </w:r>
      <w:r w:rsidR="00970306">
        <w:rPr>
          <w:rFonts w:ascii="Arial" w:hAnsi="Arial" w:cs="Arial"/>
          <w:sz w:val="24"/>
          <w:szCs w:val="24"/>
          <w:lang w:val="es-ES"/>
        </w:rPr>
        <w:t>había sido</w:t>
      </w:r>
      <w:r>
        <w:rPr>
          <w:rFonts w:ascii="Arial" w:hAnsi="Arial" w:cs="Arial"/>
          <w:sz w:val="24"/>
          <w:szCs w:val="24"/>
          <w:lang w:val="es-ES"/>
        </w:rPr>
        <w:t xml:space="preserve"> aceptada por </w:t>
      </w:r>
      <w:r w:rsidR="007F1476">
        <w:rPr>
          <w:rFonts w:ascii="Arial" w:hAnsi="Arial" w:cs="Arial"/>
          <w:sz w:val="24"/>
          <w:szCs w:val="24"/>
          <w:lang w:val="es-ES"/>
        </w:rPr>
        <w:t>R</w:t>
      </w:r>
      <w:r>
        <w:rPr>
          <w:rFonts w:ascii="Arial" w:hAnsi="Arial" w:cs="Arial"/>
          <w:sz w:val="24"/>
          <w:szCs w:val="24"/>
          <w:lang w:val="es-ES"/>
        </w:rPr>
        <w:t>esolución</w:t>
      </w:r>
      <w:r w:rsidR="00970306">
        <w:rPr>
          <w:rFonts w:ascii="Arial" w:hAnsi="Arial" w:cs="Arial"/>
          <w:sz w:val="24"/>
          <w:szCs w:val="24"/>
          <w:lang w:val="es-ES"/>
        </w:rPr>
        <w:t xml:space="preserve"> de</w:t>
      </w:r>
      <w:r>
        <w:rPr>
          <w:rFonts w:ascii="Arial" w:hAnsi="Arial" w:cs="Arial"/>
          <w:sz w:val="24"/>
          <w:szCs w:val="24"/>
          <w:lang w:val="es-ES"/>
        </w:rPr>
        <w:t xml:space="preserve"> fecha 3/12/14;</w:t>
      </w:r>
    </w:p>
    <w:p w:rsidR="00945472" w:rsidRDefault="00970306" w:rsidP="007F1476">
      <w:pPr>
        <w:spacing w:after="0" w:line="360" w:lineRule="auto"/>
        <w:ind w:firstLine="2694"/>
        <w:jc w:val="both"/>
      </w:pPr>
      <w:r w:rsidRPr="00970306">
        <w:rPr>
          <w:rFonts w:ascii="Arial" w:hAnsi="Arial" w:cs="Arial"/>
          <w:b/>
          <w:sz w:val="24"/>
          <w:szCs w:val="24"/>
          <w:lang w:val="es-ES"/>
        </w:rPr>
        <w:t>5)</w:t>
      </w:r>
      <w:r>
        <w:rPr>
          <w:rFonts w:ascii="Arial" w:hAnsi="Arial" w:cs="Arial"/>
          <w:sz w:val="24"/>
          <w:szCs w:val="24"/>
          <w:lang w:val="es-ES"/>
        </w:rPr>
        <w:t xml:space="preserve"> que, por </w:t>
      </w:r>
      <w:r w:rsidR="007F1476">
        <w:rPr>
          <w:rFonts w:ascii="Arial" w:hAnsi="Arial" w:cs="Arial"/>
          <w:sz w:val="24"/>
          <w:szCs w:val="24"/>
          <w:lang w:val="es-ES"/>
        </w:rPr>
        <w:t>N</w:t>
      </w:r>
      <w:r>
        <w:rPr>
          <w:rFonts w:ascii="Arial" w:hAnsi="Arial" w:cs="Arial"/>
          <w:sz w:val="24"/>
          <w:szCs w:val="24"/>
          <w:lang w:val="es-ES"/>
        </w:rPr>
        <w:t>ota de 16 de diciembre de 2014, el funcionario renunciante solicita se le abone la licencia generada y no gozada;</w:t>
      </w:r>
      <w:r w:rsidR="006A4759">
        <w:rPr>
          <w:rFonts w:ascii="Arial" w:hAnsi="Arial" w:cs="Arial"/>
          <w:sz w:val="24"/>
          <w:szCs w:val="24"/>
          <w:lang w:val="es-ES"/>
        </w:rPr>
        <w:t xml:space="preserve"> </w:t>
      </w:r>
    </w:p>
    <w:p w:rsidR="00945472" w:rsidRDefault="00970306" w:rsidP="007F1476">
      <w:pPr>
        <w:spacing w:after="0" w:line="360" w:lineRule="auto"/>
        <w:ind w:firstLine="2694"/>
        <w:jc w:val="both"/>
      </w:pPr>
      <w:r>
        <w:rPr>
          <w:rFonts w:ascii="Arial" w:hAnsi="Arial" w:cs="Arial"/>
          <w:b/>
          <w:sz w:val="24"/>
          <w:szCs w:val="24"/>
          <w:lang w:val="es-ES"/>
        </w:rPr>
        <w:t>6</w:t>
      </w:r>
      <w:r w:rsidR="006A4759">
        <w:rPr>
          <w:rFonts w:ascii="Arial" w:hAnsi="Arial" w:cs="Arial"/>
          <w:b/>
          <w:sz w:val="24"/>
          <w:szCs w:val="24"/>
          <w:lang w:val="es-ES"/>
        </w:rPr>
        <w:t>)</w:t>
      </w:r>
      <w:r w:rsidR="006A4759">
        <w:rPr>
          <w:rFonts w:ascii="Arial" w:hAnsi="Arial" w:cs="Arial"/>
          <w:sz w:val="24"/>
          <w:szCs w:val="24"/>
          <w:lang w:val="es-ES"/>
        </w:rPr>
        <w:t xml:space="preserve"> que</w:t>
      </w:r>
      <w:r>
        <w:rPr>
          <w:rFonts w:ascii="Arial" w:hAnsi="Arial" w:cs="Arial"/>
          <w:sz w:val="24"/>
          <w:szCs w:val="24"/>
          <w:lang w:val="es-ES"/>
        </w:rPr>
        <w:t>,</w:t>
      </w:r>
      <w:r w:rsidR="006A4759">
        <w:rPr>
          <w:rFonts w:ascii="Arial" w:hAnsi="Arial" w:cs="Arial"/>
          <w:sz w:val="24"/>
          <w:szCs w:val="24"/>
          <w:lang w:val="es-ES"/>
        </w:rPr>
        <w:t xml:space="preserve"> requerido el criterio de la Asesoría Jurídica del MTD, con fecha 4/8/15, informa que no hay acto administrativo que permita </w:t>
      </w:r>
      <w:r w:rsidR="006A4759">
        <w:rPr>
          <w:rFonts w:ascii="Arial" w:hAnsi="Arial" w:cs="Arial"/>
          <w:sz w:val="24"/>
          <w:szCs w:val="24"/>
          <w:lang w:val="es-ES"/>
        </w:rPr>
        <w:lastRenderedPageBreak/>
        <w:t xml:space="preserve">retener cobro de haberes, ya que el organismo lo había certificado, y sugiere se haga lugar al pago de la licencia generada y no gozada;       </w:t>
      </w:r>
    </w:p>
    <w:p w:rsidR="00945472" w:rsidRDefault="00970306" w:rsidP="00C40EAF">
      <w:pPr>
        <w:spacing w:after="0" w:line="360" w:lineRule="auto"/>
        <w:ind w:firstLine="2694"/>
        <w:jc w:val="both"/>
      </w:pPr>
      <w:r>
        <w:rPr>
          <w:rFonts w:ascii="Arial" w:hAnsi="Arial" w:cs="Arial"/>
          <w:b/>
          <w:sz w:val="24"/>
          <w:szCs w:val="24"/>
          <w:lang w:val="es-ES"/>
        </w:rPr>
        <w:t>7</w:t>
      </w:r>
      <w:r w:rsidR="006A4759">
        <w:rPr>
          <w:rFonts w:ascii="Arial" w:hAnsi="Arial" w:cs="Arial"/>
          <w:b/>
          <w:sz w:val="24"/>
          <w:szCs w:val="24"/>
          <w:lang w:val="es-ES"/>
        </w:rPr>
        <w:t xml:space="preserve">) </w:t>
      </w:r>
      <w:r w:rsidR="006A4759">
        <w:rPr>
          <w:rFonts w:ascii="Arial" w:hAnsi="Arial" w:cs="Arial"/>
          <w:sz w:val="24"/>
          <w:szCs w:val="24"/>
          <w:lang w:val="es-ES"/>
        </w:rPr>
        <w:t>que</w:t>
      </w:r>
      <w:r>
        <w:rPr>
          <w:rFonts w:ascii="Arial" w:hAnsi="Arial" w:cs="Arial"/>
          <w:sz w:val="24"/>
          <w:szCs w:val="24"/>
          <w:lang w:val="es-ES"/>
        </w:rPr>
        <w:t>,</w:t>
      </w:r>
      <w:r w:rsidR="006A4759">
        <w:rPr>
          <w:rFonts w:ascii="Arial" w:hAnsi="Arial" w:cs="Arial"/>
          <w:sz w:val="24"/>
          <w:szCs w:val="24"/>
          <w:lang w:val="es-ES"/>
        </w:rPr>
        <w:t xml:space="preserve"> consultada la Oficina Nacional de Servicio Civil, con fecha 29/10/15, arriba a la conclusión que debe abonarse al funcionario, el monto correspondiente a 60 días de licencia generada y no gozada;</w:t>
      </w:r>
    </w:p>
    <w:p w:rsidR="00945472" w:rsidRDefault="00970306" w:rsidP="00C40EAF">
      <w:pPr>
        <w:spacing w:after="0" w:line="360" w:lineRule="auto"/>
        <w:ind w:firstLine="2694"/>
        <w:jc w:val="both"/>
      </w:pPr>
      <w:r>
        <w:rPr>
          <w:rFonts w:ascii="Arial" w:hAnsi="Arial" w:cs="Arial"/>
          <w:b/>
          <w:sz w:val="24"/>
          <w:szCs w:val="24"/>
          <w:lang w:val="es-ES"/>
        </w:rPr>
        <w:t>8</w:t>
      </w:r>
      <w:r w:rsidR="006A4759">
        <w:rPr>
          <w:rFonts w:ascii="Arial" w:hAnsi="Arial" w:cs="Arial"/>
          <w:b/>
          <w:sz w:val="24"/>
          <w:szCs w:val="24"/>
          <w:lang w:val="es-ES"/>
        </w:rPr>
        <w:t>)</w:t>
      </w:r>
      <w:r w:rsidR="006A4759">
        <w:rPr>
          <w:rFonts w:ascii="Arial" w:hAnsi="Arial" w:cs="Arial"/>
          <w:sz w:val="24"/>
          <w:szCs w:val="24"/>
          <w:lang w:val="es-ES"/>
        </w:rPr>
        <w:t xml:space="preserve"> que la Contadora Auditora </w:t>
      </w:r>
      <w:r w:rsidR="00C40EAF">
        <w:rPr>
          <w:rFonts w:ascii="Arial" w:hAnsi="Arial" w:cs="Arial"/>
          <w:sz w:val="24"/>
          <w:szCs w:val="24"/>
          <w:lang w:val="es-ES"/>
        </w:rPr>
        <w:t xml:space="preserve">destacada </w:t>
      </w:r>
      <w:r w:rsidR="006A4759">
        <w:rPr>
          <w:rFonts w:ascii="Arial" w:hAnsi="Arial" w:cs="Arial"/>
          <w:sz w:val="24"/>
          <w:szCs w:val="24"/>
          <w:lang w:val="es-ES"/>
        </w:rPr>
        <w:t xml:space="preserve">ante el Ministerio de Turismo y Deporte, con fecha 11/11/15, remite en consulta a este Tribunal, a los efectos de determinar si corresponde el pago de la licencia generada y no gozada;  </w:t>
      </w:r>
    </w:p>
    <w:p w:rsidR="00945472" w:rsidRDefault="00A94FFF" w:rsidP="00C40EAF">
      <w:pPr>
        <w:spacing w:after="0" w:line="360" w:lineRule="auto"/>
        <w:ind w:firstLine="851"/>
        <w:jc w:val="both"/>
      </w:pPr>
      <w:r>
        <w:rPr>
          <w:rFonts w:ascii="Arial" w:hAnsi="Arial" w:cs="Arial"/>
          <w:b/>
          <w:sz w:val="24"/>
          <w:szCs w:val="24"/>
        </w:rPr>
        <w:t xml:space="preserve"> </w:t>
      </w:r>
      <w:r w:rsidR="006A4759">
        <w:rPr>
          <w:rFonts w:ascii="Arial" w:hAnsi="Arial" w:cs="Arial"/>
          <w:b/>
          <w:sz w:val="24"/>
          <w:szCs w:val="24"/>
          <w:lang w:val="es-ES"/>
        </w:rPr>
        <w:t>CONSIDERANDO: 1)</w:t>
      </w:r>
      <w:r w:rsidR="006A4759">
        <w:rPr>
          <w:rFonts w:ascii="Arial" w:hAnsi="Arial" w:cs="Arial"/>
          <w:sz w:val="24"/>
          <w:szCs w:val="24"/>
          <w:lang w:val="es-ES"/>
        </w:rPr>
        <w:t xml:space="preserve"> que el </w:t>
      </w:r>
      <w:r>
        <w:rPr>
          <w:rFonts w:ascii="Arial" w:hAnsi="Arial" w:cs="Arial"/>
          <w:sz w:val="24"/>
          <w:szCs w:val="24"/>
          <w:lang w:val="es-ES"/>
        </w:rPr>
        <w:t>A</w:t>
      </w:r>
      <w:r w:rsidR="006A4759">
        <w:rPr>
          <w:rFonts w:ascii="Arial" w:hAnsi="Arial" w:cs="Arial"/>
          <w:sz w:val="24"/>
          <w:szCs w:val="24"/>
          <w:lang w:val="es-ES"/>
        </w:rPr>
        <w:t xml:space="preserve">rtículo 17 de la </w:t>
      </w:r>
      <w:r>
        <w:rPr>
          <w:rFonts w:ascii="Arial" w:hAnsi="Arial" w:cs="Arial"/>
          <w:sz w:val="24"/>
          <w:szCs w:val="24"/>
          <w:lang w:val="es-ES"/>
        </w:rPr>
        <w:t>L</w:t>
      </w:r>
      <w:r w:rsidR="006A4759">
        <w:rPr>
          <w:rFonts w:ascii="Arial" w:hAnsi="Arial" w:cs="Arial"/>
          <w:sz w:val="24"/>
          <w:szCs w:val="24"/>
          <w:lang w:val="es-ES"/>
        </w:rPr>
        <w:t xml:space="preserve">ey No. 19.121 de fecha 20/8/13, establece: </w:t>
      </w:r>
      <w:r w:rsidR="006A4759">
        <w:rPr>
          <w:rFonts w:ascii="Arial" w:hAnsi="Arial" w:cs="Arial"/>
          <w:i/>
          <w:sz w:val="24"/>
          <w:szCs w:val="24"/>
          <w:lang w:val="es-ES"/>
        </w:rPr>
        <w:t>“En todos los casos de ruptura de la relación funcional se deberá abonar al funcionario cesante o a sus causahabientes, sin perjuicio de los derechos del cónyuge supérstite, el equivalente en dinero por las licencias ordinarias o especiales por tareas extraordinarias que se hubieren generado y no gozado. El monto a abonar, no podrá exceder el equivalente a sesenta días corridos ni suspenderá le ejecutividad de los actos de cese”</w:t>
      </w:r>
      <w:r w:rsidR="006A4759">
        <w:rPr>
          <w:rFonts w:ascii="Arial" w:hAnsi="Arial" w:cs="Arial"/>
          <w:sz w:val="24"/>
          <w:szCs w:val="24"/>
          <w:lang w:val="es-ES"/>
        </w:rPr>
        <w:t xml:space="preserve">; </w:t>
      </w:r>
    </w:p>
    <w:p w:rsidR="00BC4933" w:rsidRDefault="006A4759" w:rsidP="00875FB3">
      <w:pPr>
        <w:spacing w:after="0" w:line="360" w:lineRule="auto"/>
        <w:ind w:firstLine="3119"/>
        <w:jc w:val="both"/>
        <w:rPr>
          <w:rFonts w:ascii="Arial" w:hAnsi="Arial" w:cs="Arial"/>
          <w:sz w:val="24"/>
          <w:szCs w:val="24"/>
          <w:lang w:val="es-ES"/>
        </w:rPr>
      </w:pPr>
      <w:r>
        <w:rPr>
          <w:rFonts w:ascii="Arial" w:hAnsi="Arial" w:cs="Arial"/>
          <w:b/>
          <w:sz w:val="24"/>
          <w:szCs w:val="24"/>
          <w:lang w:val="es-ES"/>
        </w:rPr>
        <w:t xml:space="preserve">2) </w:t>
      </w:r>
      <w:r>
        <w:rPr>
          <w:rFonts w:ascii="Arial" w:hAnsi="Arial" w:cs="Arial"/>
          <w:sz w:val="24"/>
          <w:szCs w:val="24"/>
          <w:lang w:val="es-ES"/>
        </w:rPr>
        <w:t>que de acuerdo a las actuaciones remitidas, en virtud de la disposición  legal citada, correspondería efectivizar el pago de la licencia generada y no gozada, con el tope del equivalente a sesenta días corridos</w:t>
      </w:r>
      <w:r w:rsidR="00970306">
        <w:rPr>
          <w:rFonts w:ascii="Arial" w:hAnsi="Arial" w:cs="Arial"/>
          <w:sz w:val="24"/>
          <w:szCs w:val="24"/>
          <w:lang w:val="es-ES"/>
        </w:rPr>
        <w:t>;</w:t>
      </w:r>
    </w:p>
    <w:p w:rsidR="00BC4933" w:rsidRDefault="00BC4933" w:rsidP="00875FB3">
      <w:pPr>
        <w:spacing w:after="0" w:line="360" w:lineRule="auto"/>
        <w:ind w:firstLine="3119"/>
        <w:jc w:val="both"/>
        <w:rPr>
          <w:rFonts w:ascii="Arial" w:hAnsi="Arial" w:cs="Arial"/>
          <w:sz w:val="24"/>
          <w:szCs w:val="24"/>
          <w:lang w:val="es-ES"/>
        </w:rPr>
      </w:pPr>
      <w:r w:rsidRPr="00BC4933">
        <w:rPr>
          <w:rFonts w:ascii="Arial" w:hAnsi="Arial" w:cs="Arial"/>
          <w:b/>
          <w:sz w:val="24"/>
          <w:szCs w:val="24"/>
          <w:lang w:val="es-ES"/>
        </w:rPr>
        <w:t>3)</w:t>
      </w:r>
      <w:r>
        <w:rPr>
          <w:rFonts w:ascii="Arial" w:hAnsi="Arial" w:cs="Arial"/>
          <w:sz w:val="24"/>
          <w:szCs w:val="24"/>
          <w:lang w:val="es-ES"/>
        </w:rPr>
        <w:t xml:space="preserve"> que, no obstante, cabe señalar que no resulta justificada la demora con que la Administración pretendió hacer valer el contenido del dictamen de la Junta Médica solicitada, por lo que deberán arbitrarse las medidas conducentes a establecer las responsabilidades emergentes así como obtener el resarcimiento económico correspondiente;</w:t>
      </w:r>
    </w:p>
    <w:p w:rsidR="00945472" w:rsidRDefault="00875FB3" w:rsidP="00875FB3">
      <w:pPr>
        <w:spacing w:after="0" w:line="360" w:lineRule="auto"/>
        <w:ind w:firstLine="851"/>
        <w:jc w:val="both"/>
        <w:rPr>
          <w:rFonts w:ascii="Arial" w:hAnsi="Arial" w:cs="Arial"/>
          <w:sz w:val="24"/>
          <w:szCs w:val="24"/>
          <w:lang w:val="es-ES"/>
        </w:rPr>
      </w:pPr>
      <w:r>
        <w:rPr>
          <w:rFonts w:ascii="Arial" w:hAnsi="Arial" w:cs="Arial"/>
          <w:b/>
          <w:sz w:val="24"/>
          <w:szCs w:val="24"/>
          <w:lang w:val="es-ES"/>
        </w:rPr>
        <w:t>ATENTO</w:t>
      </w:r>
      <w:proofErr w:type="gramStart"/>
      <w:r>
        <w:rPr>
          <w:rFonts w:ascii="Arial" w:hAnsi="Arial" w:cs="Arial"/>
          <w:b/>
          <w:sz w:val="24"/>
          <w:szCs w:val="24"/>
          <w:lang w:val="es-ES"/>
        </w:rPr>
        <w:t>:</w:t>
      </w:r>
      <w:r w:rsidR="006A4759">
        <w:rPr>
          <w:rFonts w:ascii="Arial" w:hAnsi="Arial" w:cs="Arial"/>
          <w:sz w:val="24"/>
          <w:szCs w:val="24"/>
          <w:lang w:val="es-ES"/>
        </w:rPr>
        <w:t xml:space="preserve">  a</w:t>
      </w:r>
      <w:proofErr w:type="gramEnd"/>
      <w:r w:rsidR="006A4759">
        <w:rPr>
          <w:rFonts w:ascii="Arial" w:hAnsi="Arial" w:cs="Arial"/>
          <w:sz w:val="24"/>
          <w:szCs w:val="24"/>
          <w:lang w:val="es-ES"/>
        </w:rPr>
        <w:t xml:space="preserve"> lo precedentemente expuesto;</w:t>
      </w:r>
    </w:p>
    <w:p w:rsidR="00875FB3" w:rsidRDefault="00875FB3" w:rsidP="001F2239">
      <w:pPr>
        <w:spacing w:after="0" w:line="360" w:lineRule="auto"/>
        <w:jc w:val="center"/>
        <w:rPr>
          <w:rFonts w:ascii="Arial" w:hAnsi="Arial" w:cs="Arial"/>
          <w:b/>
          <w:sz w:val="24"/>
          <w:szCs w:val="24"/>
          <w:lang w:val="es-ES"/>
        </w:rPr>
      </w:pPr>
    </w:p>
    <w:p w:rsidR="00875FB3" w:rsidRDefault="00875FB3" w:rsidP="001F2239">
      <w:pPr>
        <w:spacing w:after="0" w:line="360" w:lineRule="auto"/>
        <w:jc w:val="center"/>
        <w:rPr>
          <w:rFonts w:ascii="Arial" w:hAnsi="Arial" w:cs="Arial"/>
          <w:b/>
          <w:sz w:val="24"/>
          <w:szCs w:val="24"/>
          <w:lang w:val="es-ES"/>
        </w:rPr>
      </w:pPr>
    </w:p>
    <w:p w:rsidR="00945472" w:rsidRDefault="006A4759" w:rsidP="001F2239">
      <w:pPr>
        <w:spacing w:after="0" w:line="360" w:lineRule="auto"/>
        <w:jc w:val="center"/>
        <w:rPr>
          <w:rFonts w:ascii="Arial" w:hAnsi="Arial" w:cs="Arial"/>
          <w:b/>
          <w:sz w:val="24"/>
          <w:szCs w:val="24"/>
          <w:lang w:val="es-ES"/>
        </w:rPr>
      </w:pPr>
      <w:r>
        <w:rPr>
          <w:rFonts w:ascii="Arial" w:hAnsi="Arial" w:cs="Arial"/>
          <w:b/>
          <w:sz w:val="24"/>
          <w:szCs w:val="24"/>
          <w:lang w:val="es-ES"/>
        </w:rPr>
        <w:lastRenderedPageBreak/>
        <w:t>EL TRIBUNAL ACUERDA:</w:t>
      </w:r>
    </w:p>
    <w:p w:rsidR="00945472" w:rsidRDefault="001F2239" w:rsidP="001F2239">
      <w:pPr>
        <w:pStyle w:val="Prrafodelista"/>
        <w:spacing w:after="0" w:line="360" w:lineRule="auto"/>
        <w:ind w:left="284" w:hanging="284"/>
        <w:jc w:val="both"/>
        <w:rPr>
          <w:rFonts w:ascii="Arial" w:hAnsi="Arial" w:cs="Arial"/>
          <w:sz w:val="24"/>
          <w:szCs w:val="24"/>
        </w:rPr>
      </w:pPr>
      <w:r w:rsidRPr="001F2239">
        <w:rPr>
          <w:rFonts w:ascii="Arial" w:hAnsi="Arial" w:cs="Arial"/>
          <w:b/>
          <w:sz w:val="24"/>
          <w:szCs w:val="24"/>
        </w:rPr>
        <w:t>1)</w:t>
      </w:r>
      <w:r>
        <w:rPr>
          <w:rFonts w:ascii="Arial" w:hAnsi="Arial" w:cs="Arial"/>
          <w:sz w:val="24"/>
          <w:szCs w:val="24"/>
        </w:rPr>
        <w:t xml:space="preserve"> </w:t>
      </w:r>
      <w:r w:rsidR="006A4759">
        <w:rPr>
          <w:rFonts w:ascii="Arial" w:hAnsi="Arial" w:cs="Arial"/>
          <w:sz w:val="24"/>
          <w:szCs w:val="24"/>
        </w:rPr>
        <w:t>Evacuar la consulta en los términos de los “</w:t>
      </w:r>
      <w:r>
        <w:rPr>
          <w:rFonts w:ascii="Arial" w:hAnsi="Arial" w:cs="Arial"/>
          <w:sz w:val="24"/>
          <w:szCs w:val="24"/>
        </w:rPr>
        <w:t>C</w:t>
      </w:r>
      <w:r w:rsidR="006A4759">
        <w:rPr>
          <w:rFonts w:ascii="Arial" w:hAnsi="Arial" w:cs="Arial"/>
          <w:sz w:val="24"/>
          <w:szCs w:val="24"/>
        </w:rPr>
        <w:t xml:space="preserve">onsiderandos” de la presente </w:t>
      </w:r>
      <w:r>
        <w:rPr>
          <w:rFonts w:ascii="Arial" w:hAnsi="Arial" w:cs="Arial"/>
          <w:sz w:val="24"/>
          <w:szCs w:val="24"/>
        </w:rPr>
        <w:t>R</w:t>
      </w:r>
      <w:r w:rsidR="006A4759">
        <w:rPr>
          <w:rFonts w:ascii="Arial" w:hAnsi="Arial" w:cs="Arial"/>
          <w:sz w:val="24"/>
          <w:szCs w:val="24"/>
        </w:rPr>
        <w:t xml:space="preserve">esolución; </w:t>
      </w:r>
    </w:p>
    <w:p w:rsidR="00945472" w:rsidRDefault="001F2239" w:rsidP="001F2239">
      <w:pPr>
        <w:pStyle w:val="Prrafodelista"/>
        <w:spacing w:after="0" w:line="360" w:lineRule="auto"/>
        <w:ind w:left="0"/>
        <w:jc w:val="both"/>
        <w:rPr>
          <w:rFonts w:ascii="Arial" w:hAnsi="Arial" w:cs="Arial"/>
          <w:sz w:val="24"/>
          <w:szCs w:val="24"/>
        </w:rPr>
      </w:pPr>
      <w:r w:rsidRPr="001F2239">
        <w:rPr>
          <w:rFonts w:ascii="Arial" w:hAnsi="Arial" w:cs="Arial"/>
          <w:b/>
          <w:sz w:val="24"/>
          <w:szCs w:val="24"/>
        </w:rPr>
        <w:t>2)</w:t>
      </w:r>
      <w:r>
        <w:rPr>
          <w:rFonts w:ascii="Arial" w:hAnsi="Arial" w:cs="Arial"/>
          <w:sz w:val="24"/>
          <w:szCs w:val="24"/>
        </w:rPr>
        <w:t xml:space="preserve"> </w:t>
      </w:r>
      <w:r w:rsidR="006A4759">
        <w:rPr>
          <w:rFonts w:ascii="Arial" w:hAnsi="Arial" w:cs="Arial"/>
          <w:sz w:val="24"/>
          <w:szCs w:val="24"/>
        </w:rPr>
        <w:t>Devolver las actuaciones al Mi</w:t>
      </w:r>
      <w:r>
        <w:rPr>
          <w:rFonts w:ascii="Arial" w:hAnsi="Arial" w:cs="Arial"/>
          <w:sz w:val="24"/>
          <w:szCs w:val="24"/>
        </w:rPr>
        <w:t>nisterio de Turismo y Deporte.</w:t>
      </w:r>
    </w:p>
    <w:p w:rsidR="00945472" w:rsidRDefault="00945472" w:rsidP="001F2239">
      <w:pPr>
        <w:spacing w:after="0" w:line="360" w:lineRule="auto"/>
        <w:jc w:val="both"/>
        <w:rPr>
          <w:rFonts w:ascii="Arial" w:hAnsi="Arial" w:cs="Arial"/>
          <w:sz w:val="24"/>
          <w:szCs w:val="24"/>
        </w:rPr>
      </w:pPr>
    </w:p>
    <w:p w:rsidR="00945472" w:rsidRDefault="001F2239" w:rsidP="001F2239">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945472" w:rsidSect="00CE6298">
      <w:pgSz w:w="11906" w:h="16838" w:code="9"/>
      <w:pgMar w:top="328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37" w:rsidRDefault="00FF2E37">
      <w:pPr>
        <w:spacing w:after="0" w:line="240" w:lineRule="auto"/>
      </w:pPr>
      <w:r>
        <w:separator/>
      </w:r>
    </w:p>
  </w:endnote>
  <w:endnote w:type="continuationSeparator" w:id="0">
    <w:p w:rsidR="00FF2E37" w:rsidRDefault="00FF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37" w:rsidRDefault="00FF2E37">
      <w:pPr>
        <w:spacing w:after="0" w:line="240" w:lineRule="auto"/>
      </w:pPr>
      <w:r>
        <w:rPr>
          <w:color w:val="000000"/>
        </w:rPr>
        <w:separator/>
      </w:r>
    </w:p>
  </w:footnote>
  <w:footnote w:type="continuationSeparator" w:id="0">
    <w:p w:rsidR="00FF2E37" w:rsidRDefault="00FF2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2583"/>
    <w:multiLevelType w:val="multilevel"/>
    <w:tmpl w:val="90082BE6"/>
    <w:lvl w:ilvl="0">
      <w:start w:val="1"/>
      <w:numFmt w:val="decimal"/>
      <w:lvlText w:val="%1)"/>
      <w:lvlJc w:val="left"/>
      <w:pPr>
        <w:ind w:left="720" w:hanging="360"/>
      </w:pPr>
      <w:rPr>
        <w:rFonts w:ascii="Arial" w:hAnsi="Arial" w:cs="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45472"/>
    <w:rsid w:val="00010056"/>
    <w:rsid w:val="001F2239"/>
    <w:rsid w:val="00313600"/>
    <w:rsid w:val="00445C7C"/>
    <w:rsid w:val="0050138A"/>
    <w:rsid w:val="00587012"/>
    <w:rsid w:val="006A4759"/>
    <w:rsid w:val="007F1476"/>
    <w:rsid w:val="00875FB3"/>
    <w:rsid w:val="008F3F30"/>
    <w:rsid w:val="0094452A"/>
    <w:rsid w:val="00945472"/>
    <w:rsid w:val="00970306"/>
    <w:rsid w:val="009F582B"/>
    <w:rsid w:val="00A94FFF"/>
    <w:rsid w:val="00BC4933"/>
    <w:rsid w:val="00C40EAF"/>
    <w:rsid w:val="00CE1570"/>
    <w:rsid w:val="00CE6298"/>
    <w:rsid w:val="00D876E1"/>
    <w:rsid w:val="00FF2E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paragraph" w:styleId="Textodeglobo">
    <w:name w:val="Balloon Text"/>
    <w:basedOn w:val="Normal"/>
    <w:link w:val="TextodegloboCar"/>
    <w:uiPriority w:val="99"/>
    <w:semiHidden/>
    <w:unhideWhenUsed/>
    <w:rsid w:val="00CE6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6298"/>
    <w:rPr>
      <w:rFonts w:ascii="Tahoma" w:hAnsi="Tahoma" w:cs="Tahoma"/>
      <w:sz w:val="16"/>
      <w:szCs w:val="16"/>
    </w:rPr>
  </w:style>
  <w:style w:type="paragraph" w:styleId="Encabezado">
    <w:name w:val="header"/>
    <w:basedOn w:val="Normal"/>
    <w:link w:val="EncabezadoCar"/>
    <w:uiPriority w:val="99"/>
    <w:unhideWhenUsed/>
    <w:rsid w:val="005013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138A"/>
  </w:style>
  <w:style w:type="paragraph" w:styleId="Piedepgina">
    <w:name w:val="footer"/>
    <w:basedOn w:val="Normal"/>
    <w:link w:val="PiedepginaCar"/>
    <w:uiPriority w:val="99"/>
    <w:unhideWhenUsed/>
    <w:rsid w:val="005013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1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paragraph" w:styleId="Textodeglobo">
    <w:name w:val="Balloon Text"/>
    <w:basedOn w:val="Normal"/>
    <w:link w:val="TextodegloboCar"/>
    <w:uiPriority w:val="99"/>
    <w:semiHidden/>
    <w:unhideWhenUsed/>
    <w:rsid w:val="00CE6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6298"/>
    <w:rPr>
      <w:rFonts w:ascii="Tahoma" w:hAnsi="Tahoma" w:cs="Tahoma"/>
      <w:sz w:val="16"/>
      <w:szCs w:val="16"/>
    </w:rPr>
  </w:style>
  <w:style w:type="paragraph" w:styleId="Encabezado">
    <w:name w:val="header"/>
    <w:basedOn w:val="Normal"/>
    <w:link w:val="EncabezadoCar"/>
    <w:uiPriority w:val="99"/>
    <w:unhideWhenUsed/>
    <w:rsid w:val="005013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138A"/>
  </w:style>
  <w:style w:type="paragraph" w:styleId="Piedepgina">
    <w:name w:val="footer"/>
    <w:basedOn w:val="Normal"/>
    <w:link w:val="PiedepginaCar"/>
    <w:uiPriority w:val="99"/>
    <w:unhideWhenUsed/>
    <w:rsid w:val="005013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tribunal1</cp:lastModifiedBy>
  <cp:revision>11</cp:revision>
  <cp:lastPrinted>2016-01-12T13:20:00Z</cp:lastPrinted>
  <dcterms:created xsi:type="dcterms:W3CDTF">2016-01-11T14:11:00Z</dcterms:created>
  <dcterms:modified xsi:type="dcterms:W3CDTF">2016-01-12T14:08:00Z</dcterms:modified>
</cp:coreProperties>
</file>