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89" w:rsidRPr="00786EEB" w:rsidRDefault="009E6689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 w:rsidRPr="00786EEB">
        <w:rPr>
          <w:b/>
          <w:sz w:val="28"/>
          <w:szCs w:val="28"/>
          <w:lang w:val="es-ES_tradnl"/>
        </w:rPr>
        <w:t xml:space="preserve">RES. </w:t>
      </w:r>
      <w:r>
        <w:rPr>
          <w:b/>
          <w:sz w:val="28"/>
          <w:szCs w:val="28"/>
          <w:lang w:val="es-ES_tradnl"/>
        </w:rPr>
        <w:t>600</w:t>
      </w:r>
      <w:r w:rsidRPr="00786EEB">
        <w:rPr>
          <w:b/>
          <w:sz w:val="28"/>
          <w:szCs w:val="28"/>
          <w:lang w:val="es-ES_tradnl"/>
        </w:rPr>
        <w:t>/16</w:t>
      </w:r>
    </w:p>
    <w:p w:rsidR="009E6689" w:rsidRDefault="009E6689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9E6689" w:rsidRPr="00762B34" w:rsidRDefault="009E6689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9E6689" w:rsidRPr="00762B34" w:rsidRDefault="009E6689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9E6689" w:rsidRPr="00762B34" w:rsidRDefault="009E6689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9E6689" w:rsidRPr="00762B34" w:rsidRDefault="009E6689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9E6689" w:rsidRPr="00762B34" w:rsidRDefault="009E6689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24 DE FEBRERO DE 2016</w:t>
      </w:r>
    </w:p>
    <w:p w:rsidR="009E6689" w:rsidRPr="00762B34" w:rsidRDefault="009E6689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9E6689" w:rsidRPr="009E6689" w:rsidRDefault="009E6689">
      <w:pPr>
        <w:tabs>
          <w:tab w:val="center" w:pos="4253"/>
        </w:tabs>
        <w:suppressAutoHyphens/>
        <w:jc w:val="center"/>
        <w:rPr>
          <w:b/>
          <w:lang w:val="es-AR"/>
        </w:rPr>
      </w:pPr>
      <w:r w:rsidRPr="009E6689">
        <w:rPr>
          <w:b/>
          <w:lang w:val="es-AR"/>
        </w:rPr>
        <w:t xml:space="preserve">(E. E. Nº 2012-17-1-0002822, </w:t>
      </w:r>
      <w:proofErr w:type="spellStart"/>
      <w:r w:rsidRPr="009E6689">
        <w:rPr>
          <w:b/>
          <w:lang w:val="es-AR"/>
        </w:rPr>
        <w:t>Ent</w:t>
      </w:r>
      <w:proofErr w:type="spellEnd"/>
      <w:r w:rsidRPr="009E6689">
        <w:rPr>
          <w:b/>
          <w:lang w:val="es-AR"/>
        </w:rPr>
        <w:t>. N° 45/16)</w:t>
      </w:r>
    </w:p>
    <w:p w:rsidR="009E6689" w:rsidRPr="009E6689" w:rsidRDefault="009E668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9E6689" w:rsidRPr="009E6689" w:rsidRDefault="009E6689" w:rsidP="00762B34">
      <w:pPr>
        <w:tabs>
          <w:tab w:val="center" w:pos="4253"/>
        </w:tabs>
        <w:suppressAutoHyphens/>
        <w:jc w:val="right"/>
        <w:rPr>
          <w:spacing w:val="-3"/>
          <w:lang w:val="es-AR"/>
        </w:rPr>
      </w:pPr>
    </w:p>
    <w:p w:rsidR="009E6689" w:rsidRDefault="00B24B69" w:rsidP="009E6689">
      <w:pPr>
        <w:pStyle w:val="Textoindependiente"/>
        <w:ind w:firstLine="851"/>
      </w:pPr>
      <w:r w:rsidRPr="009E6689">
        <w:rPr>
          <w:b/>
        </w:rPr>
        <w:t>VISTO:</w:t>
      </w:r>
      <w:r>
        <w:t xml:space="preserve"> las actuaciones remitidas por la Intendencia de Maldonado relacionadas con la contratación directa para la prestación de servicios de sillas y sombr</w:t>
      </w:r>
      <w:r w:rsidR="009E6689">
        <w:t>illas en zona de Playa Solanas;</w:t>
      </w:r>
    </w:p>
    <w:p w:rsidR="009E6689" w:rsidRDefault="00B24B69" w:rsidP="009E6689">
      <w:pPr>
        <w:pStyle w:val="Textoindependiente"/>
        <w:ind w:firstLine="851"/>
      </w:pPr>
      <w:r w:rsidRPr="009E6689">
        <w:rPr>
          <w:b/>
        </w:rPr>
        <w:t>RESULTANDO: 1)</w:t>
      </w:r>
      <w:r>
        <w:t xml:space="preserve"> que, por Resolución de fecha 26/10/012, el Director General de</w:t>
      </w:r>
      <w:r w:rsidR="009E6689">
        <w:t xml:space="preserve"> Hacienda dispuso adjudicar la Licitación A</w:t>
      </w:r>
      <w:r>
        <w:t xml:space="preserve">breviada Nº 58/12, convocada para la prestación de servicios de sillas y sombrillas en zona de Playa Solanas, a la Sra. María Angélica Valladares </w:t>
      </w:r>
      <w:proofErr w:type="spellStart"/>
      <w:r>
        <w:t>Cuelho</w:t>
      </w:r>
      <w:proofErr w:type="spellEnd"/>
      <w:r>
        <w:t>, hasta la finalización de la Semana de Turismo de 2013, quien ofreció un cano</w:t>
      </w:r>
      <w:r w:rsidR="009E6689">
        <w:t>n de $105.000 por la temporada;</w:t>
      </w:r>
    </w:p>
    <w:p w:rsidR="009E6689" w:rsidRDefault="00B24B69" w:rsidP="009E6689">
      <w:pPr>
        <w:pStyle w:val="Textoindependiente"/>
        <w:ind w:firstLine="2694"/>
      </w:pPr>
      <w:r w:rsidRPr="009E6689">
        <w:rPr>
          <w:b/>
        </w:rPr>
        <w:t>2)</w:t>
      </w:r>
      <w:r>
        <w:t xml:space="preserve"> qu</w:t>
      </w:r>
      <w:r w:rsidR="009E6689">
        <w:t>e, dispuesta la prórroga de la L</w:t>
      </w:r>
      <w:r>
        <w:t>icitación para la temporada 2013/2014 por el Director Genera</w:t>
      </w:r>
      <w:r w:rsidR="009E6689">
        <w:t>l de Hacienda, en Resolución Nº</w:t>
      </w:r>
      <w:r>
        <w:t>8819/2013 de fecha 6/11/013, este Tribunal, en acuerdo de fecha 15/01/014, acordó observarla, en tanto las actuaciones se remitieron con posterioridad a la Resolución que la aprobó y al pago del canon, contraviniendo las Resoluciones de este</w:t>
      </w:r>
      <w:r w:rsidR="009E6689">
        <w:t xml:space="preserve"> Tribunal</w:t>
      </w:r>
      <w:r>
        <w:t>, d</w:t>
      </w:r>
      <w:r w:rsidR="009E6689">
        <w:t>e fechas 11/05/005 y 28/03/007;</w:t>
      </w:r>
    </w:p>
    <w:p w:rsidR="009E6689" w:rsidRDefault="00B24B69" w:rsidP="009E6689">
      <w:pPr>
        <w:pStyle w:val="Textoindependiente"/>
        <w:ind w:firstLine="2694"/>
      </w:pPr>
      <w:r w:rsidRPr="009E6689">
        <w:rPr>
          <w:b/>
        </w:rPr>
        <w:t>3)</w:t>
      </w:r>
      <w:r>
        <w:t xml:space="preserve"> que, por Resolución Nº 9942/2014 de fecha 23/12/014, el Director General de Hacienda dispuso prorrogar el procedimiento hasta la finalización de la Sema</w:t>
      </w:r>
      <w:r w:rsidR="009E6689">
        <w:t xml:space="preserve">na de Turismo de 2015, ad </w:t>
      </w:r>
      <w:proofErr w:type="spellStart"/>
      <w:r w:rsidR="009E6689">
        <w:t>refere</w:t>
      </w:r>
      <w:r>
        <w:t>ndum</w:t>
      </w:r>
      <w:proofErr w:type="spellEnd"/>
      <w:r>
        <w:t xml:space="preserve"> de la intervención de este Tribunal, constando que la adjudicataria fue notificada de la Resoluc</w:t>
      </w:r>
      <w:r w:rsidR="009E6689">
        <w:t>ión 9942/14 en fecha 26/12/014;</w:t>
      </w:r>
    </w:p>
    <w:p w:rsidR="009E6689" w:rsidRDefault="00B24B69" w:rsidP="009E6689">
      <w:pPr>
        <w:pStyle w:val="Textoindependiente"/>
        <w:ind w:firstLine="2694"/>
        <w:rPr>
          <w:spacing w:val="-3"/>
          <w:lang w:val="es-ES_tradnl"/>
        </w:rPr>
      </w:pPr>
      <w:r w:rsidRPr="009E6689">
        <w:rPr>
          <w:b/>
        </w:rPr>
        <w:lastRenderedPageBreak/>
        <w:t>4)</w:t>
      </w:r>
      <w:r w:rsidR="009E6689">
        <w:t xml:space="preserve"> que este Tribunal, en S</w:t>
      </w:r>
      <w:r>
        <w:t xml:space="preserve">esión de fecha 19/02/015, observó la prórroga gestionada por </w:t>
      </w:r>
      <w:r>
        <w:rPr>
          <w:spacing w:val="-3"/>
          <w:lang w:val="es-ES_tradnl"/>
        </w:rPr>
        <w:t>encontrarse afectada por vicios de procedimiento que resultan insubsanables, al derivar de un procedimiento  que fue previame</w:t>
      </w:r>
      <w:r w:rsidR="009E6689">
        <w:rPr>
          <w:spacing w:val="-3"/>
          <w:lang w:val="es-ES_tradnl"/>
        </w:rPr>
        <w:t>nte observado por el Tribunal;</w:t>
      </w:r>
    </w:p>
    <w:p w:rsidR="009E6689" w:rsidRDefault="00B24B69" w:rsidP="009E6689">
      <w:pPr>
        <w:pStyle w:val="Textoindependiente"/>
        <w:ind w:firstLine="2694"/>
      </w:pPr>
      <w:r w:rsidRPr="009E6689">
        <w:rPr>
          <w:b/>
          <w:spacing w:val="-3"/>
          <w:lang w:val="es-ES_tradnl"/>
        </w:rPr>
        <w:t>5)</w:t>
      </w:r>
      <w:r w:rsidR="009E6689">
        <w:rPr>
          <w:b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que, por Resolución Nº 3130/2015, de fecha 10/04/015, la Intendente reiteró la prórroga del servicio de sillas y sombrillas en zona de Playa Solanas a la Sra. María Angélica </w:t>
      </w:r>
      <w:proofErr w:type="spellStart"/>
      <w:r>
        <w:rPr>
          <w:spacing w:val="-3"/>
          <w:lang w:val="es-ES_tradnl"/>
        </w:rPr>
        <w:t>Valladarez</w:t>
      </w:r>
      <w:proofErr w:type="spellEnd"/>
      <w:r>
        <w:rPr>
          <w:spacing w:val="-3"/>
          <w:lang w:val="es-ES_tradnl"/>
        </w:rPr>
        <w:t xml:space="preserve">, alegando que </w:t>
      </w:r>
      <w:r>
        <w:t>el comienzo de la prestación de los servicios licitados se autorizó ante la inminencia del inicio de la temporada estival, lo cual no permitió remitir en tiempo y forma las actuaciones para la intervención previa del Tribunal, resultando inaplazable insistir en su reiteración, con el objetivo de brindar servicios al turismo</w:t>
      </w:r>
      <w:r w:rsidR="009E6689">
        <w:t xml:space="preserve"> que concurre a zona balnearia;</w:t>
      </w:r>
    </w:p>
    <w:p w:rsidR="009E6689" w:rsidRDefault="00B24B69" w:rsidP="009E6689">
      <w:pPr>
        <w:pStyle w:val="Textoindependiente"/>
        <w:ind w:firstLine="2694"/>
      </w:pPr>
      <w:r w:rsidRPr="009E6689">
        <w:rPr>
          <w:b/>
        </w:rPr>
        <w:t>6)</w:t>
      </w:r>
      <w:r>
        <w:t xml:space="preserve"> que en acuerdo de fecha 13/05/015, este Tribunal dispuso estar </w:t>
      </w:r>
      <w:bookmarkStart w:id="0" w:name="_GoBack"/>
      <w:bookmarkEnd w:id="0"/>
      <w:r w:rsidR="009E6689">
        <w:rPr>
          <w:lang w:val="es-MX"/>
        </w:rPr>
        <w:t>a lo dispuesto en S</w:t>
      </w:r>
      <w:r>
        <w:rPr>
          <w:lang w:val="es-MX"/>
        </w:rPr>
        <w:t xml:space="preserve">esión de fecha </w:t>
      </w:r>
      <w:r>
        <w:t>19/02/015, en virtud de que</w:t>
      </w:r>
      <w:r>
        <w:rPr>
          <w:lang w:val="es-MX"/>
        </w:rPr>
        <w:t xml:space="preserve"> los motivos argumentados por la Administración no enervan la observación formulada por este Tribunal en acuerdo de fecha </w:t>
      </w:r>
      <w:r>
        <w:t>19/02/015, manteniéndose la situación jurídica que ameritó la m</w:t>
      </w:r>
      <w:r w:rsidR="009E6689">
        <w:t>isma;</w:t>
      </w:r>
    </w:p>
    <w:p w:rsidR="009E6689" w:rsidRDefault="00B24B69" w:rsidP="009E6689">
      <w:pPr>
        <w:pStyle w:val="Textoindependiente"/>
        <w:ind w:firstLine="2694"/>
        <w:rPr>
          <w:lang w:val="es-MX"/>
        </w:rPr>
      </w:pPr>
      <w:r w:rsidRPr="009E6689">
        <w:rPr>
          <w:b/>
        </w:rPr>
        <w:t>7)</w:t>
      </w:r>
      <w:r>
        <w:t xml:space="preserve"> que, </w:t>
      </w:r>
      <w:r>
        <w:rPr>
          <w:lang w:val="es-MX"/>
        </w:rPr>
        <w:t xml:space="preserve">por </w:t>
      </w:r>
      <w:r>
        <w:t xml:space="preserve">Resolución Nº 09026/2015 de fecha 15/12/015, el Director General de Hacienda, en ejercicio de funciones desconcentradas, dispuso conceder, </w:t>
      </w:r>
      <w:r w:rsidR="009E6689">
        <w:t>al amparo de lo previsto el Artículo 33 Literal</w:t>
      </w:r>
      <w:r>
        <w:t xml:space="preserve"> C) N</w:t>
      </w:r>
      <w:r w:rsidR="009E6689">
        <w:t>umeral</w:t>
      </w:r>
      <w:r>
        <w:t xml:space="preserve"> 9, la explotación del servicio de la referencia, </w:t>
      </w:r>
      <w:r>
        <w:rPr>
          <w:lang w:val="es-MX"/>
        </w:rPr>
        <w:t xml:space="preserve">a la </w:t>
      </w:r>
      <w:r>
        <w:t xml:space="preserve">Sra. María Angélica Valladares </w:t>
      </w:r>
      <w:proofErr w:type="spellStart"/>
      <w:r>
        <w:t>Cuelho</w:t>
      </w:r>
      <w:proofErr w:type="spellEnd"/>
      <w:r>
        <w:rPr>
          <w:lang w:val="es-MX"/>
        </w:rPr>
        <w:t>, hasta el último domingo de semana de turismo de 2016, debiendo la adjudicataria actualizar su garantía de</w:t>
      </w:r>
      <w:r w:rsidR="009E6689">
        <w:rPr>
          <w:lang w:val="es-MX"/>
        </w:rPr>
        <w:t xml:space="preserve"> fiel cumplimiento de contrato;</w:t>
      </w:r>
    </w:p>
    <w:p w:rsidR="009E6689" w:rsidRDefault="009E6689" w:rsidP="009E6689">
      <w:pPr>
        <w:pStyle w:val="Textoindependiente"/>
        <w:ind w:firstLine="2694"/>
      </w:pPr>
      <w:r w:rsidRPr="009E6689">
        <w:rPr>
          <w:b/>
        </w:rPr>
        <w:t>8</w:t>
      </w:r>
      <w:r w:rsidR="00B24B69" w:rsidRPr="009E6689">
        <w:rPr>
          <w:b/>
        </w:rPr>
        <w:t>)</w:t>
      </w:r>
      <w:r w:rsidR="00B24B69">
        <w:t xml:space="preserve"> que, con fecha 17/12/015, s</w:t>
      </w:r>
      <w:r>
        <w:t>e notificó a la adjudicataria;</w:t>
      </w:r>
    </w:p>
    <w:p w:rsidR="009E6689" w:rsidRDefault="00B24B69" w:rsidP="009E6689">
      <w:pPr>
        <w:pStyle w:val="Textoindependiente"/>
        <w:ind w:firstLine="851"/>
      </w:pPr>
      <w:r w:rsidRPr="009E6689">
        <w:rPr>
          <w:b/>
        </w:rPr>
        <w:t>CONSIDERANDO: 1)</w:t>
      </w:r>
      <w:r>
        <w:t xml:space="preserve"> que el Artículo 33 Literal C) Numeral 9) del T.O.C.A.F. prevé la posibilidad de acudir a la contratación directa o al procedimiento que el Ordenador determine por razones de buena </w:t>
      </w:r>
      <w:r>
        <w:lastRenderedPageBreak/>
        <w:t>administración, cuando “medien probadas razones de urgencia no p</w:t>
      </w:r>
      <w:r w:rsidR="009E6689">
        <w:t>revisibles o no sea posible la L</w:t>
      </w:r>
      <w:r>
        <w:t>icitación o remate público, o su realización re</w:t>
      </w:r>
      <w:r w:rsidR="009E6689">
        <w:t>sienta seriamente el servicio”;</w:t>
      </w:r>
    </w:p>
    <w:p w:rsidR="00DE5699" w:rsidRDefault="00B24B69" w:rsidP="00DE5699">
      <w:pPr>
        <w:pStyle w:val="Textoindependiente"/>
        <w:ind w:firstLine="3119"/>
        <w:rPr>
          <w:lang w:val="es-MX"/>
        </w:rPr>
      </w:pPr>
      <w:r w:rsidRPr="00DE5699">
        <w:rPr>
          <w:b/>
          <w:lang w:val="es-MX"/>
        </w:rPr>
        <w:t>2)</w:t>
      </w:r>
      <w:r w:rsidR="00DE5699">
        <w:rPr>
          <w:lang w:val="es-MX"/>
        </w:rPr>
        <w:t xml:space="preserve"> que por su parte, el A</w:t>
      </w:r>
      <w:r>
        <w:rPr>
          <w:lang w:val="es-MX"/>
        </w:rPr>
        <w:t>rtículo 157 del T.O.C.A.F., dispone que cuando “se invoquen razones de urgencia o imprevistos de carácter excepcional deberán fundarse adecuadamente, y en el primer caso informar sobre la imposibili</w:t>
      </w:r>
      <w:r w:rsidR="00DE5699">
        <w:rPr>
          <w:lang w:val="es-MX"/>
        </w:rPr>
        <w:t>dad de su previsión en tiempo”;</w:t>
      </w:r>
    </w:p>
    <w:p w:rsidR="00DE5699" w:rsidRDefault="00B24B69" w:rsidP="00DE5699">
      <w:pPr>
        <w:pStyle w:val="Textoindependiente"/>
        <w:ind w:firstLine="3119"/>
        <w:rPr>
          <w:lang w:val="es-MX"/>
        </w:rPr>
      </w:pPr>
      <w:r w:rsidRPr="00DE5699">
        <w:rPr>
          <w:b/>
          <w:lang w:val="es-MX"/>
        </w:rPr>
        <w:t>3)</w:t>
      </w:r>
      <w:r>
        <w:rPr>
          <w:lang w:val="es-MX"/>
        </w:rPr>
        <w:t xml:space="preserve"> que en la hipótesis de la referencia, la Administración actuante, expresa que la contratación se fundamenta en la necesidad de mantener el servi</w:t>
      </w:r>
      <w:r w:rsidR="00DE5699">
        <w:rPr>
          <w:lang w:val="es-MX"/>
        </w:rPr>
        <w:t>cio hasta el último domingo de Semana de T</w:t>
      </w:r>
      <w:r>
        <w:rPr>
          <w:lang w:val="es-MX"/>
        </w:rPr>
        <w:t>urismo de 2016  “mientras se analizan los nuevos procedimientos a utilizarse en el futuro para los servicios concedidos”, sin informar respecto de la circunstancia que impidió  la previsión de l</w:t>
      </w:r>
      <w:r w:rsidR="00DE5699">
        <w:rPr>
          <w:lang w:val="es-MX"/>
        </w:rPr>
        <w:t>a nueva contratación en tiempo;</w:t>
      </w:r>
    </w:p>
    <w:p w:rsidR="00DE5699" w:rsidRDefault="00B24B69" w:rsidP="00DE5699">
      <w:pPr>
        <w:pStyle w:val="Textoindependiente"/>
        <w:ind w:firstLine="3119"/>
        <w:rPr>
          <w:lang w:val="es-MX"/>
        </w:rPr>
      </w:pPr>
      <w:r w:rsidRPr="00DE5699">
        <w:rPr>
          <w:b/>
          <w:lang w:val="es-MX"/>
        </w:rPr>
        <w:t>4)</w:t>
      </w:r>
      <w:r>
        <w:rPr>
          <w:lang w:val="es-MX"/>
        </w:rPr>
        <w:t xml:space="preserve"> que, en consecuencia, no se configuraron los  presupuestos de hecho para que resulte de aplicación l</w:t>
      </w:r>
      <w:r w:rsidR="00DE5699">
        <w:rPr>
          <w:lang w:val="es-MX"/>
        </w:rPr>
        <w:t>a causal de excepción invocada;</w:t>
      </w:r>
    </w:p>
    <w:p w:rsidR="00B24B69" w:rsidRDefault="00B24B69" w:rsidP="00DE5699">
      <w:pPr>
        <w:pStyle w:val="Textoindependiente"/>
        <w:ind w:firstLine="3119"/>
      </w:pPr>
      <w:r w:rsidRPr="00DE5699">
        <w:rPr>
          <w:b/>
          <w:lang w:val="es-MX"/>
        </w:rPr>
        <w:t>5)</w:t>
      </w:r>
      <w:r>
        <w:rPr>
          <w:lang w:val="es-MX"/>
        </w:rPr>
        <w:t xml:space="preserve"> q</w:t>
      </w:r>
      <w:r w:rsidR="00DE5699">
        <w:rPr>
          <w:lang w:val="es-MX"/>
        </w:rPr>
        <w:t>ue tampoco se dio cumplimiento con</w:t>
      </w:r>
      <w:r>
        <w:rPr>
          <w:lang w:val="es-MX"/>
        </w:rPr>
        <w:t xml:space="preserve"> lo dispuesto por este Tribunal, mediante Resoluciones de fechas 11/05/005 y 28/03/007, según las cuales los Organismos del Estado, previamente a aprobar, modificar o rescindir concesiones contractuales de obras, de servicios,  de uso de bienes del dominio público o del dominio privado del Estado o mixtas,  deberán remitir los antece</w:t>
      </w:r>
      <w:r w:rsidR="00DE5699">
        <w:rPr>
          <w:lang w:val="es-MX"/>
        </w:rPr>
        <w:t>dentes a dictamen del Tribunal;</w:t>
      </w:r>
      <w:r w:rsidR="00DE5699">
        <w:t xml:space="preserve"> </w:t>
      </w:r>
    </w:p>
    <w:p w:rsidR="00B24B69" w:rsidRDefault="00B24B69" w:rsidP="00DE5699">
      <w:pPr>
        <w:spacing w:line="360" w:lineRule="auto"/>
        <w:ind w:firstLine="851"/>
        <w:jc w:val="both"/>
      </w:pPr>
      <w:r w:rsidRPr="00DE5699">
        <w:rPr>
          <w:b/>
        </w:rPr>
        <w:t>ATENTO:</w:t>
      </w:r>
      <w:r>
        <w:t xml:space="preserve"> a lo expuesto precedentemente y a lo dispuesto por el Artículo 211 Literal E) de la Constitución de la República;</w:t>
      </w:r>
    </w:p>
    <w:p w:rsidR="00B24B69" w:rsidRPr="00DE5699" w:rsidRDefault="00DE5699" w:rsidP="00DE5699">
      <w:pPr>
        <w:pStyle w:val="Ttulo1"/>
        <w:spacing w:line="360" w:lineRule="auto"/>
        <w:rPr>
          <w:bCs w:val="0"/>
          <w:iCs/>
        </w:rPr>
      </w:pPr>
      <w:r>
        <w:rPr>
          <w:bCs w:val="0"/>
          <w:iCs/>
        </w:rPr>
        <w:t>EL TRIBUNAL ACUERDA</w:t>
      </w:r>
    </w:p>
    <w:p w:rsidR="00B24B69" w:rsidRDefault="00B24B69" w:rsidP="00DE5699">
      <w:pPr>
        <w:numPr>
          <w:ilvl w:val="0"/>
          <w:numId w:val="3"/>
        </w:numPr>
        <w:spacing w:line="360" w:lineRule="auto"/>
        <w:jc w:val="both"/>
        <w:rPr>
          <w:lang w:val="es-MX"/>
        </w:rPr>
      </w:pPr>
      <w:r>
        <w:rPr>
          <w:lang w:val="es-MX"/>
        </w:rPr>
        <w:t>Observar el procedimiento;</w:t>
      </w:r>
    </w:p>
    <w:p w:rsidR="00B24B69" w:rsidRDefault="00B24B69" w:rsidP="00DE5699">
      <w:pPr>
        <w:numPr>
          <w:ilvl w:val="0"/>
          <w:numId w:val="3"/>
        </w:numPr>
        <w:spacing w:line="360" w:lineRule="auto"/>
        <w:jc w:val="both"/>
        <w:rPr>
          <w:lang w:val="es-MX"/>
        </w:rPr>
      </w:pPr>
      <w:r>
        <w:rPr>
          <w:lang w:val="es-MX"/>
        </w:rPr>
        <w:t>Dar cuenta a la Junta Departamental de Maldonado;</w:t>
      </w:r>
    </w:p>
    <w:p w:rsidR="00DE5699" w:rsidRPr="00DE5699" w:rsidRDefault="00DE5699" w:rsidP="00DE5699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lang w:val="es-MX"/>
        </w:rPr>
        <w:t>Devolver las actuaciones.</w:t>
      </w:r>
    </w:p>
    <w:p w:rsidR="00B24B69" w:rsidRDefault="00DE5699" w:rsidP="00DE5699">
      <w:pPr>
        <w:spacing w:line="360" w:lineRule="auto"/>
        <w:ind w:hanging="426"/>
        <w:jc w:val="both"/>
        <w:rPr>
          <w:sz w:val="20"/>
          <w:szCs w:val="20"/>
        </w:rPr>
      </w:pPr>
      <w:proofErr w:type="gramStart"/>
      <w:r>
        <w:rPr>
          <w:lang w:val="es-MX"/>
        </w:rPr>
        <w:t>dc</w:t>
      </w:r>
      <w:proofErr w:type="gramEnd"/>
      <w:r>
        <w:rPr>
          <w:sz w:val="20"/>
          <w:szCs w:val="20"/>
        </w:rPr>
        <w:t xml:space="preserve"> </w:t>
      </w:r>
    </w:p>
    <w:sectPr w:rsidR="00B24B69" w:rsidSect="00CA1373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69" w:rsidRDefault="00B24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24B69" w:rsidRDefault="00B24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69" w:rsidRDefault="00B24B69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137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24B69" w:rsidRDefault="00B24B69">
    <w:pPr>
      <w:pStyle w:val="Piedepgin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69" w:rsidRDefault="00B24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24B69" w:rsidRDefault="00B24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0E0"/>
    <w:multiLevelType w:val="hybridMultilevel"/>
    <w:tmpl w:val="9E56BA78"/>
    <w:lvl w:ilvl="0" w:tplc="3C2EFF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eastAsiaTheme="minorEastAsia" w:hAnsi="Arial" w:cs="Arial"/>
        <w:b/>
        <w:bCs/>
        <w:i w:val="0"/>
        <w:iCs w:val="0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BEB7FDA"/>
    <w:multiLevelType w:val="hybridMultilevel"/>
    <w:tmpl w:val="43A8D35C"/>
    <w:lvl w:ilvl="0" w:tplc="D804A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3BB012BE"/>
    <w:multiLevelType w:val="hybridMultilevel"/>
    <w:tmpl w:val="6E1A5A78"/>
    <w:lvl w:ilvl="0" w:tplc="F43EA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69"/>
    <w:rsid w:val="009E6689"/>
    <w:rsid w:val="00B24B69"/>
    <w:rsid w:val="00CA1373"/>
    <w:rsid w:val="00D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4"/>
      <w:szCs w:val="24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4"/>
      <w:szCs w:val="24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0002415</vt:lpstr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0002415</dc:title>
  <dc:creator>usuario</dc:creator>
  <cp:lastModifiedBy>Tribunal1</cp:lastModifiedBy>
  <cp:revision>3</cp:revision>
  <cp:lastPrinted>2016-02-25T16:42:00Z</cp:lastPrinted>
  <dcterms:created xsi:type="dcterms:W3CDTF">2016-02-25T16:20:00Z</dcterms:created>
  <dcterms:modified xsi:type="dcterms:W3CDTF">2016-02-25T16:42:00Z</dcterms:modified>
</cp:coreProperties>
</file>