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12D" w:rsidRPr="0069412D" w:rsidRDefault="0069412D" w:rsidP="0069412D">
      <w:pPr>
        <w:tabs>
          <w:tab w:val="center" w:pos="4253"/>
        </w:tabs>
        <w:suppressAutoHyphens/>
        <w:spacing w:after="0" w:line="240" w:lineRule="auto"/>
        <w:jc w:val="right"/>
        <w:rPr>
          <w:rFonts w:ascii="Arial" w:eastAsia="Times New Roman" w:hAnsi="Arial" w:cs="Arial"/>
          <w:b/>
          <w:sz w:val="28"/>
          <w:szCs w:val="28"/>
          <w:lang w:val="es-ES_tradnl" w:eastAsia="es-ES"/>
        </w:rPr>
      </w:pPr>
      <w:r w:rsidRPr="0069412D">
        <w:rPr>
          <w:rFonts w:ascii="Arial" w:eastAsia="Times New Roman" w:hAnsi="Arial" w:cs="Arial"/>
          <w:b/>
          <w:sz w:val="28"/>
          <w:szCs w:val="28"/>
          <w:lang w:val="es-ES_tradnl" w:eastAsia="es-ES"/>
        </w:rPr>
        <w:t>RES. 28</w:t>
      </w:r>
      <w:r>
        <w:rPr>
          <w:rFonts w:ascii="Arial" w:eastAsia="Times New Roman" w:hAnsi="Arial" w:cs="Arial"/>
          <w:b/>
          <w:sz w:val="28"/>
          <w:szCs w:val="28"/>
          <w:lang w:val="es-ES_tradnl" w:eastAsia="es-ES"/>
        </w:rPr>
        <w:t>3</w:t>
      </w:r>
      <w:r w:rsidRPr="0069412D">
        <w:rPr>
          <w:rFonts w:ascii="Arial" w:eastAsia="Times New Roman" w:hAnsi="Arial" w:cs="Arial"/>
          <w:b/>
          <w:sz w:val="28"/>
          <w:szCs w:val="28"/>
          <w:lang w:val="es-ES_tradnl" w:eastAsia="es-ES"/>
        </w:rPr>
        <w:t>/16</w:t>
      </w:r>
    </w:p>
    <w:p w:rsidR="0069412D" w:rsidRPr="0069412D" w:rsidRDefault="0069412D" w:rsidP="0069412D">
      <w:pPr>
        <w:tabs>
          <w:tab w:val="center" w:pos="4253"/>
        </w:tabs>
        <w:suppressAutoHyphens/>
        <w:spacing w:after="0" w:line="240" w:lineRule="auto"/>
        <w:jc w:val="center"/>
        <w:rPr>
          <w:rFonts w:ascii="Arial" w:eastAsia="Times New Roman" w:hAnsi="Arial" w:cs="Arial"/>
          <w:b/>
          <w:sz w:val="24"/>
          <w:szCs w:val="20"/>
          <w:lang w:val="es-ES_tradnl" w:eastAsia="es-ES"/>
        </w:rPr>
      </w:pPr>
    </w:p>
    <w:p w:rsidR="0069412D" w:rsidRPr="0069412D" w:rsidRDefault="0069412D" w:rsidP="0069412D">
      <w:pPr>
        <w:tabs>
          <w:tab w:val="center" w:pos="4253"/>
        </w:tabs>
        <w:suppressAutoHyphens/>
        <w:spacing w:after="0" w:line="240" w:lineRule="auto"/>
        <w:jc w:val="center"/>
        <w:rPr>
          <w:rFonts w:ascii="Helvetica" w:eastAsia="Times New Roman" w:hAnsi="Helvetica" w:cs="Times New Roman"/>
          <w:b/>
          <w:sz w:val="24"/>
          <w:szCs w:val="20"/>
          <w:lang w:val="es-ES_tradnl" w:eastAsia="es-ES"/>
        </w:rPr>
      </w:pPr>
      <w:r w:rsidRPr="0069412D">
        <w:rPr>
          <w:rFonts w:ascii="Helvetica" w:eastAsia="Times New Roman" w:hAnsi="Helvetica" w:cs="Times New Roman"/>
          <w:b/>
          <w:sz w:val="24"/>
          <w:szCs w:val="20"/>
          <w:lang w:val="es-ES_tradnl" w:eastAsia="es-ES"/>
        </w:rPr>
        <w:t>RESOLUCION ADOPTADA POR EL</w:t>
      </w:r>
    </w:p>
    <w:p w:rsidR="0069412D" w:rsidRPr="0069412D" w:rsidRDefault="0069412D" w:rsidP="0069412D">
      <w:pPr>
        <w:tabs>
          <w:tab w:val="left" w:pos="-720"/>
        </w:tabs>
        <w:suppressAutoHyphens/>
        <w:spacing w:after="0" w:line="240" w:lineRule="auto"/>
        <w:jc w:val="center"/>
        <w:rPr>
          <w:rFonts w:ascii="Helvetica" w:eastAsia="Times New Roman" w:hAnsi="Helvetica" w:cs="Times New Roman"/>
          <w:b/>
          <w:sz w:val="24"/>
          <w:szCs w:val="20"/>
          <w:lang w:val="es-ES_tradnl" w:eastAsia="es-ES"/>
        </w:rPr>
      </w:pPr>
    </w:p>
    <w:p w:rsidR="0069412D" w:rsidRPr="0069412D" w:rsidRDefault="0069412D" w:rsidP="0069412D">
      <w:pPr>
        <w:tabs>
          <w:tab w:val="center" w:pos="4253"/>
        </w:tabs>
        <w:suppressAutoHyphens/>
        <w:spacing w:after="0" w:line="240" w:lineRule="auto"/>
        <w:jc w:val="center"/>
        <w:rPr>
          <w:rFonts w:ascii="Helvetica" w:eastAsia="Times New Roman" w:hAnsi="Helvetica" w:cs="Times New Roman"/>
          <w:b/>
          <w:sz w:val="24"/>
          <w:szCs w:val="20"/>
          <w:lang w:val="es-ES_tradnl" w:eastAsia="es-ES"/>
        </w:rPr>
      </w:pPr>
      <w:r w:rsidRPr="0069412D">
        <w:rPr>
          <w:rFonts w:ascii="Helvetica" w:eastAsia="Times New Roman" w:hAnsi="Helvetica" w:cs="Times New Roman"/>
          <w:b/>
          <w:sz w:val="24"/>
          <w:szCs w:val="20"/>
          <w:lang w:val="es-ES_tradnl" w:eastAsia="es-ES"/>
        </w:rPr>
        <w:t>TRIBUNAL DE CUENTAS</w:t>
      </w:r>
    </w:p>
    <w:p w:rsidR="0069412D" w:rsidRPr="0069412D" w:rsidRDefault="0069412D" w:rsidP="0069412D">
      <w:pPr>
        <w:tabs>
          <w:tab w:val="left" w:pos="-720"/>
        </w:tabs>
        <w:suppressAutoHyphens/>
        <w:spacing w:after="0" w:line="240" w:lineRule="auto"/>
        <w:jc w:val="center"/>
        <w:rPr>
          <w:rFonts w:ascii="Helvetica" w:eastAsia="Times New Roman" w:hAnsi="Helvetica" w:cs="Times New Roman"/>
          <w:b/>
          <w:sz w:val="24"/>
          <w:szCs w:val="20"/>
          <w:lang w:val="es-ES_tradnl" w:eastAsia="es-ES"/>
        </w:rPr>
      </w:pPr>
    </w:p>
    <w:p w:rsidR="0069412D" w:rsidRPr="0069412D" w:rsidRDefault="0069412D" w:rsidP="0069412D">
      <w:pPr>
        <w:tabs>
          <w:tab w:val="center" w:pos="4253"/>
        </w:tabs>
        <w:suppressAutoHyphens/>
        <w:spacing w:after="0" w:line="240" w:lineRule="auto"/>
        <w:jc w:val="center"/>
        <w:rPr>
          <w:rFonts w:ascii="Helvetica" w:eastAsia="Times New Roman" w:hAnsi="Helvetica" w:cs="Times New Roman"/>
          <w:b/>
          <w:sz w:val="24"/>
          <w:szCs w:val="20"/>
          <w:lang w:val="es-ES_tradnl" w:eastAsia="es-ES"/>
        </w:rPr>
      </w:pPr>
      <w:r w:rsidRPr="0069412D">
        <w:rPr>
          <w:rFonts w:ascii="Helvetica" w:eastAsia="Times New Roman" w:hAnsi="Helvetica" w:cs="Times New Roman"/>
          <w:b/>
          <w:sz w:val="24"/>
          <w:szCs w:val="20"/>
          <w:lang w:val="es-ES_tradnl" w:eastAsia="es-ES"/>
        </w:rPr>
        <w:t>EN SESION DE FECHA 3 DE FEBRERO DE 2016</w:t>
      </w:r>
    </w:p>
    <w:p w:rsidR="0069412D" w:rsidRPr="0069412D" w:rsidRDefault="0069412D" w:rsidP="0069412D">
      <w:pPr>
        <w:tabs>
          <w:tab w:val="center" w:pos="4253"/>
        </w:tabs>
        <w:suppressAutoHyphens/>
        <w:spacing w:after="0" w:line="240" w:lineRule="auto"/>
        <w:jc w:val="center"/>
        <w:rPr>
          <w:rFonts w:ascii="Helvetica" w:eastAsia="Times New Roman" w:hAnsi="Helvetica" w:cs="Times New Roman"/>
          <w:b/>
          <w:sz w:val="24"/>
          <w:szCs w:val="20"/>
          <w:lang w:val="es-ES_tradnl" w:eastAsia="es-ES"/>
        </w:rPr>
      </w:pPr>
    </w:p>
    <w:p w:rsidR="0069412D" w:rsidRPr="0069412D" w:rsidRDefault="0069412D" w:rsidP="0069412D">
      <w:pPr>
        <w:tabs>
          <w:tab w:val="center" w:pos="4253"/>
        </w:tabs>
        <w:suppressAutoHyphens/>
        <w:spacing w:after="0" w:line="240" w:lineRule="auto"/>
        <w:jc w:val="center"/>
        <w:rPr>
          <w:rFonts w:ascii="Helvetica" w:eastAsia="Times New Roman" w:hAnsi="Helvetica" w:cs="Times New Roman"/>
          <w:b/>
          <w:sz w:val="24"/>
          <w:szCs w:val="20"/>
          <w:lang w:val="es-UY" w:eastAsia="es-ES"/>
        </w:rPr>
      </w:pPr>
      <w:r w:rsidRPr="0069412D">
        <w:rPr>
          <w:rFonts w:ascii="Helvetica" w:eastAsia="Times New Roman" w:hAnsi="Helvetica" w:cs="Times New Roman"/>
          <w:b/>
          <w:sz w:val="24"/>
          <w:szCs w:val="20"/>
          <w:lang w:val="es-UY" w:eastAsia="es-ES"/>
        </w:rPr>
        <w:t>(E. E. Nº 201</w:t>
      </w:r>
      <w:r>
        <w:rPr>
          <w:rFonts w:ascii="Helvetica" w:eastAsia="Times New Roman" w:hAnsi="Helvetica" w:cs="Times New Roman"/>
          <w:b/>
          <w:sz w:val="24"/>
          <w:szCs w:val="20"/>
          <w:lang w:val="es-UY" w:eastAsia="es-ES"/>
        </w:rPr>
        <w:t>3</w:t>
      </w:r>
      <w:r w:rsidRPr="0069412D">
        <w:rPr>
          <w:rFonts w:ascii="Helvetica" w:eastAsia="Times New Roman" w:hAnsi="Helvetica" w:cs="Times New Roman"/>
          <w:b/>
          <w:sz w:val="24"/>
          <w:szCs w:val="20"/>
          <w:lang w:val="es-UY" w:eastAsia="es-ES"/>
        </w:rPr>
        <w:t>-17-1-00</w:t>
      </w:r>
      <w:r>
        <w:rPr>
          <w:rFonts w:ascii="Helvetica" w:eastAsia="Times New Roman" w:hAnsi="Helvetica" w:cs="Times New Roman"/>
          <w:b/>
          <w:sz w:val="24"/>
          <w:szCs w:val="20"/>
          <w:lang w:val="es-UY" w:eastAsia="es-ES"/>
        </w:rPr>
        <w:t>3172</w:t>
      </w:r>
      <w:r w:rsidRPr="0069412D">
        <w:rPr>
          <w:rFonts w:ascii="Helvetica" w:eastAsia="Times New Roman" w:hAnsi="Helvetica" w:cs="Times New Roman"/>
          <w:b/>
          <w:sz w:val="24"/>
          <w:szCs w:val="20"/>
          <w:lang w:val="es-UY" w:eastAsia="es-ES"/>
        </w:rPr>
        <w:t xml:space="preserve">, Ent. N° </w:t>
      </w:r>
      <w:r>
        <w:rPr>
          <w:rFonts w:ascii="Helvetica" w:eastAsia="Times New Roman" w:hAnsi="Helvetica" w:cs="Times New Roman"/>
          <w:b/>
          <w:sz w:val="24"/>
          <w:szCs w:val="20"/>
          <w:lang w:val="es-UY" w:eastAsia="es-ES"/>
        </w:rPr>
        <w:t>366</w:t>
      </w:r>
      <w:r w:rsidRPr="0069412D">
        <w:rPr>
          <w:rFonts w:ascii="Helvetica" w:eastAsia="Times New Roman" w:hAnsi="Helvetica" w:cs="Times New Roman"/>
          <w:b/>
          <w:sz w:val="24"/>
          <w:szCs w:val="20"/>
          <w:lang w:val="es-UY" w:eastAsia="es-ES"/>
        </w:rPr>
        <w:t>/16)</w:t>
      </w:r>
    </w:p>
    <w:p w:rsidR="0069412D" w:rsidRDefault="0069412D" w:rsidP="00DE0EE5">
      <w:pPr>
        <w:spacing w:after="0" w:line="360" w:lineRule="auto"/>
        <w:rPr>
          <w:rFonts w:ascii="Arial" w:hAnsi="Arial" w:cs="Arial"/>
          <w:b/>
          <w:sz w:val="24"/>
          <w:szCs w:val="24"/>
        </w:rPr>
      </w:pPr>
    </w:p>
    <w:p w:rsidR="00EB4BD2" w:rsidRDefault="00EB4BD2" w:rsidP="00DE0EE5">
      <w:pPr>
        <w:spacing w:after="0" w:line="360" w:lineRule="auto"/>
        <w:jc w:val="both"/>
        <w:rPr>
          <w:rFonts w:ascii="Arial" w:hAnsi="Arial" w:cs="Arial"/>
          <w:b/>
          <w:sz w:val="24"/>
          <w:szCs w:val="24"/>
        </w:rPr>
      </w:pPr>
    </w:p>
    <w:p w:rsidR="00DE0EE5" w:rsidRDefault="000C0D2F" w:rsidP="00D44E20">
      <w:pPr>
        <w:spacing w:after="0" w:line="360" w:lineRule="auto"/>
        <w:ind w:firstLine="851"/>
        <w:jc w:val="both"/>
        <w:rPr>
          <w:rFonts w:ascii="Arial" w:hAnsi="Arial" w:cs="Arial"/>
          <w:sz w:val="24"/>
          <w:szCs w:val="24"/>
        </w:rPr>
      </w:pPr>
      <w:r w:rsidRPr="000C0D2F">
        <w:rPr>
          <w:rFonts w:ascii="Arial" w:hAnsi="Arial" w:cs="Arial"/>
          <w:b/>
          <w:sz w:val="24"/>
          <w:szCs w:val="24"/>
        </w:rPr>
        <w:t>VISTO:</w:t>
      </w:r>
      <w:r>
        <w:rPr>
          <w:rFonts w:ascii="Arial" w:hAnsi="Arial" w:cs="Arial"/>
          <w:sz w:val="24"/>
          <w:szCs w:val="24"/>
        </w:rPr>
        <w:t xml:space="preserve"> las nuevas actuaciones remitidas por l</w:t>
      </w:r>
      <w:r w:rsidR="00DE0EE5" w:rsidRPr="00D6702A">
        <w:rPr>
          <w:rFonts w:ascii="Arial" w:hAnsi="Arial" w:cs="Arial"/>
          <w:sz w:val="24"/>
          <w:szCs w:val="24"/>
        </w:rPr>
        <w:t xml:space="preserve">a Suprema Corte de Justicia </w:t>
      </w:r>
      <w:r w:rsidR="00DE0EE5">
        <w:rPr>
          <w:rFonts w:ascii="Arial" w:hAnsi="Arial" w:cs="Arial"/>
          <w:sz w:val="24"/>
          <w:szCs w:val="24"/>
        </w:rPr>
        <w:t xml:space="preserve">relacionadas con la Licitación Pública Nº 5/2012, convocada para la realización de obras de refacción y adecuación para la futura Sede de la División Tecnología Informática (DITIN), sita en la calle Soriano </w:t>
      </w:r>
      <w:r w:rsidR="004E23BF">
        <w:rPr>
          <w:rFonts w:ascii="Arial" w:hAnsi="Arial" w:cs="Arial"/>
          <w:sz w:val="24"/>
          <w:szCs w:val="24"/>
        </w:rPr>
        <w:t xml:space="preserve">1287 de la </w:t>
      </w:r>
      <w:bookmarkStart w:id="0" w:name="_GoBack"/>
      <w:bookmarkEnd w:id="0"/>
      <w:r w:rsidR="004E23BF">
        <w:rPr>
          <w:rFonts w:ascii="Arial" w:hAnsi="Arial" w:cs="Arial"/>
          <w:sz w:val="24"/>
          <w:szCs w:val="24"/>
        </w:rPr>
        <w:t xml:space="preserve">ciudad de Montevideo; </w:t>
      </w:r>
    </w:p>
    <w:p w:rsidR="00DE0EE5" w:rsidRPr="004E23BF" w:rsidRDefault="004E23BF" w:rsidP="00D44E20">
      <w:pPr>
        <w:spacing w:after="0" w:line="360" w:lineRule="auto"/>
        <w:ind w:firstLine="851"/>
        <w:jc w:val="both"/>
        <w:rPr>
          <w:rFonts w:ascii="Arial" w:hAnsi="Arial" w:cs="Arial"/>
          <w:sz w:val="24"/>
          <w:szCs w:val="24"/>
        </w:rPr>
      </w:pPr>
      <w:r w:rsidRPr="001C2F13">
        <w:rPr>
          <w:rFonts w:ascii="Arial" w:hAnsi="Arial" w:cs="Arial"/>
          <w:b/>
          <w:sz w:val="24"/>
          <w:szCs w:val="24"/>
        </w:rPr>
        <w:t>RESULTANDO: 1)</w:t>
      </w:r>
      <w:r>
        <w:rPr>
          <w:rFonts w:ascii="Arial" w:hAnsi="Arial" w:cs="Arial"/>
          <w:sz w:val="24"/>
          <w:szCs w:val="24"/>
        </w:rPr>
        <w:t xml:space="preserve"> que en </w:t>
      </w:r>
      <w:r w:rsidR="00DE0EE5" w:rsidRPr="004E23BF">
        <w:rPr>
          <w:rFonts w:ascii="Arial" w:hAnsi="Arial" w:cs="Arial"/>
          <w:sz w:val="24"/>
          <w:szCs w:val="24"/>
        </w:rPr>
        <w:t xml:space="preserve">Sesión de fecha 12 de junio de 2013 </w:t>
      </w:r>
      <w:r w:rsidR="00D44E20">
        <w:rPr>
          <w:rFonts w:ascii="Arial" w:hAnsi="Arial" w:cs="Arial"/>
          <w:sz w:val="24"/>
          <w:szCs w:val="24"/>
        </w:rPr>
        <w:t xml:space="preserve">este Tribunal </w:t>
      </w:r>
      <w:r w:rsidR="00DE0EE5" w:rsidRPr="004E23BF">
        <w:rPr>
          <w:rFonts w:ascii="Arial" w:hAnsi="Arial" w:cs="Arial"/>
          <w:sz w:val="24"/>
          <w:szCs w:val="24"/>
        </w:rPr>
        <w:t xml:space="preserve">acordó: “1) No formular observaciones; 2) Cometer al Contador Auditor la intervención del gasto total de $ 18:676.042 IVA incluido, más el porcentaje del monto imponible por el contrato correspondiente a las Leyes Sociales, emergente de la contratación con empresa Franco Mezzetta Ltda., previo control de su imputación al </w:t>
      </w:r>
      <w:r w:rsidR="00E27862">
        <w:rPr>
          <w:rFonts w:ascii="Arial" w:hAnsi="Arial" w:cs="Arial"/>
          <w:sz w:val="24"/>
          <w:szCs w:val="24"/>
        </w:rPr>
        <w:t>G</w:t>
      </w:r>
      <w:r w:rsidR="00DE0EE5" w:rsidRPr="004E23BF">
        <w:rPr>
          <w:rFonts w:ascii="Arial" w:hAnsi="Arial" w:cs="Arial"/>
          <w:sz w:val="24"/>
          <w:szCs w:val="24"/>
        </w:rPr>
        <w:t>rupo adecuado con disponibilidad suficiente y del cumplimiento de lo establecido por el Artículo 3 de la Ley Nº 18.244 del 27/12/2007 (…)”</w:t>
      </w:r>
      <w:r>
        <w:rPr>
          <w:rFonts w:ascii="Arial" w:hAnsi="Arial" w:cs="Arial"/>
          <w:sz w:val="24"/>
          <w:szCs w:val="24"/>
        </w:rPr>
        <w:t xml:space="preserve">; </w:t>
      </w:r>
    </w:p>
    <w:p w:rsidR="00DE0EE5" w:rsidRPr="001C2F13" w:rsidRDefault="001C2F13" w:rsidP="00D44E20">
      <w:pPr>
        <w:spacing w:after="0" w:line="360" w:lineRule="auto"/>
        <w:ind w:firstLine="2835"/>
        <w:jc w:val="both"/>
        <w:rPr>
          <w:rFonts w:ascii="Arial" w:hAnsi="Arial" w:cs="Arial"/>
          <w:sz w:val="24"/>
          <w:szCs w:val="24"/>
        </w:rPr>
      </w:pPr>
      <w:r w:rsidRPr="001C2F13">
        <w:rPr>
          <w:rFonts w:ascii="Arial" w:hAnsi="Arial" w:cs="Arial"/>
          <w:b/>
          <w:sz w:val="24"/>
          <w:szCs w:val="24"/>
        </w:rPr>
        <w:t>2)</w:t>
      </w:r>
      <w:r>
        <w:rPr>
          <w:rFonts w:ascii="Arial" w:hAnsi="Arial" w:cs="Arial"/>
          <w:sz w:val="24"/>
          <w:szCs w:val="24"/>
        </w:rPr>
        <w:t xml:space="preserve"> que mediante n</w:t>
      </w:r>
      <w:r w:rsidR="00BE7D0C">
        <w:rPr>
          <w:rFonts w:ascii="Arial" w:hAnsi="Arial" w:cs="Arial"/>
          <w:sz w:val="24"/>
          <w:szCs w:val="24"/>
        </w:rPr>
        <w:t>ota de fecha 16 de julio de 20</w:t>
      </w:r>
      <w:r w:rsidR="00DE0EE5" w:rsidRPr="001C2F13">
        <w:rPr>
          <w:rFonts w:ascii="Arial" w:hAnsi="Arial" w:cs="Arial"/>
          <w:sz w:val="24"/>
          <w:szCs w:val="24"/>
        </w:rPr>
        <w:t xml:space="preserve">15, Franco Mezzetta S.A. comunica los montos surgidos por los atrasos de obra, no responsabilidad de la empresa, los que ascienden a un total de                </w:t>
      </w:r>
      <w:r>
        <w:rPr>
          <w:rFonts w:ascii="Arial" w:hAnsi="Arial" w:cs="Arial"/>
          <w:sz w:val="24"/>
          <w:szCs w:val="24"/>
        </w:rPr>
        <w:t xml:space="preserve">      </w:t>
      </w:r>
      <w:r w:rsidR="00DE0EE5" w:rsidRPr="001C2F13">
        <w:rPr>
          <w:rFonts w:ascii="Arial" w:hAnsi="Arial" w:cs="Arial"/>
          <w:sz w:val="24"/>
          <w:szCs w:val="24"/>
        </w:rPr>
        <w:t>$</w:t>
      </w:r>
      <w:r>
        <w:rPr>
          <w:rFonts w:ascii="Arial" w:hAnsi="Arial" w:cs="Arial"/>
          <w:sz w:val="24"/>
          <w:szCs w:val="24"/>
        </w:rPr>
        <w:t xml:space="preserve"> 971.767  (IVA incluido); </w:t>
      </w:r>
    </w:p>
    <w:p w:rsidR="00DE0EE5" w:rsidRPr="001C2F13" w:rsidRDefault="001C2F13" w:rsidP="00D44E20">
      <w:pPr>
        <w:spacing w:after="0" w:line="360" w:lineRule="auto"/>
        <w:ind w:firstLine="2694"/>
        <w:jc w:val="both"/>
        <w:rPr>
          <w:rFonts w:ascii="Arial" w:hAnsi="Arial" w:cs="Arial"/>
          <w:i/>
          <w:sz w:val="24"/>
          <w:szCs w:val="24"/>
          <w:u w:val="single"/>
        </w:rPr>
      </w:pPr>
      <w:r>
        <w:rPr>
          <w:rFonts w:ascii="Arial" w:hAnsi="Arial" w:cs="Arial"/>
          <w:b/>
          <w:sz w:val="24"/>
          <w:szCs w:val="24"/>
        </w:rPr>
        <w:t>3</w:t>
      </w:r>
      <w:r w:rsidRPr="001C2F13">
        <w:rPr>
          <w:rFonts w:ascii="Arial" w:hAnsi="Arial" w:cs="Arial"/>
          <w:b/>
          <w:sz w:val="24"/>
          <w:szCs w:val="24"/>
        </w:rPr>
        <w:t>)</w:t>
      </w:r>
      <w:r>
        <w:rPr>
          <w:rFonts w:ascii="Arial" w:hAnsi="Arial" w:cs="Arial"/>
          <w:sz w:val="24"/>
          <w:szCs w:val="24"/>
        </w:rPr>
        <w:t xml:space="preserve"> que</w:t>
      </w:r>
      <w:r w:rsidRPr="001C2F13">
        <w:rPr>
          <w:rFonts w:ascii="Arial" w:hAnsi="Arial" w:cs="Arial"/>
          <w:i/>
          <w:sz w:val="24"/>
          <w:szCs w:val="24"/>
        </w:rPr>
        <w:t xml:space="preserve"> </w:t>
      </w:r>
      <w:r>
        <w:rPr>
          <w:rFonts w:ascii="Arial" w:hAnsi="Arial" w:cs="Arial"/>
          <w:sz w:val="24"/>
          <w:szCs w:val="24"/>
        </w:rPr>
        <w:t>del i</w:t>
      </w:r>
      <w:r w:rsidR="00DE0EE5" w:rsidRPr="001C2F13">
        <w:rPr>
          <w:rFonts w:ascii="Arial" w:hAnsi="Arial" w:cs="Arial"/>
          <w:sz w:val="24"/>
          <w:szCs w:val="24"/>
        </w:rPr>
        <w:t>nforme de la Arq. Rita Rodríguez, de fecha 28 de agosto de 2015, surge que los adicionales e imprevistos llevaron a que la obra se extendiera y se produjeran distorsiones en</w:t>
      </w:r>
      <w:r w:rsidR="00E74FF4">
        <w:rPr>
          <w:rFonts w:ascii="Arial" w:hAnsi="Arial" w:cs="Arial"/>
          <w:sz w:val="24"/>
          <w:szCs w:val="24"/>
        </w:rPr>
        <w:t xml:space="preserve"> el desarrollo de la misma</w:t>
      </w:r>
      <w:r w:rsidR="00E27862">
        <w:rPr>
          <w:rFonts w:ascii="Arial" w:hAnsi="Arial" w:cs="Arial"/>
          <w:sz w:val="24"/>
          <w:szCs w:val="24"/>
        </w:rPr>
        <w:t>,</w:t>
      </w:r>
      <w:r w:rsidR="00DE0EE5" w:rsidRPr="001C2F13">
        <w:rPr>
          <w:rFonts w:ascii="Arial" w:hAnsi="Arial" w:cs="Arial"/>
          <w:sz w:val="24"/>
          <w:szCs w:val="24"/>
        </w:rPr>
        <w:t xml:space="preserve"> y como consecuencia debieran repetirse algunos trabajos que se estropearon </w:t>
      </w:r>
      <w:r w:rsidR="00DE0EE5" w:rsidRPr="001C2F13">
        <w:rPr>
          <w:rFonts w:ascii="Arial" w:hAnsi="Arial" w:cs="Arial"/>
          <w:sz w:val="24"/>
          <w:szCs w:val="24"/>
        </w:rPr>
        <w:lastRenderedPageBreak/>
        <w:t>(como algunas piezas del cielorraso o sectores</w:t>
      </w:r>
      <w:r w:rsidR="00E74FF4">
        <w:rPr>
          <w:rFonts w:ascii="Arial" w:hAnsi="Arial" w:cs="Arial"/>
          <w:sz w:val="24"/>
          <w:szCs w:val="24"/>
        </w:rPr>
        <w:t xml:space="preserve"> en</w:t>
      </w:r>
      <w:r w:rsidR="00DE0EE5" w:rsidRPr="001C2F13">
        <w:rPr>
          <w:rFonts w:ascii="Arial" w:hAnsi="Arial" w:cs="Arial"/>
          <w:sz w:val="24"/>
          <w:szCs w:val="24"/>
        </w:rPr>
        <w:t xml:space="preserve"> muros ya pintados que debieron repintarse). El último cronograma presentado por la empresa se manejaba como fecha de finalización de obra, diciembre 2014, sin embargo existieron diversos motivos (adicionales que surgieron por diversas causas luego del inicio de la obra) que llevaron a que la obra aún no se </w:t>
      </w:r>
      <w:r>
        <w:rPr>
          <w:rFonts w:ascii="Arial" w:hAnsi="Arial" w:cs="Arial"/>
          <w:sz w:val="24"/>
          <w:szCs w:val="24"/>
        </w:rPr>
        <w:t xml:space="preserve">encuentre culminada; </w:t>
      </w:r>
    </w:p>
    <w:p w:rsidR="00DE0EE5" w:rsidRPr="008A7AC5" w:rsidRDefault="001C2F13" w:rsidP="00D44E20">
      <w:pPr>
        <w:spacing w:after="0" w:line="360" w:lineRule="auto"/>
        <w:ind w:firstLine="2694"/>
        <w:jc w:val="both"/>
        <w:rPr>
          <w:rFonts w:ascii="Arial" w:hAnsi="Arial" w:cs="Arial"/>
          <w:i/>
          <w:sz w:val="24"/>
          <w:szCs w:val="24"/>
          <w:u w:val="single"/>
        </w:rPr>
      </w:pPr>
      <w:r>
        <w:rPr>
          <w:rFonts w:ascii="Arial" w:hAnsi="Arial" w:cs="Arial"/>
          <w:b/>
          <w:sz w:val="24"/>
          <w:szCs w:val="24"/>
        </w:rPr>
        <w:t>4</w:t>
      </w:r>
      <w:r w:rsidRPr="001C2F13">
        <w:rPr>
          <w:rFonts w:ascii="Arial" w:hAnsi="Arial" w:cs="Arial"/>
          <w:b/>
          <w:sz w:val="24"/>
          <w:szCs w:val="24"/>
        </w:rPr>
        <w:t>)</w:t>
      </w:r>
      <w:r>
        <w:rPr>
          <w:rFonts w:ascii="Arial" w:hAnsi="Arial" w:cs="Arial"/>
          <w:b/>
          <w:sz w:val="24"/>
          <w:szCs w:val="24"/>
        </w:rPr>
        <w:t xml:space="preserve"> </w:t>
      </w:r>
      <w:r w:rsidR="008A7AC5">
        <w:rPr>
          <w:rFonts w:ascii="Arial" w:hAnsi="Arial" w:cs="Arial"/>
          <w:sz w:val="24"/>
          <w:szCs w:val="24"/>
        </w:rPr>
        <w:t>que se adjunta i</w:t>
      </w:r>
      <w:r w:rsidR="00DE0EE5" w:rsidRPr="008A7AC5">
        <w:rPr>
          <w:rFonts w:ascii="Arial" w:hAnsi="Arial" w:cs="Arial"/>
          <w:sz w:val="24"/>
          <w:szCs w:val="24"/>
        </w:rPr>
        <w:t xml:space="preserve">nforme elaborado por el Ar. </w:t>
      </w:r>
      <w:r w:rsidR="00E74FF4" w:rsidRPr="008A7AC5">
        <w:rPr>
          <w:rFonts w:ascii="Arial" w:hAnsi="Arial" w:cs="Arial"/>
          <w:sz w:val="24"/>
          <w:szCs w:val="24"/>
        </w:rPr>
        <w:t>Álvaro</w:t>
      </w:r>
      <w:r w:rsidR="00DE0EE5" w:rsidRPr="008A7AC5">
        <w:rPr>
          <w:rFonts w:ascii="Arial" w:hAnsi="Arial" w:cs="Arial"/>
          <w:sz w:val="24"/>
          <w:szCs w:val="24"/>
        </w:rPr>
        <w:t xml:space="preserve"> Toledo (Sub – Director de División, Área de Desarrollo de Proyectos Arquitectónicos), de fecha 13 de octubre de 2015, del que surge que la </w:t>
      </w:r>
      <w:r w:rsidR="00E74FF4">
        <w:rPr>
          <w:rFonts w:ascii="Arial" w:hAnsi="Arial" w:cs="Arial"/>
          <w:sz w:val="24"/>
          <w:szCs w:val="24"/>
        </w:rPr>
        <w:t>e</w:t>
      </w:r>
      <w:r w:rsidR="00DE0EE5" w:rsidRPr="008A7AC5">
        <w:rPr>
          <w:rFonts w:ascii="Arial" w:hAnsi="Arial" w:cs="Arial"/>
          <w:sz w:val="24"/>
          <w:szCs w:val="24"/>
        </w:rPr>
        <w:t xml:space="preserve">mpresa incluyó el </w:t>
      </w:r>
      <w:r w:rsidR="00DA4505">
        <w:rPr>
          <w:rFonts w:ascii="Arial" w:hAnsi="Arial" w:cs="Arial"/>
          <w:sz w:val="24"/>
          <w:szCs w:val="24"/>
        </w:rPr>
        <w:t>R</w:t>
      </w:r>
      <w:r w:rsidR="00DE0EE5" w:rsidRPr="008A7AC5">
        <w:rPr>
          <w:rFonts w:ascii="Arial" w:hAnsi="Arial" w:cs="Arial"/>
          <w:sz w:val="24"/>
          <w:szCs w:val="24"/>
        </w:rPr>
        <w:t>englón de Gastos Generales, en varios de los trabajos adicionales contratados</w:t>
      </w:r>
      <w:r w:rsidR="00DA4505" w:rsidRPr="008A7AC5">
        <w:rPr>
          <w:rFonts w:ascii="Arial" w:hAnsi="Arial" w:cs="Arial"/>
          <w:sz w:val="24"/>
          <w:szCs w:val="24"/>
        </w:rPr>
        <w:t>,</w:t>
      </w:r>
      <w:r w:rsidR="00DE0EE5" w:rsidRPr="008A7AC5">
        <w:rPr>
          <w:rFonts w:ascii="Arial" w:hAnsi="Arial" w:cs="Arial"/>
          <w:sz w:val="24"/>
          <w:szCs w:val="24"/>
        </w:rPr>
        <w:t xml:space="preserve"> por lo que se entiende qu</w:t>
      </w:r>
      <w:r w:rsidR="00DA4505">
        <w:rPr>
          <w:rFonts w:ascii="Arial" w:hAnsi="Arial" w:cs="Arial"/>
          <w:sz w:val="24"/>
          <w:szCs w:val="24"/>
        </w:rPr>
        <w:t>e la sumatoria de dichos montos</w:t>
      </w:r>
      <w:r w:rsidR="00DE0EE5" w:rsidRPr="008A7AC5">
        <w:rPr>
          <w:rFonts w:ascii="Arial" w:hAnsi="Arial" w:cs="Arial"/>
          <w:sz w:val="24"/>
          <w:szCs w:val="24"/>
        </w:rPr>
        <w:t xml:space="preserve"> se deberá descontar de lo solicitado por el Contratista. La misma se expresa en planilla adjunta sumando $ 522.034 (más IVA).  En virtud de lo expuesto el monto a pagar a la empresa por todo concepto </w:t>
      </w:r>
      <w:r w:rsidR="00CB7FCA">
        <w:rPr>
          <w:rFonts w:ascii="Arial" w:hAnsi="Arial" w:cs="Arial"/>
          <w:sz w:val="24"/>
          <w:szCs w:val="24"/>
        </w:rPr>
        <w:t xml:space="preserve">es de </w:t>
      </w:r>
      <w:r w:rsidR="00DE0EE5" w:rsidRPr="008A7AC5">
        <w:rPr>
          <w:rFonts w:ascii="Arial" w:hAnsi="Arial" w:cs="Arial"/>
          <w:sz w:val="24"/>
          <w:szCs w:val="24"/>
        </w:rPr>
        <w:t>$ 334.885 (IVA incluido)</w:t>
      </w:r>
      <w:r w:rsidR="008A7AC5">
        <w:rPr>
          <w:rFonts w:ascii="Arial" w:hAnsi="Arial" w:cs="Arial"/>
          <w:sz w:val="24"/>
          <w:szCs w:val="24"/>
        </w:rPr>
        <w:t xml:space="preserve">; </w:t>
      </w:r>
    </w:p>
    <w:p w:rsidR="00DE0EE5" w:rsidRPr="00C0079F" w:rsidRDefault="00C0079F" w:rsidP="00D44E20">
      <w:pPr>
        <w:spacing w:after="0" w:line="360" w:lineRule="auto"/>
        <w:ind w:firstLine="2694"/>
        <w:jc w:val="both"/>
        <w:rPr>
          <w:rFonts w:ascii="Arial" w:hAnsi="Arial" w:cs="Arial"/>
          <w:i/>
          <w:sz w:val="24"/>
          <w:szCs w:val="24"/>
          <w:u w:val="single"/>
        </w:rPr>
      </w:pPr>
      <w:r>
        <w:rPr>
          <w:rFonts w:ascii="Arial" w:hAnsi="Arial" w:cs="Arial"/>
          <w:b/>
          <w:sz w:val="24"/>
          <w:szCs w:val="24"/>
        </w:rPr>
        <w:t>5</w:t>
      </w:r>
      <w:r w:rsidRPr="001C2F13">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que la </w:t>
      </w:r>
      <w:r w:rsidR="00DA4505">
        <w:rPr>
          <w:rFonts w:ascii="Arial" w:hAnsi="Arial" w:cs="Arial"/>
          <w:sz w:val="24"/>
          <w:szCs w:val="24"/>
        </w:rPr>
        <w:t>F</w:t>
      </w:r>
      <w:r>
        <w:rPr>
          <w:rFonts w:ascii="Arial" w:hAnsi="Arial" w:cs="Arial"/>
          <w:sz w:val="24"/>
          <w:szCs w:val="24"/>
        </w:rPr>
        <w:t xml:space="preserve">irma </w:t>
      </w:r>
      <w:r w:rsidR="00DE0EE5" w:rsidRPr="00B47EDF">
        <w:rPr>
          <w:rFonts w:ascii="Arial" w:hAnsi="Arial" w:cs="Arial"/>
          <w:sz w:val="24"/>
          <w:szCs w:val="24"/>
        </w:rPr>
        <w:t>Franco Mezzetta S.A., con fecha 27 de octubre de 2015, manifestó que los atrasos de obra no son responsabilidad de la empresa, ocasionados por indefiniciones, estudio de nuevos imprevistos surgidos y demoras en la tramitación de presupuestos, ocasionándoles mayores costos fijos por mantener personal a la orden, sin contar con t</w:t>
      </w:r>
      <w:r w:rsidR="00DA4505">
        <w:rPr>
          <w:rFonts w:ascii="Arial" w:hAnsi="Arial" w:cs="Arial"/>
          <w:sz w:val="24"/>
          <w:szCs w:val="24"/>
        </w:rPr>
        <w:t>areas a realizar que lo amerite</w:t>
      </w:r>
      <w:r w:rsidR="00DE0EE5" w:rsidRPr="00B47EDF">
        <w:rPr>
          <w:rFonts w:ascii="Arial" w:hAnsi="Arial" w:cs="Arial"/>
          <w:sz w:val="24"/>
          <w:szCs w:val="24"/>
        </w:rPr>
        <w:t xml:space="preserve">, </w:t>
      </w:r>
      <w:r>
        <w:rPr>
          <w:rFonts w:ascii="Arial" w:hAnsi="Arial" w:cs="Arial"/>
          <w:sz w:val="24"/>
          <w:szCs w:val="24"/>
        </w:rPr>
        <w:t>que aún no han sido reclamados</w:t>
      </w:r>
      <w:r w:rsidR="00DA4505">
        <w:rPr>
          <w:rFonts w:ascii="Arial" w:hAnsi="Arial" w:cs="Arial"/>
          <w:sz w:val="24"/>
          <w:szCs w:val="24"/>
        </w:rPr>
        <w:t>. L</w:t>
      </w:r>
      <w:r w:rsidR="00DE0EE5" w:rsidRPr="00C0079F">
        <w:rPr>
          <w:rFonts w:ascii="Arial" w:hAnsi="Arial" w:cs="Arial"/>
          <w:sz w:val="24"/>
          <w:szCs w:val="24"/>
        </w:rPr>
        <w:t>a Arq. Rita Rodríguez, con fecha 17 de noviembre de 2015, informó que no se reclaman gastos generales sobre presupuestos de trabajos adicionales, sino gastos generales sobre los plazos de demoras en la aprobación de los mismos. En relación a los gastos generales reclamados, dicha profesional expresa que no tiene elementos como para poder ev</w:t>
      </w:r>
      <w:r>
        <w:rPr>
          <w:rFonts w:ascii="Arial" w:hAnsi="Arial" w:cs="Arial"/>
          <w:sz w:val="24"/>
          <w:szCs w:val="24"/>
        </w:rPr>
        <w:t xml:space="preserve">aluarlos concretamente; </w:t>
      </w:r>
    </w:p>
    <w:p w:rsidR="00DE0EE5" w:rsidRDefault="00C0079F" w:rsidP="00D44E20">
      <w:pPr>
        <w:spacing w:after="0" w:line="360" w:lineRule="auto"/>
        <w:ind w:firstLine="2694"/>
        <w:jc w:val="both"/>
        <w:rPr>
          <w:rFonts w:ascii="Arial" w:hAnsi="Arial" w:cs="Arial"/>
          <w:sz w:val="24"/>
          <w:szCs w:val="24"/>
        </w:rPr>
      </w:pPr>
      <w:r>
        <w:rPr>
          <w:rFonts w:ascii="Arial" w:hAnsi="Arial" w:cs="Arial"/>
          <w:b/>
          <w:sz w:val="24"/>
          <w:szCs w:val="24"/>
        </w:rPr>
        <w:t>6</w:t>
      </w:r>
      <w:r w:rsidRPr="001C2F13">
        <w:rPr>
          <w:rFonts w:ascii="Arial" w:hAnsi="Arial" w:cs="Arial"/>
          <w:b/>
          <w:sz w:val="24"/>
          <w:szCs w:val="24"/>
        </w:rPr>
        <w:t>)</w:t>
      </w:r>
      <w:r>
        <w:rPr>
          <w:rFonts w:ascii="Arial" w:hAnsi="Arial" w:cs="Arial"/>
          <w:b/>
          <w:sz w:val="24"/>
          <w:szCs w:val="24"/>
        </w:rPr>
        <w:t xml:space="preserve"> </w:t>
      </w:r>
      <w:r>
        <w:rPr>
          <w:rFonts w:ascii="Arial" w:hAnsi="Arial" w:cs="Arial"/>
          <w:sz w:val="24"/>
          <w:szCs w:val="24"/>
        </w:rPr>
        <w:t>que</w:t>
      </w:r>
      <w:r w:rsidRPr="00C0079F">
        <w:rPr>
          <w:rFonts w:ascii="Arial" w:hAnsi="Arial" w:cs="Arial"/>
          <w:sz w:val="24"/>
          <w:szCs w:val="24"/>
        </w:rPr>
        <w:t xml:space="preserve"> </w:t>
      </w:r>
      <w:r>
        <w:rPr>
          <w:rFonts w:ascii="Arial" w:hAnsi="Arial" w:cs="Arial"/>
          <w:sz w:val="24"/>
          <w:szCs w:val="24"/>
        </w:rPr>
        <w:t xml:space="preserve">por </w:t>
      </w:r>
      <w:r w:rsidR="00CB7FCA">
        <w:rPr>
          <w:rFonts w:ascii="Arial" w:hAnsi="Arial" w:cs="Arial"/>
          <w:sz w:val="24"/>
          <w:szCs w:val="24"/>
        </w:rPr>
        <w:t>N</w:t>
      </w:r>
      <w:r w:rsidR="00DE0EE5" w:rsidRPr="00C0079F">
        <w:rPr>
          <w:rFonts w:ascii="Arial" w:hAnsi="Arial" w:cs="Arial"/>
          <w:sz w:val="24"/>
          <w:szCs w:val="24"/>
        </w:rPr>
        <w:t>ot</w:t>
      </w:r>
      <w:r w:rsidR="00265263">
        <w:rPr>
          <w:rFonts w:ascii="Arial" w:hAnsi="Arial" w:cs="Arial"/>
          <w:sz w:val="24"/>
          <w:szCs w:val="24"/>
        </w:rPr>
        <w:t>a de fecha 7 de diciembre de 20</w:t>
      </w:r>
      <w:r w:rsidR="00DE0EE5" w:rsidRPr="00C0079F">
        <w:rPr>
          <w:rFonts w:ascii="Arial" w:hAnsi="Arial" w:cs="Arial"/>
          <w:sz w:val="24"/>
          <w:szCs w:val="24"/>
        </w:rPr>
        <w:t xml:space="preserve">15, Franco Mezzetta S.A. </w:t>
      </w:r>
      <w:r>
        <w:rPr>
          <w:rFonts w:ascii="Arial" w:hAnsi="Arial" w:cs="Arial"/>
          <w:sz w:val="24"/>
          <w:szCs w:val="24"/>
        </w:rPr>
        <w:t>comunicó</w:t>
      </w:r>
      <w:r w:rsidR="00DE0EE5" w:rsidRPr="00C0079F">
        <w:rPr>
          <w:rFonts w:ascii="Arial" w:hAnsi="Arial" w:cs="Arial"/>
          <w:sz w:val="24"/>
          <w:szCs w:val="24"/>
        </w:rPr>
        <w:t xml:space="preserve"> los montos surgidos por los atrasos de obra, no responsabilidad de la empresa, los que ascienden a un t</w:t>
      </w:r>
      <w:r>
        <w:rPr>
          <w:rFonts w:ascii="Arial" w:hAnsi="Arial" w:cs="Arial"/>
          <w:sz w:val="24"/>
          <w:szCs w:val="24"/>
        </w:rPr>
        <w:t xml:space="preserve">otal de </w:t>
      </w:r>
      <w:r w:rsidR="00DE0EE5" w:rsidRPr="00C0079F">
        <w:rPr>
          <w:rFonts w:ascii="Arial" w:hAnsi="Arial" w:cs="Arial"/>
          <w:sz w:val="24"/>
          <w:szCs w:val="24"/>
        </w:rPr>
        <w:t xml:space="preserve">$ 1:035.304  </w:t>
      </w:r>
      <w:r w:rsidR="00DE0EE5" w:rsidRPr="00C0079F">
        <w:rPr>
          <w:rFonts w:ascii="Arial" w:hAnsi="Arial" w:cs="Arial"/>
          <w:sz w:val="24"/>
          <w:szCs w:val="24"/>
        </w:rPr>
        <w:lastRenderedPageBreak/>
        <w:t xml:space="preserve">(IVA incluido). </w:t>
      </w:r>
      <w:r w:rsidR="00A17E94">
        <w:rPr>
          <w:rFonts w:ascii="Arial" w:hAnsi="Arial" w:cs="Arial"/>
          <w:sz w:val="24"/>
          <w:szCs w:val="24"/>
        </w:rPr>
        <w:t xml:space="preserve">Asimismo, dicha </w:t>
      </w:r>
      <w:r w:rsidR="00605D16">
        <w:rPr>
          <w:rFonts w:ascii="Arial" w:hAnsi="Arial" w:cs="Arial"/>
          <w:sz w:val="24"/>
          <w:szCs w:val="24"/>
        </w:rPr>
        <w:t>F</w:t>
      </w:r>
      <w:r w:rsidR="00A17E94">
        <w:rPr>
          <w:rFonts w:ascii="Arial" w:hAnsi="Arial" w:cs="Arial"/>
          <w:sz w:val="24"/>
          <w:szCs w:val="24"/>
        </w:rPr>
        <w:t>irma ofreció</w:t>
      </w:r>
      <w:r w:rsidR="00DE0EE5" w:rsidRPr="00C0079F">
        <w:rPr>
          <w:rFonts w:ascii="Arial" w:hAnsi="Arial" w:cs="Arial"/>
          <w:sz w:val="24"/>
          <w:szCs w:val="24"/>
        </w:rPr>
        <w:t xml:space="preserve"> una quita de un 30% sobre el monto de gatos generales por extensión de plazos de obra</w:t>
      </w:r>
      <w:r w:rsidR="00A17E94">
        <w:rPr>
          <w:rFonts w:ascii="Arial" w:hAnsi="Arial" w:cs="Arial"/>
          <w:sz w:val="24"/>
          <w:szCs w:val="24"/>
        </w:rPr>
        <w:t xml:space="preserve">; </w:t>
      </w:r>
    </w:p>
    <w:p w:rsidR="00265263" w:rsidRPr="00265263" w:rsidRDefault="00265263" w:rsidP="00CB7FCA">
      <w:pPr>
        <w:spacing w:after="0" w:line="360" w:lineRule="auto"/>
        <w:ind w:firstLine="2694"/>
        <w:jc w:val="both"/>
        <w:rPr>
          <w:rFonts w:ascii="Arial" w:hAnsi="Arial" w:cs="Arial"/>
          <w:i/>
          <w:sz w:val="24"/>
          <w:szCs w:val="24"/>
          <w:u w:val="single"/>
        </w:rPr>
      </w:pPr>
      <w:r w:rsidRPr="00E74FF4">
        <w:rPr>
          <w:rFonts w:ascii="Arial" w:hAnsi="Arial" w:cs="Arial"/>
          <w:b/>
          <w:sz w:val="24"/>
          <w:szCs w:val="24"/>
        </w:rPr>
        <w:t xml:space="preserve">7) </w:t>
      </w:r>
      <w:r w:rsidRPr="00E74FF4">
        <w:rPr>
          <w:rFonts w:ascii="Arial" w:hAnsi="Arial" w:cs="Arial"/>
          <w:sz w:val="24"/>
          <w:szCs w:val="24"/>
        </w:rPr>
        <w:t>que frente a la nueva propuesta de la empresa plantea</w:t>
      </w:r>
      <w:r w:rsidR="00E74FF4">
        <w:rPr>
          <w:rFonts w:ascii="Arial" w:hAnsi="Arial" w:cs="Arial"/>
          <w:sz w:val="24"/>
          <w:szCs w:val="24"/>
        </w:rPr>
        <w:t>n</w:t>
      </w:r>
      <w:r w:rsidRPr="00E74FF4">
        <w:rPr>
          <w:rFonts w:ascii="Arial" w:hAnsi="Arial" w:cs="Arial"/>
          <w:sz w:val="24"/>
          <w:szCs w:val="24"/>
        </w:rPr>
        <w:t>do una reducción de los costos,</w:t>
      </w:r>
      <w:r w:rsidRPr="00E74FF4">
        <w:rPr>
          <w:rFonts w:ascii="Arial" w:hAnsi="Arial" w:cs="Arial"/>
          <w:b/>
          <w:sz w:val="24"/>
          <w:szCs w:val="24"/>
        </w:rPr>
        <w:t xml:space="preserve"> </w:t>
      </w:r>
      <w:r w:rsidRPr="00E74FF4">
        <w:rPr>
          <w:rFonts w:ascii="Arial" w:hAnsi="Arial" w:cs="Arial"/>
          <w:sz w:val="24"/>
          <w:szCs w:val="24"/>
        </w:rPr>
        <w:t xml:space="preserve">se produce un nuevo informe de la Arquitecta del </w:t>
      </w:r>
      <w:r w:rsidR="00605D16">
        <w:rPr>
          <w:rFonts w:ascii="Arial" w:hAnsi="Arial" w:cs="Arial"/>
          <w:sz w:val="24"/>
          <w:szCs w:val="24"/>
        </w:rPr>
        <w:t xml:space="preserve">Poder Judicial de fecha </w:t>
      </w:r>
      <w:r w:rsidR="00E74FF4">
        <w:rPr>
          <w:rFonts w:ascii="Arial" w:hAnsi="Arial" w:cs="Arial"/>
          <w:sz w:val="24"/>
          <w:szCs w:val="24"/>
        </w:rPr>
        <w:t>11/12/15 do</w:t>
      </w:r>
      <w:r w:rsidRPr="00E74FF4">
        <w:rPr>
          <w:rFonts w:ascii="Arial" w:hAnsi="Arial" w:cs="Arial"/>
          <w:sz w:val="24"/>
          <w:szCs w:val="24"/>
        </w:rPr>
        <w:t xml:space="preserve">nde se recalculan los costos y se determina que el monto adeudado </w:t>
      </w:r>
      <w:r w:rsidR="00605D16">
        <w:rPr>
          <w:rFonts w:ascii="Arial" w:hAnsi="Arial" w:cs="Arial"/>
          <w:sz w:val="24"/>
          <w:szCs w:val="24"/>
        </w:rPr>
        <w:t>ascendería</w:t>
      </w:r>
      <w:r w:rsidR="00CB7FCA">
        <w:rPr>
          <w:rFonts w:ascii="Arial" w:hAnsi="Arial" w:cs="Arial"/>
          <w:sz w:val="24"/>
          <w:szCs w:val="24"/>
        </w:rPr>
        <w:t xml:space="preserve"> a $ 779.123,48;</w:t>
      </w:r>
    </w:p>
    <w:p w:rsidR="00DE0EE5" w:rsidRPr="00F460B9" w:rsidRDefault="00265263" w:rsidP="00CB7FCA">
      <w:pPr>
        <w:spacing w:after="0" w:line="360" w:lineRule="auto"/>
        <w:ind w:firstLine="2694"/>
        <w:jc w:val="both"/>
        <w:rPr>
          <w:rFonts w:ascii="Arial" w:hAnsi="Arial" w:cs="Arial"/>
          <w:i/>
          <w:sz w:val="24"/>
          <w:szCs w:val="24"/>
          <w:u w:val="single"/>
        </w:rPr>
      </w:pPr>
      <w:r>
        <w:rPr>
          <w:rFonts w:ascii="Arial" w:hAnsi="Arial" w:cs="Arial"/>
          <w:b/>
          <w:sz w:val="24"/>
          <w:szCs w:val="24"/>
        </w:rPr>
        <w:t>8</w:t>
      </w:r>
      <w:r w:rsidR="00A32D31" w:rsidRPr="001C2F13">
        <w:rPr>
          <w:rFonts w:ascii="Arial" w:hAnsi="Arial" w:cs="Arial"/>
          <w:b/>
          <w:sz w:val="24"/>
          <w:szCs w:val="24"/>
        </w:rPr>
        <w:t>)</w:t>
      </w:r>
      <w:r w:rsidR="00A32D31">
        <w:rPr>
          <w:rFonts w:ascii="Arial" w:hAnsi="Arial" w:cs="Arial"/>
          <w:b/>
          <w:sz w:val="24"/>
          <w:szCs w:val="24"/>
        </w:rPr>
        <w:t xml:space="preserve"> </w:t>
      </w:r>
      <w:r w:rsidR="00A32D31">
        <w:rPr>
          <w:rFonts w:ascii="Arial" w:hAnsi="Arial" w:cs="Arial"/>
          <w:sz w:val="24"/>
          <w:szCs w:val="24"/>
        </w:rPr>
        <w:t xml:space="preserve">que luce </w:t>
      </w:r>
      <w:r w:rsidR="00DE0EE5" w:rsidRPr="00F460B9">
        <w:rPr>
          <w:rFonts w:ascii="Arial" w:hAnsi="Arial" w:cs="Arial"/>
          <w:sz w:val="24"/>
          <w:szCs w:val="24"/>
        </w:rPr>
        <w:t>Autorización para Gastar 9227, de fecha 15 de diciembre de 2015, por un total de $ 779.123</w:t>
      </w:r>
      <w:r w:rsidR="00A32D31">
        <w:rPr>
          <w:rFonts w:ascii="Arial" w:hAnsi="Arial" w:cs="Arial"/>
          <w:sz w:val="24"/>
          <w:szCs w:val="24"/>
        </w:rPr>
        <w:t xml:space="preserve">; </w:t>
      </w:r>
    </w:p>
    <w:p w:rsidR="00DE0EE5" w:rsidRPr="00A32D31" w:rsidRDefault="00265263" w:rsidP="00CB7FCA">
      <w:pPr>
        <w:spacing w:after="0" w:line="360" w:lineRule="auto"/>
        <w:ind w:firstLine="2694"/>
        <w:jc w:val="both"/>
        <w:rPr>
          <w:rFonts w:ascii="Arial" w:hAnsi="Arial" w:cs="Arial"/>
          <w:i/>
          <w:sz w:val="24"/>
          <w:szCs w:val="24"/>
          <w:u w:val="single"/>
        </w:rPr>
      </w:pPr>
      <w:r>
        <w:rPr>
          <w:rFonts w:ascii="Arial" w:hAnsi="Arial" w:cs="Arial"/>
          <w:b/>
          <w:sz w:val="24"/>
          <w:szCs w:val="24"/>
        </w:rPr>
        <w:t>9</w:t>
      </w:r>
      <w:r w:rsidR="00A32D31" w:rsidRPr="001C2F13">
        <w:rPr>
          <w:rFonts w:ascii="Arial" w:hAnsi="Arial" w:cs="Arial"/>
          <w:b/>
          <w:sz w:val="24"/>
          <w:szCs w:val="24"/>
        </w:rPr>
        <w:t>)</w:t>
      </w:r>
      <w:r w:rsidR="00A32D31">
        <w:rPr>
          <w:rFonts w:ascii="Arial" w:hAnsi="Arial" w:cs="Arial"/>
          <w:b/>
          <w:sz w:val="24"/>
          <w:szCs w:val="24"/>
        </w:rPr>
        <w:t xml:space="preserve"> </w:t>
      </w:r>
      <w:r w:rsidR="00A32D31">
        <w:rPr>
          <w:rFonts w:ascii="Arial" w:hAnsi="Arial" w:cs="Arial"/>
          <w:sz w:val="24"/>
          <w:szCs w:val="24"/>
        </w:rPr>
        <w:t>que</w:t>
      </w:r>
      <w:r w:rsidR="00E74FF4">
        <w:rPr>
          <w:rFonts w:ascii="Arial" w:hAnsi="Arial" w:cs="Arial"/>
          <w:sz w:val="24"/>
          <w:szCs w:val="24"/>
        </w:rPr>
        <w:t>,</w:t>
      </w:r>
      <w:r w:rsidR="00A32D31">
        <w:rPr>
          <w:rFonts w:ascii="Arial" w:hAnsi="Arial" w:cs="Arial"/>
          <w:sz w:val="24"/>
          <w:szCs w:val="24"/>
        </w:rPr>
        <w:t xml:space="preserve"> mediante R</w:t>
      </w:r>
      <w:r w:rsidR="00DE0EE5" w:rsidRPr="00A32D31">
        <w:rPr>
          <w:rFonts w:ascii="Arial" w:hAnsi="Arial" w:cs="Arial"/>
          <w:sz w:val="24"/>
          <w:szCs w:val="24"/>
        </w:rPr>
        <w:t xml:space="preserve">esolución Nº 1022/15/47, dictada por la Suprema Corte de Justicia, de fecha 16 de diciembre de 2015, </w:t>
      </w:r>
      <w:r w:rsidR="00A32D31">
        <w:rPr>
          <w:rFonts w:ascii="Arial" w:hAnsi="Arial" w:cs="Arial"/>
          <w:sz w:val="24"/>
          <w:szCs w:val="24"/>
        </w:rPr>
        <w:t xml:space="preserve">se autorizó </w:t>
      </w:r>
      <w:r w:rsidR="00DE0EE5" w:rsidRPr="00A32D31">
        <w:rPr>
          <w:rFonts w:ascii="Arial" w:hAnsi="Arial" w:cs="Arial"/>
          <w:sz w:val="24"/>
          <w:szCs w:val="24"/>
        </w:rPr>
        <w:t xml:space="preserve">el pago a la empresa Franco Mezzetta S.A. de la suma de </w:t>
      </w:r>
      <w:r w:rsidR="00A32D31">
        <w:rPr>
          <w:rFonts w:ascii="Arial" w:hAnsi="Arial" w:cs="Arial"/>
          <w:sz w:val="24"/>
          <w:szCs w:val="24"/>
        </w:rPr>
        <w:t xml:space="preserve">$ 779.123 (impuestos incluidos); </w:t>
      </w:r>
    </w:p>
    <w:p w:rsidR="00DE0EE5" w:rsidRPr="00A32D31" w:rsidRDefault="00A32D31" w:rsidP="00CB7FCA">
      <w:pPr>
        <w:spacing w:after="0" w:line="360" w:lineRule="auto"/>
        <w:ind w:firstLine="851"/>
        <w:jc w:val="both"/>
        <w:rPr>
          <w:rFonts w:ascii="Arial" w:hAnsi="Arial" w:cs="Arial"/>
          <w:b/>
          <w:sz w:val="24"/>
          <w:szCs w:val="24"/>
        </w:rPr>
      </w:pPr>
      <w:r>
        <w:rPr>
          <w:rFonts w:ascii="Arial" w:hAnsi="Arial" w:cs="Arial"/>
          <w:b/>
          <w:sz w:val="24"/>
          <w:szCs w:val="24"/>
        </w:rPr>
        <w:t xml:space="preserve">  </w:t>
      </w:r>
      <w:r w:rsidRPr="00A32D31">
        <w:rPr>
          <w:rFonts w:ascii="Arial" w:hAnsi="Arial" w:cs="Arial"/>
          <w:b/>
          <w:sz w:val="24"/>
          <w:szCs w:val="24"/>
        </w:rPr>
        <w:t xml:space="preserve">CONSIDERANDO: </w:t>
      </w:r>
      <w:r w:rsidRPr="00A32D31">
        <w:rPr>
          <w:rFonts w:ascii="Arial" w:hAnsi="Arial" w:cs="Arial"/>
          <w:sz w:val="24"/>
          <w:szCs w:val="24"/>
        </w:rPr>
        <w:t xml:space="preserve">que corresponde proceder conforme </w:t>
      </w:r>
      <w:r w:rsidR="00605D16">
        <w:rPr>
          <w:rFonts w:ascii="Arial" w:hAnsi="Arial" w:cs="Arial"/>
          <w:sz w:val="24"/>
          <w:szCs w:val="24"/>
        </w:rPr>
        <w:t>con</w:t>
      </w:r>
      <w:r w:rsidRPr="00A32D31">
        <w:rPr>
          <w:rFonts w:ascii="Arial" w:hAnsi="Arial" w:cs="Arial"/>
          <w:sz w:val="24"/>
          <w:szCs w:val="24"/>
        </w:rPr>
        <w:t xml:space="preserve"> lo </w:t>
      </w:r>
      <w:r w:rsidR="00CB7FCA">
        <w:rPr>
          <w:rFonts w:ascii="Arial" w:hAnsi="Arial" w:cs="Arial"/>
          <w:sz w:val="24"/>
          <w:szCs w:val="24"/>
        </w:rPr>
        <w:t>s</w:t>
      </w:r>
      <w:r w:rsidRPr="00A32D31">
        <w:rPr>
          <w:rFonts w:ascii="Arial" w:hAnsi="Arial" w:cs="Arial"/>
          <w:sz w:val="24"/>
          <w:szCs w:val="24"/>
        </w:rPr>
        <w:t>olicitado a la Administración actuante en virtud de que surgieron imprevistos en el marco de la Licitación Pública de referencia</w:t>
      </w:r>
      <w:r w:rsidR="00E74FF4">
        <w:rPr>
          <w:rFonts w:ascii="Arial" w:hAnsi="Arial" w:cs="Arial"/>
          <w:sz w:val="24"/>
          <w:szCs w:val="24"/>
        </w:rPr>
        <w:t xml:space="preserve"> no atribuibles al adjudicatario</w:t>
      </w:r>
      <w:r w:rsidRPr="00A32D31">
        <w:rPr>
          <w:rFonts w:ascii="Arial" w:hAnsi="Arial" w:cs="Arial"/>
          <w:sz w:val="24"/>
          <w:szCs w:val="24"/>
        </w:rPr>
        <w:t>;</w:t>
      </w:r>
      <w:r w:rsidRPr="00A32D31">
        <w:rPr>
          <w:rFonts w:ascii="Arial" w:hAnsi="Arial" w:cs="Arial"/>
          <w:b/>
          <w:sz w:val="24"/>
          <w:szCs w:val="24"/>
        </w:rPr>
        <w:t xml:space="preserve"> </w:t>
      </w:r>
    </w:p>
    <w:p w:rsidR="00DE0EE5" w:rsidRDefault="000425B2" w:rsidP="00CB7FCA">
      <w:pPr>
        <w:spacing w:after="0" w:line="360" w:lineRule="auto"/>
        <w:ind w:firstLine="851"/>
        <w:jc w:val="both"/>
        <w:rPr>
          <w:rFonts w:ascii="Arial" w:hAnsi="Arial" w:cs="Arial"/>
          <w:b/>
          <w:sz w:val="24"/>
          <w:szCs w:val="24"/>
        </w:rPr>
      </w:pPr>
      <w:r>
        <w:rPr>
          <w:rFonts w:ascii="Arial" w:hAnsi="Arial" w:cs="Arial"/>
          <w:b/>
          <w:sz w:val="24"/>
          <w:szCs w:val="24"/>
        </w:rPr>
        <w:t xml:space="preserve">ATENTO: </w:t>
      </w:r>
      <w:r w:rsidRPr="000425B2">
        <w:rPr>
          <w:rFonts w:ascii="Arial" w:hAnsi="Arial" w:cs="Arial"/>
          <w:sz w:val="24"/>
          <w:szCs w:val="24"/>
        </w:rPr>
        <w:t>a lo precedentemente expuesto;</w:t>
      </w:r>
      <w:r>
        <w:rPr>
          <w:rFonts w:ascii="Arial" w:hAnsi="Arial" w:cs="Arial"/>
          <w:b/>
          <w:sz w:val="24"/>
          <w:szCs w:val="24"/>
        </w:rPr>
        <w:t xml:space="preserve"> </w:t>
      </w:r>
    </w:p>
    <w:p w:rsidR="000425B2" w:rsidRPr="000425B2" w:rsidRDefault="000425B2" w:rsidP="000425B2">
      <w:pPr>
        <w:spacing w:after="0" w:line="360" w:lineRule="auto"/>
        <w:jc w:val="center"/>
        <w:rPr>
          <w:rFonts w:ascii="Arial" w:hAnsi="Arial" w:cs="Arial"/>
          <w:b/>
          <w:sz w:val="24"/>
          <w:szCs w:val="24"/>
        </w:rPr>
      </w:pPr>
      <w:r>
        <w:rPr>
          <w:rFonts w:ascii="Arial" w:hAnsi="Arial" w:cs="Arial"/>
          <w:b/>
          <w:sz w:val="24"/>
          <w:szCs w:val="24"/>
        </w:rPr>
        <w:t>EL TRIBUNAL ACUERDA</w:t>
      </w:r>
    </w:p>
    <w:p w:rsidR="00DE0EE5" w:rsidRPr="00023FCF" w:rsidRDefault="00023FCF" w:rsidP="00E4341B">
      <w:pPr>
        <w:spacing w:after="0" w:line="360" w:lineRule="auto"/>
        <w:ind w:left="284" w:hanging="284"/>
        <w:jc w:val="both"/>
        <w:rPr>
          <w:rFonts w:ascii="Arial" w:hAnsi="Arial" w:cs="Arial"/>
          <w:i/>
          <w:sz w:val="24"/>
          <w:szCs w:val="24"/>
          <w:u w:val="single"/>
        </w:rPr>
      </w:pPr>
      <w:r w:rsidRPr="00023FCF">
        <w:rPr>
          <w:rFonts w:ascii="Arial" w:hAnsi="Arial" w:cs="Arial"/>
          <w:b/>
          <w:sz w:val="24"/>
          <w:szCs w:val="24"/>
        </w:rPr>
        <w:t>1)</w:t>
      </w:r>
      <w:r>
        <w:rPr>
          <w:rFonts w:ascii="Arial" w:hAnsi="Arial" w:cs="Arial"/>
          <w:sz w:val="24"/>
          <w:szCs w:val="24"/>
        </w:rPr>
        <w:t xml:space="preserve"> </w:t>
      </w:r>
      <w:r w:rsidR="00E105C2" w:rsidRPr="00023FCF">
        <w:rPr>
          <w:rFonts w:ascii="Arial" w:hAnsi="Arial" w:cs="Arial"/>
          <w:sz w:val="24"/>
          <w:szCs w:val="24"/>
        </w:rPr>
        <w:t>C</w:t>
      </w:r>
      <w:r w:rsidR="00DE0EE5" w:rsidRPr="00023FCF">
        <w:rPr>
          <w:rFonts w:ascii="Arial" w:hAnsi="Arial" w:cs="Arial"/>
          <w:sz w:val="24"/>
          <w:szCs w:val="24"/>
        </w:rPr>
        <w:t xml:space="preserve">ometer al Contador </w:t>
      </w:r>
      <w:r w:rsidR="00E105C2" w:rsidRPr="00023FCF">
        <w:rPr>
          <w:rFonts w:ascii="Arial" w:hAnsi="Arial" w:cs="Arial"/>
          <w:sz w:val="24"/>
          <w:szCs w:val="24"/>
        </w:rPr>
        <w:t xml:space="preserve">Auditor destacado ante </w:t>
      </w:r>
      <w:r w:rsidR="00DE0EE5" w:rsidRPr="00023FCF">
        <w:rPr>
          <w:rFonts w:ascii="Arial" w:hAnsi="Arial" w:cs="Arial"/>
          <w:sz w:val="24"/>
          <w:szCs w:val="24"/>
        </w:rPr>
        <w:t xml:space="preserve">el Poder Judicial la intervención del gasto total de $ 779.123 (impuestos incluidos), a favor de la </w:t>
      </w:r>
      <w:r w:rsidR="00605D16">
        <w:rPr>
          <w:rFonts w:ascii="Arial" w:hAnsi="Arial" w:cs="Arial"/>
          <w:sz w:val="24"/>
          <w:szCs w:val="24"/>
        </w:rPr>
        <w:t>F</w:t>
      </w:r>
      <w:r w:rsidR="00DE0EE5" w:rsidRPr="00023FCF">
        <w:rPr>
          <w:rFonts w:ascii="Arial" w:hAnsi="Arial" w:cs="Arial"/>
          <w:sz w:val="24"/>
          <w:szCs w:val="24"/>
        </w:rPr>
        <w:t xml:space="preserve">irma Franco Mezzetta S.A., correspondiente a mayores costos </w:t>
      </w:r>
      <w:r w:rsidR="00E105C2" w:rsidRPr="00023FCF">
        <w:rPr>
          <w:rFonts w:ascii="Arial" w:hAnsi="Arial" w:cs="Arial"/>
          <w:sz w:val="24"/>
          <w:szCs w:val="24"/>
        </w:rPr>
        <w:t xml:space="preserve">de obras generados </w:t>
      </w:r>
      <w:r w:rsidR="00DE0EE5" w:rsidRPr="00023FCF">
        <w:rPr>
          <w:rFonts w:ascii="Arial" w:hAnsi="Arial" w:cs="Arial"/>
          <w:sz w:val="24"/>
          <w:szCs w:val="24"/>
        </w:rPr>
        <w:t xml:space="preserve">en el marco de la Licitación Pública Nº 5/2012, previo control de su imputación en el </w:t>
      </w:r>
      <w:r w:rsidR="00605D16">
        <w:rPr>
          <w:rFonts w:ascii="Arial" w:hAnsi="Arial" w:cs="Arial"/>
          <w:sz w:val="24"/>
          <w:szCs w:val="24"/>
        </w:rPr>
        <w:t>G</w:t>
      </w:r>
      <w:r w:rsidR="00DE0EE5" w:rsidRPr="00023FCF">
        <w:rPr>
          <w:rFonts w:ascii="Arial" w:hAnsi="Arial" w:cs="Arial"/>
          <w:sz w:val="24"/>
          <w:szCs w:val="24"/>
        </w:rPr>
        <w:t>rupo adecuad</w:t>
      </w:r>
      <w:r w:rsidR="00E4341B">
        <w:rPr>
          <w:rFonts w:ascii="Arial" w:hAnsi="Arial" w:cs="Arial"/>
          <w:sz w:val="24"/>
          <w:szCs w:val="24"/>
        </w:rPr>
        <w:t>o con disponibilidad suficiente;</w:t>
      </w:r>
    </w:p>
    <w:p w:rsidR="00E105C2" w:rsidRPr="00E4341B" w:rsidRDefault="00E4341B" w:rsidP="00E4341B">
      <w:pPr>
        <w:spacing w:after="0" w:line="360" w:lineRule="auto"/>
        <w:jc w:val="both"/>
        <w:rPr>
          <w:rFonts w:ascii="Arial" w:hAnsi="Arial" w:cs="Arial"/>
          <w:i/>
          <w:sz w:val="24"/>
          <w:szCs w:val="24"/>
          <w:u w:val="single"/>
        </w:rPr>
      </w:pPr>
      <w:r w:rsidRPr="00E4341B">
        <w:rPr>
          <w:rFonts w:ascii="Arial" w:hAnsi="Arial" w:cs="Arial"/>
          <w:b/>
          <w:sz w:val="24"/>
          <w:szCs w:val="24"/>
        </w:rPr>
        <w:t>2)</w:t>
      </w:r>
      <w:r>
        <w:rPr>
          <w:rFonts w:ascii="Arial" w:hAnsi="Arial" w:cs="Arial"/>
          <w:sz w:val="24"/>
          <w:szCs w:val="24"/>
        </w:rPr>
        <w:t xml:space="preserve"> Comunicar al Contador Auditor;</w:t>
      </w:r>
    </w:p>
    <w:p w:rsidR="00E105C2" w:rsidRPr="00E4341B" w:rsidRDefault="00E4341B" w:rsidP="00E4341B">
      <w:pPr>
        <w:spacing w:after="0" w:line="360" w:lineRule="auto"/>
        <w:jc w:val="both"/>
        <w:rPr>
          <w:rFonts w:ascii="Arial" w:hAnsi="Arial" w:cs="Arial"/>
          <w:i/>
          <w:sz w:val="24"/>
          <w:szCs w:val="24"/>
          <w:u w:val="single"/>
        </w:rPr>
      </w:pPr>
      <w:r w:rsidRPr="00E4341B">
        <w:rPr>
          <w:rFonts w:ascii="Arial" w:hAnsi="Arial" w:cs="Arial"/>
          <w:b/>
          <w:sz w:val="24"/>
          <w:szCs w:val="24"/>
        </w:rPr>
        <w:t>3)</w:t>
      </w:r>
      <w:r>
        <w:rPr>
          <w:rFonts w:ascii="Arial" w:hAnsi="Arial" w:cs="Arial"/>
          <w:sz w:val="24"/>
          <w:szCs w:val="24"/>
        </w:rPr>
        <w:t xml:space="preserve"> </w:t>
      </w:r>
      <w:r w:rsidR="00E105C2" w:rsidRPr="00E4341B">
        <w:rPr>
          <w:rFonts w:ascii="Arial" w:hAnsi="Arial" w:cs="Arial"/>
          <w:sz w:val="24"/>
          <w:szCs w:val="24"/>
        </w:rPr>
        <w:t>Devolver las actuaciones</w:t>
      </w:r>
      <w:r w:rsidR="00FC2A68" w:rsidRPr="00E4341B">
        <w:rPr>
          <w:rFonts w:ascii="Arial" w:hAnsi="Arial" w:cs="Arial"/>
          <w:sz w:val="24"/>
          <w:szCs w:val="24"/>
        </w:rPr>
        <w:t>.</w:t>
      </w:r>
    </w:p>
    <w:p w:rsidR="00DE0EE5" w:rsidRPr="00F61688" w:rsidRDefault="00DE0EE5" w:rsidP="00DE0EE5">
      <w:pPr>
        <w:spacing w:after="0" w:line="360" w:lineRule="auto"/>
        <w:jc w:val="both"/>
        <w:rPr>
          <w:rFonts w:ascii="Arial" w:hAnsi="Arial" w:cs="Arial"/>
          <w:sz w:val="24"/>
          <w:szCs w:val="24"/>
        </w:rPr>
      </w:pPr>
    </w:p>
    <w:p w:rsidR="00DE0EE5" w:rsidRPr="00E4341B" w:rsidRDefault="00E4341B" w:rsidP="00DE0EE5">
      <w:pPr>
        <w:pStyle w:val="Ttulo"/>
        <w:jc w:val="both"/>
        <w:rPr>
          <w:b w:val="0"/>
          <w:bCs/>
          <w:u w:val="none"/>
          <w:lang w:val="es-ES_tradnl"/>
        </w:rPr>
      </w:pPr>
      <w:r>
        <w:rPr>
          <w:b w:val="0"/>
          <w:bCs/>
          <w:u w:val="none"/>
          <w:lang w:val="es-ES_tradnl"/>
        </w:rPr>
        <w:t>ag</w:t>
      </w:r>
    </w:p>
    <w:sectPr w:rsidR="00DE0EE5" w:rsidRPr="00E4341B" w:rsidSect="004C3AE4">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44DF" w:rsidRDefault="005D44DF" w:rsidP="00DE0EE5">
      <w:pPr>
        <w:spacing w:after="0" w:line="240" w:lineRule="auto"/>
      </w:pPr>
      <w:r>
        <w:separator/>
      </w:r>
    </w:p>
  </w:endnote>
  <w:endnote w:type="continuationSeparator" w:id="0">
    <w:p w:rsidR="005D44DF" w:rsidRDefault="005D44DF" w:rsidP="00DE0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93463"/>
      <w:docPartObj>
        <w:docPartGallery w:val="Page Numbers (Bottom of Page)"/>
        <w:docPartUnique/>
      </w:docPartObj>
    </w:sdtPr>
    <w:sdtEndPr/>
    <w:sdtContent>
      <w:p w:rsidR="00DE0EE5" w:rsidRDefault="00DE0EE5">
        <w:pPr>
          <w:pStyle w:val="Piedepgina"/>
          <w:jc w:val="center"/>
        </w:pPr>
        <w:r>
          <w:fldChar w:fldCharType="begin"/>
        </w:r>
        <w:r>
          <w:instrText>PAGE   \* MERGEFORMAT</w:instrText>
        </w:r>
        <w:r>
          <w:fldChar w:fldCharType="separate"/>
        </w:r>
        <w:r w:rsidR="004C3AE4">
          <w:rPr>
            <w:noProof/>
          </w:rPr>
          <w:t>1</w:t>
        </w:r>
        <w:r>
          <w:fldChar w:fldCharType="end"/>
        </w:r>
      </w:p>
    </w:sdtContent>
  </w:sdt>
  <w:p w:rsidR="00DE0EE5" w:rsidRDefault="00DE0EE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44DF" w:rsidRDefault="005D44DF" w:rsidP="00DE0EE5">
      <w:pPr>
        <w:spacing w:after="0" w:line="240" w:lineRule="auto"/>
      </w:pPr>
      <w:r>
        <w:separator/>
      </w:r>
    </w:p>
  </w:footnote>
  <w:footnote w:type="continuationSeparator" w:id="0">
    <w:p w:rsidR="005D44DF" w:rsidRDefault="005D44DF" w:rsidP="00DE0EE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CE0FC2"/>
    <w:multiLevelType w:val="hybridMultilevel"/>
    <w:tmpl w:val="66ECE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0F317F4"/>
    <w:multiLevelType w:val="hybridMultilevel"/>
    <w:tmpl w:val="D94E014A"/>
    <w:lvl w:ilvl="0" w:tplc="2326EF5A">
      <w:start w:val="1"/>
      <w:numFmt w:val="upperRoman"/>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
    <w:nsid w:val="5D3035A3"/>
    <w:multiLevelType w:val="hybridMultilevel"/>
    <w:tmpl w:val="9F8E7212"/>
    <w:lvl w:ilvl="0" w:tplc="0C0A0011">
      <w:start w:val="1"/>
      <w:numFmt w:val="decimal"/>
      <w:lvlText w:val="%1)"/>
      <w:lvlJc w:val="left"/>
      <w:pPr>
        <w:ind w:left="720" w:hanging="360"/>
      </w:pPr>
      <w:rPr>
        <w:rFonts w:hint="default"/>
        <w:i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53C6B20"/>
    <w:multiLevelType w:val="hybridMultilevel"/>
    <w:tmpl w:val="87DCA00C"/>
    <w:lvl w:ilvl="0" w:tplc="0AA8146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36B"/>
    <w:rsid w:val="00023FCF"/>
    <w:rsid w:val="000362EA"/>
    <w:rsid w:val="00037D2C"/>
    <w:rsid w:val="00041DE8"/>
    <w:rsid w:val="000425B2"/>
    <w:rsid w:val="000A7ABC"/>
    <w:rsid w:val="000C0D2F"/>
    <w:rsid w:val="000D54D1"/>
    <w:rsid w:val="000E1770"/>
    <w:rsid w:val="00142088"/>
    <w:rsid w:val="0015527B"/>
    <w:rsid w:val="0016669F"/>
    <w:rsid w:val="001C2F13"/>
    <w:rsid w:val="001D15E1"/>
    <w:rsid w:val="001F16E8"/>
    <w:rsid w:val="001F3BA9"/>
    <w:rsid w:val="00265263"/>
    <w:rsid w:val="0037436B"/>
    <w:rsid w:val="00385B2A"/>
    <w:rsid w:val="003F1555"/>
    <w:rsid w:val="00451245"/>
    <w:rsid w:val="00457261"/>
    <w:rsid w:val="00494126"/>
    <w:rsid w:val="004C3AE4"/>
    <w:rsid w:val="004E23BF"/>
    <w:rsid w:val="0059054F"/>
    <w:rsid w:val="005D44DF"/>
    <w:rsid w:val="00605D16"/>
    <w:rsid w:val="0069412D"/>
    <w:rsid w:val="007041BA"/>
    <w:rsid w:val="00731EA0"/>
    <w:rsid w:val="00777723"/>
    <w:rsid w:val="0078746A"/>
    <w:rsid w:val="007F19A0"/>
    <w:rsid w:val="00803303"/>
    <w:rsid w:val="00810AFD"/>
    <w:rsid w:val="00841AD4"/>
    <w:rsid w:val="008A7AC5"/>
    <w:rsid w:val="008B641C"/>
    <w:rsid w:val="009D010B"/>
    <w:rsid w:val="00A17E94"/>
    <w:rsid w:val="00A20E63"/>
    <w:rsid w:val="00A22A53"/>
    <w:rsid w:val="00A31608"/>
    <w:rsid w:val="00A32C16"/>
    <w:rsid w:val="00A32D31"/>
    <w:rsid w:val="00A94DB9"/>
    <w:rsid w:val="00B451B6"/>
    <w:rsid w:val="00B47EDF"/>
    <w:rsid w:val="00BE7D0C"/>
    <w:rsid w:val="00BF1C3F"/>
    <w:rsid w:val="00C0079F"/>
    <w:rsid w:val="00C01BE7"/>
    <w:rsid w:val="00C22FD2"/>
    <w:rsid w:val="00C43505"/>
    <w:rsid w:val="00C91286"/>
    <w:rsid w:val="00C940C6"/>
    <w:rsid w:val="00CB7FCA"/>
    <w:rsid w:val="00CF6DA9"/>
    <w:rsid w:val="00D00122"/>
    <w:rsid w:val="00D44E20"/>
    <w:rsid w:val="00D6702A"/>
    <w:rsid w:val="00DA4505"/>
    <w:rsid w:val="00DE0EE5"/>
    <w:rsid w:val="00E105C2"/>
    <w:rsid w:val="00E27862"/>
    <w:rsid w:val="00E4341B"/>
    <w:rsid w:val="00E74FF4"/>
    <w:rsid w:val="00EB1721"/>
    <w:rsid w:val="00EB4BD2"/>
    <w:rsid w:val="00F30D51"/>
    <w:rsid w:val="00F460B9"/>
    <w:rsid w:val="00F61688"/>
    <w:rsid w:val="00F63F11"/>
    <w:rsid w:val="00FC2A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2C16"/>
    <w:pPr>
      <w:ind w:left="720"/>
      <w:contextualSpacing/>
    </w:pPr>
  </w:style>
  <w:style w:type="paragraph" w:styleId="Ttulo">
    <w:name w:val="Title"/>
    <w:basedOn w:val="Normal"/>
    <w:link w:val="TtuloCar"/>
    <w:qFormat/>
    <w:rsid w:val="00385B2A"/>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385B2A"/>
    <w:rPr>
      <w:rFonts w:ascii="Arial" w:eastAsia="Times New Roman" w:hAnsi="Arial" w:cs="Times New Roman"/>
      <w:b/>
      <w:sz w:val="24"/>
      <w:szCs w:val="24"/>
      <w:u w:val="single"/>
      <w:lang w:val="es-UY" w:eastAsia="es-ES"/>
    </w:rPr>
  </w:style>
  <w:style w:type="paragraph" w:styleId="Encabezado">
    <w:name w:val="header"/>
    <w:basedOn w:val="Normal"/>
    <w:link w:val="EncabezadoCar"/>
    <w:uiPriority w:val="99"/>
    <w:unhideWhenUsed/>
    <w:rsid w:val="00DE0E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0EE5"/>
  </w:style>
  <w:style w:type="paragraph" w:styleId="Piedepgina">
    <w:name w:val="footer"/>
    <w:basedOn w:val="Normal"/>
    <w:link w:val="PiedepginaCar"/>
    <w:uiPriority w:val="99"/>
    <w:unhideWhenUsed/>
    <w:rsid w:val="00DE0E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0EE5"/>
  </w:style>
  <w:style w:type="paragraph" w:styleId="Textodeglobo">
    <w:name w:val="Balloon Text"/>
    <w:basedOn w:val="Normal"/>
    <w:link w:val="TextodegloboCar"/>
    <w:uiPriority w:val="99"/>
    <w:semiHidden/>
    <w:unhideWhenUsed/>
    <w:rsid w:val="004C3A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A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2C16"/>
    <w:pPr>
      <w:ind w:left="720"/>
      <w:contextualSpacing/>
    </w:pPr>
  </w:style>
  <w:style w:type="paragraph" w:styleId="Ttulo">
    <w:name w:val="Title"/>
    <w:basedOn w:val="Normal"/>
    <w:link w:val="TtuloCar"/>
    <w:qFormat/>
    <w:rsid w:val="00385B2A"/>
    <w:pPr>
      <w:spacing w:after="0" w:line="360" w:lineRule="auto"/>
      <w:jc w:val="center"/>
    </w:pPr>
    <w:rPr>
      <w:rFonts w:ascii="Arial" w:eastAsia="Times New Roman" w:hAnsi="Arial" w:cs="Times New Roman"/>
      <w:b/>
      <w:sz w:val="24"/>
      <w:szCs w:val="24"/>
      <w:u w:val="single"/>
      <w:lang w:val="es-UY" w:eastAsia="es-ES"/>
    </w:rPr>
  </w:style>
  <w:style w:type="character" w:customStyle="1" w:styleId="TtuloCar">
    <w:name w:val="Título Car"/>
    <w:basedOn w:val="Fuentedeprrafopredeter"/>
    <w:link w:val="Ttulo"/>
    <w:rsid w:val="00385B2A"/>
    <w:rPr>
      <w:rFonts w:ascii="Arial" w:eastAsia="Times New Roman" w:hAnsi="Arial" w:cs="Times New Roman"/>
      <w:b/>
      <w:sz w:val="24"/>
      <w:szCs w:val="24"/>
      <w:u w:val="single"/>
      <w:lang w:val="es-UY" w:eastAsia="es-ES"/>
    </w:rPr>
  </w:style>
  <w:style w:type="paragraph" w:styleId="Encabezado">
    <w:name w:val="header"/>
    <w:basedOn w:val="Normal"/>
    <w:link w:val="EncabezadoCar"/>
    <w:uiPriority w:val="99"/>
    <w:unhideWhenUsed/>
    <w:rsid w:val="00DE0EE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0EE5"/>
  </w:style>
  <w:style w:type="paragraph" w:styleId="Piedepgina">
    <w:name w:val="footer"/>
    <w:basedOn w:val="Normal"/>
    <w:link w:val="PiedepginaCar"/>
    <w:uiPriority w:val="99"/>
    <w:unhideWhenUsed/>
    <w:rsid w:val="00DE0EE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0EE5"/>
  </w:style>
  <w:style w:type="paragraph" w:styleId="Textodeglobo">
    <w:name w:val="Balloon Text"/>
    <w:basedOn w:val="Normal"/>
    <w:link w:val="TextodegloboCar"/>
    <w:uiPriority w:val="99"/>
    <w:semiHidden/>
    <w:unhideWhenUsed/>
    <w:rsid w:val="004C3AE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C3A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995140-5611-4B1B-961F-98161D75E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754</Words>
  <Characters>4150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GONZALEZ PADILLA</dc:creator>
  <cp:lastModifiedBy>Tribunal1</cp:lastModifiedBy>
  <cp:revision>12</cp:revision>
  <cp:lastPrinted>2016-02-12T16:59:00Z</cp:lastPrinted>
  <dcterms:created xsi:type="dcterms:W3CDTF">2016-02-12T14:22:00Z</dcterms:created>
  <dcterms:modified xsi:type="dcterms:W3CDTF">2016-02-12T16:59:00Z</dcterms:modified>
</cp:coreProperties>
</file>