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85" w:rsidRPr="00786EEB" w:rsidRDefault="00A07B8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322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07B85" w:rsidRDefault="00A07B8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07B85" w:rsidRPr="00762B34" w:rsidRDefault="00A07B8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A07B85" w:rsidRPr="00762B34" w:rsidRDefault="00A07B8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07B85" w:rsidRPr="00762B34" w:rsidRDefault="00A07B8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A07B85" w:rsidRPr="00762B34" w:rsidRDefault="00A07B8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07B85" w:rsidRPr="00762B34" w:rsidRDefault="00A07B8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3 DE FEBRERO</w:t>
      </w:r>
      <w:r w:rsidRPr="00762B34">
        <w:rPr>
          <w:rFonts w:ascii="Arial" w:hAnsi="Arial" w:cs="Arial"/>
          <w:b/>
          <w:lang w:val="es-ES_tradnl"/>
        </w:rPr>
        <w:t xml:space="preserve"> DE 2016</w:t>
      </w:r>
    </w:p>
    <w:p w:rsidR="00A07B85" w:rsidRPr="00762B34" w:rsidRDefault="00A07B8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07B85" w:rsidRPr="00A07B85" w:rsidRDefault="00A07B8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  <w:r w:rsidRPr="00A07B85">
        <w:rPr>
          <w:rFonts w:ascii="Arial" w:hAnsi="Arial" w:cs="Arial"/>
          <w:b/>
          <w:lang w:val="es-AR"/>
        </w:rPr>
        <w:t xml:space="preserve">(E. E. Nº 2015-17-1-0006915, </w:t>
      </w:r>
      <w:proofErr w:type="spellStart"/>
      <w:r w:rsidRPr="00A07B85">
        <w:rPr>
          <w:rFonts w:ascii="Arial" w:hAnsi="Arial" w:cs="Arial"/>
          <w:b/>
          <w:lang w:val="es-AR"/>
        </w:rPr>
        <w:t>Ent</w:t>
      </w:r>
      <w:proofErr w:type="spellEnd"/>
      <w:r w:rsidRPr="00A07B85">
        <w:rPr>
          <w:rFonts w:ascii="Arial" w:hAnsi="Arial" w:cs="Arial"/>
          <w:b/>
          <w:lang w:val="es-AR"/>
        </w:rPr>
        <w:t>. N° 88/16)</w:t>
      </w:r>
    </w:p>
    <w:p w:rsidR="00A07B85" w:rsidRPr="00A07B85" w:rsidRDefault="00A07B8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A07B85" w:rsidRDefault="00912DA5" w:rsidP="00A07B8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nuevas actuaciones remitidas por la Administración de las Obras Sanitarias del Estado, relacionadas con la reiteración del gasto derivado de la Licitación Pública Internacional N° 15.263, para la ejecución de obras de Saneamiento para la Zona B3 de Ciudad de la Costa – Canelones (Programa Integrado de Saneamiento de Ciudad de la Costa, Segunda Operación (CCLIPII) – Préstamo BID N° 3258/OC-UR y 3259/CH-UR);</w:t>
      </w:r>
    </w:p>
    <w:p w:rsidR="00A07B85" w:rsidRDefault="00912DA5" w:rsidP="00A07B8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RESULTANDO: 1)</w:t>
      </w:r>
      <w:r>
        <w:rPr>
          <w:rFonts w:ascii="Arial" w:hAnsi="Arial" w:cs="Arial"/>
        </w:rPr>
        <w:t xml:space="preserve"> que por Resolución Nº 928/15 de fec</w:t>
      </w:r>
      <w:r w:rsidR="00847ED6">
        <w:rPr>
          <w:rFonts w:ascii="Arial" w:hAnsi="Arial" w:cs="Arial"/>
        </w:rPr>
        <w:t>ha 19.08.15, fue adjudicada la Licitación P</w:t>
      </w:r>
      <w:r>
        <w:rPr>
          <w:rFonts w:ascii="Arial" w:hAnsi="Arial" w:cs="Arial"/>
        </w:rPr>
        <w:t xml:space="preserve">ública de referencia a </w:t>
      </w:r>
      <w:proofErr w:type="spellStart"/>
      <w:r>
        <w:rPr>
          <w:rFonts w:ascii="Arial" w:hAnsi="Arial" w:cs="Arial"/>
        </w:rPr>
        <w:t>Teyma</w:t>
      </w:r>
      <w:proofErr w:type="spellEnd"/>
      <w:r>
        <w:rPr>
          <w:rFonts w:ascii="Arial" w:hAnsi="Arial" w:cs="Arial"/>
        </w:rPr>
        <w:t xml:space="preserve"> Uruguay S.A</w:t>
      </w:r>
      <w:r w:rsidR="00A07B85">
        <w:rPr>
          <w:rFonts w:ascii="Arial" w:hAnsi="Arial" w:cs="Arial"/>
        </w:rPr>
        <w:t>.</w:t>
      </w:r>
      <w:r>
        <w:rPr>
          <w:rFonts w:ascii="Arial" w:hAnsi="Arial" w:cs="Arial"/>
        </w:rPr>
        <w:t>, autorizándose un crédito por la suma de $ 512:991.771,19;</w:t>
      </w:r>
    </w:p>
    <w:p w:rsidR="00A07B85" w:rsidRDefault="00912DA5" w:rsidP="00A07B85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</w:t>
      </w:r>
      <w:r w:rsidR="00847ED6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este Tribunal</w:t>
      </w:r>
      <w:r w:rsidR="00847ED6">
        <w:rPr>
          <w:rFonts w:ascii="Arial" w:hAnsi="Arial" w:cs="Arial"/>
        </w:rPr>
        <w:t xml:space="preserve">, en Sesión de fecha 11.11.15,  acordó observar </w:t>
      </w:r>
      <w:r w:rsidR="00EB129B">
        <w:rPr>
          <w:rFonts w:ascii="Arial" w:hAnsi="Arial" w:cs="Arial"/>
        </w:rPr>
        <w:t>el gasto por</w:t>
      </w:r>
      <w:r w:rsidR="006F36D2">
        <w:rPr>
          <w:rFonts w:ascii="Arial" w:hAnsi="Arial" w:cs="Arial"/>
        </w:rPr>
        <w:t xml:space="preserve"> </w:t>
      </w:r>
      <w:r w:rsidR="00A40380">
        <w:rPr>
          <w:rFonts w:ascii="Arial" w:hAnsi="Arial" w:cs="Arial"/>
        </w:rPr>
        <w:t xml:space="preserve">haberse </w:t>
      </w:r>
      <w:r w:rsidR="006F36D2">
        <w:rPr>
          <w:rFonts w:ascii="Arial" w:hAnsi="Arial" w:cs="Arial"/>
        </w:rPr>
        <w:t>compromet</w:t>
      </w:r>
      <w:r w:rsidR="00A40380">
        <w:rPr>
          <w:rFonts w:ascii="Arial" w:hAnsi="Arial" w:cs="Arial"/>
        </w:rPr>
        <w:t>ido</w:t>
      </w:r>
      <w:r w:rsidR="006F36D2">
        <w:rPr>
          <w:rFonts w:ascii="Arial" w:hAnsi="Arial" w:cs="Arial"/>
        </w:rPr>
        <w:t xml:space="preserve"> el mismo sin crédito disponible en el rubro de imputación</w:t>
      </w:r>
      <w:r w:rsidR="00847ED6">
        <w:rPr>
          <w:rFonts w:ascii="Arial" w:hAnsi="Arial" w:cs="Arial"/>
        </w:rPr>
        <w:t>, contraviniendo</w:t>
      </w:r>
      <w:r w:rsidR="00EB129B">
        <w:rPr>
          <w:rFonts w:ascii="Arial" w:hAnsi="Arial" w:cs="Arial"/>
        </w:rPr>
        <w:t xml:space="preserve"> lo dispuesto por el </w:t>
      </w:r>
      <w:r w:rsidR="00A07B85">
        <w:rPr>
          <w:rFonts w:ascii="Arial" w:hAnsi="Arial" w:cs="Arial"/>
        </w:rPr>
        <w:t>A</w:t>
      </w:r>
      <w:r w:rsidR="00EB129B">
        <w:rPr>
          <w:rFonts w:ascii="Arial" w:hAnsi="Arial" w:cs="Arial"/>
        </w:rPr>
        <w:t>rtículo 15 del TOCAF;</w:t>
      </w:r>
    </w:p>
    <w:p w:rsidR="00912DA5" w:rsidRDefault="00912DA5" w:rsidP="00A07B85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3)</w:t>
      </w:r>
      <w:r w:rsidR="00EB129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que en esta opor</w:t>
      </w:r>
      <w:r w:rsidR="00A07B85">
        <w:rPr>
          <w:rFonts w:ascii="Arial" w:hAnsi="Arial" w:cs="Arial"/>
        </w:rPr>
        <w:t>tunidad se remite Resolución Nº</w:t>
      </w:r>
      <w:r w:rsidR="00EB129B">
        <w:rPr>
          <w:rFonts w:ascii="Arial" w:hAnsi="Arial" w:cs="Arial"/>
        </w:rPr>
        <w:t>1510</w:t>
      </w:r>
      <w:r>
        <w:rPr>
          <w:rFonts w:ascii="Arial" w:hAnsi="Arial" w:cs="Arial"/>
        </w:rPr>
        <w:t xml:space="preserve">/15 de fecha </w:t>
      </w:r>
      <w:r w:rsidR="00EB129B">
        <w:rPr>
          <w:rFonts w:ascii="Arial" w:hAnsi="Arial" w:cs="Arial"/>
        </w:rPr>
        <w:t>16.12.15</w:t>
      </w:r>
      <w:r>
        <w:rPr>
          <w:rFonts w:ascii="Arial" w:hAnsi="Arial" w:cs="Arial"/>
        </w:rPr>
        <w:t xml:space="preserve">, por </w:t>
      </w:r>
      <w:r w:rsidR="00EB129B">
        <w:rPr>
          <w:rFonts w:ascii="Arial" w:hAnsi="Arial" w:cs="Arial"/>
        </w:rPr>
        <w:t xml:space="preserve">la cual </w:t>
      </w:r>
      <w:r>
        <w:rPr>
          <w:rFonts w:ascii="Arial" w:hAnsi="Arial" w:cs="Arial"/>
        </w:rPr>
        <w:t>el Directorio</w:t>
      </w:r>
      <w:r w:rsidR="00EB129B">
        <w:rPr>
          <w:rFonts w:ascii="Arial" w:hAnsi="Arial" w:cs="Arial"/>
        </w:rPr>
        <w:t xml:space="preserve"> dispuso reiterar el gasto </w:t>
      </w:r>
      <w:r>
        <w:rPr>
          <w:rFonts w:ascii="Arial" w:hAnsi="Arial" w:cs="Arial"/>
        </w:rPr>
        <w:t>por la suma de $</w:t>
      </w:r>
      <w:r w:rsidR="00A07B85">
        <w:rPr>
          <w:rFonts w:ascii="Arial" w:hAnsi="Arial" w:cs="Arial"/>
        </w:rPr>
        <w:t xml:space="preserve"> </w:t>
      </w:r>
      <w:r w:rsidR="00EB129B">
        <w:rPr>
          <w:rFonts w:ascii="Arial" w:hAnsi="Arial" w:cs="Arial"/>
        </w:rPr>
        <w:t>512:991.771,19 argumentando</w:t>
      </w:r>
      <w:r w:rsidR="006F36D2">
        <w:rPr>
          <w:rFonts w:ascii="Arial" w:hAnsi="Arial" w:cs="Arial"/>
        </w:rPr>
        <w:t xml:space="preserve"> que en función de la importancia de las obras a contratar, la Administración entiende que el citado gasto se ubica entre aquellos motivados por fundadas</w:t>
      </w:r>
      <w:r w:rsidR="00EB129B">
        <w:rPr>
          <w:rFonts w:ascii="Arial" w:hAnsi="Arial" w:cs="Arial"/>
        </w:rPr>
        <w:t xml:space="preserve"> razones de servicio</w:t>
      </w:r>
      <w:r w:rsidR="006F36D2">
        <w:rPr>
          <w:rFonts w:ascii="Arial" w:hAnsi="Arial" w:cs="Arial"/>
        </w:rPr>
        <w:t>;</w:t>
      </w:r>
    </w:p>
    <w:p w:rsidR="00912DA5" w:rsidRDefault="00912DA5" w:rsidP="00A07B8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CONSIDERANDO: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6F36D2" w:rsidRPr="00EC0305">
        <w:rPr>
          <w:rFonts w:ascii="Arial" w:hAnsi="Arial" w:cs="Arial"/>
          <w:bCs/>
        </w:rPr>
        <w:t xml:space="preserve">que </w:t>
      </w:r>
      <w:r w:rsidR="006F36D2" w:rsidRPr="00EC0305">
        <w:rPr>
          <w:rFonts w:ascii="Arial" w:hAnsi="Arial" w:cs="Arial"/>
        </w:rPr>
        <w:t>l</w:t>
      </w:r>
      <w:r w:rsidR="006F36D2" w:rsidRPr="00EC0305">
        <w:rPr>
          <w:rFonts w:ascii="Arial" w:hAnsi="Arial" w:cs="Arial"/>
          <w:bCs/>
        </w:rPr>
        <w:t>os argumentos esgrimidos por la Administración actuante en ocasión de reiterar el gasto, no refieren a la causal que originó la obse</w:t>
      </w:r>
      <w:r w:rsidR="006F36D2">
        <w:rPr>
          <w:rFonts w:ascii="Arial" w:hAnsi="Arial" w:cs="Arial"/>
          <w:bCs/>
        </w:rPr>
        <w:t>rvación oportunamente formulada</w:t>
      </w:r>
      <w:r w:rsidR="00847ED6">
        <w:rPr>
          <w:rFonts w:ascii="Arial" w:hAnsi="Arial" w:cs="Arial"/>
          <w:bCs/>
        </w:rPr>
        <w:t>, por lo cual la misma  permanece incambiada</w:t>
      </w:r>
      <w:r w:rsidR="006F36D2">
        <w:rPr>
          <w:rFonts w:ascii="Arial" w:hAnsi="Arial" w:cs="Arial"/>
          <w:bCs/>
        </w:rPr>
        <w:t>;</w:t>
      </w:r>
    </w:p>
    <w:p w:rsidR="00912DA5" w:rsidRDefault="00912DA5" w:rsidP="00A07B8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ATENTO:</w:t>
      </w:r>
      <w:r>
        <w:rPr>
          <w:rFonts w:ascii="Arial" w:hAnsi="Arial" w:cs="Arial"/>
        </w:rPr>
        <w:t xml:space="preserve"> a lo exp</w:t>
      </w:r>
      <w:r w:rsidR="00A07B85">
        <w:rPr>
          <w:rFonts w:ascii="Arial" w:hAnsi="Arial" w:cs="Arial"/>
        </w:rPr>
        <w:t>resado y a lo dispuesto por el A</w:t>
      </w:r>
      <w:r>
        <w:rPr>
          <w:rFonts w:ascii="Arial" w:hAnsi="Arial" w:cs="Arial"/>
        </w:rPr>
        <w:t>rt</w:t>
      </w:r>
      <w:r w:rsidR="00A07B85">
        <w:rPr>
          <w:rFonts w:ascii="Arial" w:hAnsi="Arial" w:cs="Arial"/>
        </w:rPr>
        <w:t>ículo 211 L</w:t>
      </w:r>
      <w:r>
        <w:rPr>
          <w:rFonts w:ascii="Arial" w:hAnsi="Arial" w:cs="Arial"/>
        </w:rPr>
        <w:t>it</w:t>
      </w:r>
      <w:r w:rsidR="00A07B85">
        <w:rPr>
          <w:rFonts w:ascii="Arial" w:hAnsi="Arial" w:cs="Arial"/>
        </w:rPr>
        <w:t>eral</w:t>
      </w:r>
      <w:r>
        <w:rPr>
          <w:rFonts w:ascii="Arial" w:hAnsi="Arial" w:cs="Arial"/>
        </w:rPr>
        <w:t xml:space="preserve"> B) de la Constitución de la República;</w:t>
      </w:r>
    </w:p>
    <w:p w:rsidR="00912DA5" w:rsidRDefault="00912DA5" w:rsidP="00A07B8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912DA5" w:rsidRDefault="00912DA5" w:rsidP="00A07B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F36D2" w:rsidRPr="006F36D2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Mantener la observación formulada</w:t>
      </w:r>
      <w:r w:rsidR="00847ED6">
        <w:rPr>
          <w:rFonts w:ascii="Arial" w:hAnsi="Arial" w:cs="Arial"/>
        </w:rPr>
        <w:t xml:space="preserve"> en Sesión de </w:t>
      </w:r>
      <w:r>
        <w:rPr>
          <w:rFonts w:ascii="Arial" w:hAnsi="Arial" w:cs="Arial"/>
        </w:rPr>
        <w:t xml:space="preserve"> fecha </w:t>
      </w:r>
      <w:r w:rsidR="00847ED6">
        <w:rPr>
          <w:rFonts w:ascii="Arial" w:hAnsi="Arial" w:cs="Arial"/>
        </w:rPr>
        <w:t xml:space="preserve">11.11.15; </w:t>
      </w:r>
    </w:p>
    <w:p w:rsidR="00847ED6" w:rsidRDefault="00847ED6" w:rsidP="00A07B8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12DA5" w:rsidRPr="006F36D2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</w:t>
      </w:r>
      <w:r w:rsidR="00A07B85">
        <w:rPr>
          <w:rFonts w:ascii="Arial" w:hAnsi="Arial" w:cs="Arial"/>
        </w:rPr>
        <w:t>Comunicar a la  Administración actuante  y a la Contadora Delegada</w:t>
      </w:r>
      <w:r>
        <w:rPr>
          <w:rFonts w:ascii="Arial" w:hAnsi="Arial" w:cs="Arial"/>
        </w:rPr>
        <w:t xml:space="preserve">; </w:t>
      </w:r>
    </w:p>
    <w:p w:rsidR="00847ED6" w:rsidRPr="00847ED6" w:rsidRDefault="006F36D2" w:rsidP="00A07B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F36D2">
        <w:rPr>
          <w:rFonts w:ascii="Arial" w:hAnsi="Arial" w:cs="Arial"/>
          <w:b/>
        </w:rPr>
        <w:t>3)</w:t>
      </w:r>
      <w:r w:rsidR="00847ED6">
        <w:rPr>
          <w:rFonts w:ascii="Arial" w:hAnsi="Arial" w:cs="Arial"/>
          <w:b/>
        </w:rPr>
        <w:t xml:space="preserve"> </w:t>
      </w:r>
      <w:r w:rsidR="00847ED6">
        <w:rPr>
          <w:rFonts w:ascii="Arial" w:hAnsi="Arial" w:cs="Arial"/>
        </w:rPr>
        <w:t xml:space="preserve">Comunicar al Poder Ejecutivo; </w:t>
      </w:r>
    </w:p>
    <w:p w:rsidR="00A07B85" w:rsidRDefault="00847ED6" w:rsidP="00A07B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</w:t>
      </w:r>
      <w:r w:rsidR="006F36D2">
        <w:rPr>
          <w:rFonts w:ascii="Arial" w:hAnsi="Arial" w:cs="Arial"/>
        </w:rPr>
        <w:t xml:space="preserve"> </w:t>
      </w:r>
      <w:r w:rsidR="00A07B85" w:rsidRPr="00847ED6">
        <w:rPr>
          <w:rFonts w:ascii="Arial" w:hAnsi="Arial" w:cs="Arial"/>
        </w:rPr>
        <w:t xml:space="preserve">Dar cuenta a </w:t>
      </w:r>
      <w:r w:rsidR="00A07B85">
        <w:rPr>
          <w:rFonts w:ascii="Arial" w:hAnsi="Arial" w:cs="Arial"/>
        </w:rPr>
        <w:t>la Asamblea G</w:t>
      </w:r>
      <w:r w:rsidR="00A07B85" w:rsidRPr="00847ED6">
        <w:rPr>
          <w:rFonts w:ascii="Arial" w:hAnsi="Arial" w:cs="Arial"/>
        </w:rPr>
        <w:t>eneral</w:t>
      </w:r>
      <w:r w:rsidR="00A07B85">
        <w:rPr>
          <w:rFonts w:ascii="Arial" w:hAnsi="Arial" w:cs="Arial"/>
        </w:rPr>
        <w:t>.</w:t>
      </w:r>
    </w:p>
    <w:p w:rsidR="00A07B85" w:rsidRDefault="00A07B85" w:rsidP="00A07B85">
      <w:pPr>
        <w:spacing w:line="360" w:lineRule="auto"/>
        <w:jc w:val="both"/>
        <w:rPr>
          <w:rFonts w:ascii="Arial" w:hAnsi="Arial" w:cs="Arial"/>
        </w:rPr>
      </w:pPr>
    </w:p>
    <w:p w:rsidR="00A07B85" w:rsidRDefault="00A07B85" w:rsidP="00A07B85">
      <w:pPr>
        <w:spacing w:line="360" w:lineRule="auto"/>
        <w:jc w:val="both"/>
        <w:rPr>
          <w:rFonts w:ascii="Arial" w:hAnsi="Arial" w:cs="Arial"/>
        </w:rPr>
      </w:pPr>
    </w:p>
    <w:p w:rsidR="00A07B85" w:rsidRDefault="00A07B85" w:rsidP="00A07B85">
      <w:pPr>
        <w:spacing w:line="360" w:lineRule="auto"/>
        <w:jc w:val="both"/>
        <w:rPr>
          <w:rFonts w:ascii="Arial" w:hAnsi="Arial" w:cs="Arial"/>
        </w:rPr>
      </w:pPr>
    </w:p>
    <w:p w:rsidR="00A07B85" w:rsidRDefault="00A07B85" w:rsidP="00A07B85">
      <w:pPr>
        <w:spacing w:line="360" w:lineRule="auto"/>
        <w:jc w:val="both"/>
        <w:rPr>
          <w:rFonts w:ascii="Arial" w:hAnsi="Arial" w:cs="Arial"/>
        </w:rPr>
      </w:pPr>
    </w:p>
    <w:p w:rsidR="00A07B85" w:rsidRDefault="00A07B85" w:rsidP="00A07B85">
      <w:pPr>
        <w:spacing w:line="360" w:lineRule="auto"/>
        <w:jc w:val="both"/>
        <w:rPr>
          <w:rFonts w:ascii="Arial" w:hAnsi="Arial" w:cs="Arial"/>
        </w:rPr>
      </w:pPr>
    </w:p>
    <w:p w:rsidR="00912DA5" w:rsidRDefault="00A07B85" w:rsidP="00A07B85">
      <w:pPr>
        <w:spacing w:line="360" w:lineRule="auto"/>
        <w:ind w:hanging="567"/>
        <w:jc w:val="both"/>
      </w:pPr>
      <w:proofErr w:type="gramStart"/>
      <w:r>
        <w:rPr>
          <w:rFonts w:ascii="Arial" w:hAnsi="Arial" w:cs="Arial"/>
        </w:rPr>
        <w:t>dc</w:t>
      </w:r>
      <w:proofErr w:type="gramEnd"/>
      <w:r>
        <w:t xml:space="preserve"> </w:t>
      </w:r>
    </w:p>
    <w:p w:rsidR="006F36D2" w:rsidRDefault="006F36D2"/>
    <w:sectPr w:rsidR="006F36D2" w:rsidSect="00A07B85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A5"/>
    <w:rsid w:val="0005507B"/>
    <w:rsid w:val="00130655"/>
    <w:rsid w:val="001450F2"/>
    <w:rsid w:val="006F36D2"/>
    <w:rsid w:val="00847ED6"/>
    <w:rsid w:val="008A72EB"/>
    <w:rsid w:val="00912DA5"/>
    <w:rsid w:val="00A07B85"/>
    <w:rsid w:val="00A40380"/>
    <w:rsid w:val="00EB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2016-02-04T13:42:00Z</cp:lastPrinted>
  <dcterms:created xsi:type="dcterms:W3CDTF">2016-02-04T13:42:00Z</dcterms:created>
  <dcterms:modified xsi:type="dcterms:W3CDTF">2016-02-04T13:42:00Z</dcterms:modified>
</cp:coreProperties>
</file>