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D5" w:rsidRPr="00644791" w:rsidRDefault="003070D5" w:rsidP="003070D5">
      <w:pPr>
        <w:tabs>
          <w:tab w:val="center" w:pos="4253"/>
        </w:tabs>
        <w:suppressAutoHyphens/>
        <w:jc w:val="right"/>
        <w:rPr>
          <w:rFonts w:ascii="Arial" w:hAnsi="Arial" w:cs="Arial"/>
          <w:b/>
          <w:sz w:val="28"/>
          <w:szCs w:val="28"/>
          <w:lang w:val="es-ES_tradnl"/>
        </w:rPr>
      </w:pPr>
      <w:r w:rsidRPr="00644791">
        <w:rPr>
          <w:rFonts w:ascii="Arial" w:hAnsi="Arial" w:cs="Arial"/>
          <w:b/>
          <w:sz w:val="28"/>
          <w:szCs w:val="28"/>
          <w:lang w:val="es-ES_tradnl"/>
        </w:rPr>
        <w:t xml:space="preserve">RES. </w:t>
      </w:r>
      <w:r>
        <w:rPr>
          <w:rFonts w:ascii="Arial" w:hAnsi="Arial" w:cs="Arial"/>
          <w:b/>
          <w:sz w:val="28"/>
          <w:szCs w:val="28"/>
          <w:lang w:val="es-ES_tradnl"/>
        </w:rPr>
        <w:t>308</w:t>
      </w:r>
      <w:r w:rsidRPr="00644791">
        <w:rPr>
          <w:rFonts w:ascii="Arial" w:hAnsi="Arial" w:cs="Arial"/>
          <w:b/>
          <w:sz w:val="28"/>
          <w:szCs w:val="28"/>
          <w:lang w:val="es-ES_tradnl"/>
        </w:rPr>
        <w:t>/16</w:t>
      </w:r>
    </w:p>
    <w:p w:rsidR="003070D5" w:rsidRDefault="003070D5" w:rsidP="003070D5">
      <w:pPr>
        <w:tabs>
          <w:tab w:val="center" w:pos="4253"/>
        </w:tabs>
        <w:suppressAutoHyphens/>
        <w:jc w:val="right"/>
        <w:rPr>
          <w:rFonts w:ascii="Arial" w:hAnsi="Arial" w:cs="Arial"/>
          <w:b/>
          <w:lang w:val="es-ES_tradnl"/>
        </w:rPr>
      </w:pPr>
    </w:p>
    <w:p w:rsidR="003070D5" w:rsidRPr="00762B34" w:rsidRDefault="003070D5">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3070D5" w:rsidRPr="00762B34" w:rsidRDefault="003070D5">
      <w:pPr>
        <w:tabs>
          <w:tab w:val="left" w:pos="-720"/>
        </w:tabs>
        <w:suppressAutoHyphens/>
        <w:jc w:val="center"/>
        <w:rPr>
          <w:rFonts w:ascii="Arial" w:hAnsi="Arial" w:cs="Arial"/>
          <w:b/>
          <w:lang w:val="es-ES_tradnl"/>
        </w:rPr>
      </w:pPr>
    </w:p>
    <w:p w:rsidR="003070D5" w:rsidRPr="00762B34" w:rsidRDefault="003070D5">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3070D5" w:rsidRPr="00762B34" w:rsidRDefault="003070D5">
      <w:pPr>
        <w:tabs>
          <w:tab w:val="left" w:pos="-720"/>
        </w:tabs>
        <w:suppressAutoHyphens/>
        <w:jc w:val="center"/>
        <w:rPr>
          <w:rFonts w:ascii="Arial" w:hAnsi="Arial" w:cs="Arial"/>
          <w:b/>
          <w:lang w:val="es-ES_tradnl"/>
        </w:rPr>
      </w:pPr>
    </w:p>
    <w:p w:rsidR="003070D5" w:rsidRPr="00762B34" w:rsidRDefault="003070D5">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27 DE ENERO</w:t>
      </w:r>
      <w:r w:rsidRPr="00762B34">
        <w:rPr>
          <w:rFonts w:ascii="Arial" w:hAnsi="Arial" w:cs="Arial"/>
          <w:b/>
          <w:lang w:val="es-ES_tradnl"/>
        </w:rPr>
        <w:t xml:space="preserve"> DE 2016</w:t>
      </w:r>
    </w:p>
    <w:p w:rsidR="003070D5" w:rsidRPr="00762B34" w:rsidRDefault="003070D5">
      <w:pPr>
        <w:tabs>
          <w:tab w:val="center" w:pos="4253"/>
        </w:tabs>
        <w:suppressAutoHyphens/>
        <w:jc w:val="center"/>
        <w:rPr>
          <w:rFonts w:ascii="Arial" w:hAnsi="Arial" w:cs="Arial"/>
          <w:b/>
          <w:lang w:val="es-ES_tradnl"/>
        </w:rPr>
      </w:pPr>
    </w:p>
    <w:p w:rsidR="003070D5" w:rsidRPr="00762B34" w:rsidRDefault="003070D5">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2015-17-1-0009127</w:t>
      </w:r>
      <w:r w:rsidRPr="00762B34">
        <w:rPr>
          <w:rFonts w:ascii="Arial" w:hAnsi="Arial" w:cs="Arial"/>
          <w:b/>
          <w:lang w:val="en-US"/>
        </w:rPr>
        <w:t xml:space="preserve">, </w:t>
      </w:r>
      <w:proofErr w:type="spellStart"/>
      <w:proofErr w:type="gramStart"/>
      <w:r w:rsidRPr="00762B34">
        <w:rPr>
          <w:rFonts w:ascii="Arial" w:hAnsi="Arial" w:cs="Arial"/>
          <w:b/>
          <w:lang w:val="en-US"/>
        </w:rPr>
        <w:t>Ent</w:t>
      </w:r>
      <w:proofErr w:type="spellEnd"/>
      <w:proofErr w:type="gramEnd"/>
      <w:r w:rsidRPr="00762B34">
        <w:rPr>
          <w:rFonts w:ascii="Arial" w:hAnsi="Arial" w:cs="Arial"/>
          <w:b/>
          <w:lang w:val="en-US"/>
        </w:rPr>
        <w:t>. N°</w:t>
      </w:r>
      <w:r>
        <w:rPr>
          <w:rFonts w:ascii="Arial" w:hAnsi="Arial" w:cs="Arial"/>
          <w:b/>
          <w:lang w:val="en-US"/>
        </w:rPr>
        <w:t xml:space="preserve"> 7165/15</w:t>
      </w:r>
      <w:r w:rsidRPr="00762B34">
        <w:rPr>
          <w:rFonts w:ascii="Arial" w:hAnsi="Arial" w:cs="Arial"/>
          <w:b/>
          <w:lang w:val="en-US"/>
        </w:rPr>
        <w:t>)</w:t>
      </w:r>
    </w:p>
    <w:p w:rsidR="00313609" w:rsidRDefault="00313609" w:rsidP="006D4FAA">
      <w:pPr>
        <w:spacing w:line="360" w:lineRule="auto"/>
        <w:jc w:val="both"/>
        <w:rPr>
          <w:rFonts w:ascii="Arial" w:hAnsi="Arial" w:cs="Arial"/>
          <w:lang w:val="es-ES_tradnl"/>
        </w:rPr>
      </w:pPr>
    </w:p>
    <w:p w:rsidR="003070D5" w:rsidRDefault="003070D5" w:rsidP="006D4FAA">
      <w:pPr>
        <w:spacing w:line="360" w:lineRule="auto"/>
        <w:jc w:val="both"/>
        <w:rPr>
          <w:rFonts w:ascii="Arial" w:hAnsi="Arial" w:cs="Arial"/>
          <w:lang w:val="es-ES_tradnl"/>
        </w:rPr>
      </w:pPr>
    </w:p>
    <w:p w:rsidR="00313609" w:rsidRDefault="00313609" w:rsidP="003070D5">
      <w:pPr>
        <w:spacing w:line="360" w:lineRule="auto"/>
        <w:ind w:firstLine="851"/>
        <w:jc w:val="both"/>
        <w:rPr>
          <w:rFonts w:ascii="Arial" w:hAnsi="Arial" w:cs="Arial"/>
        </w:rPr>
      </w:pPr>
      <w:r w:rsidRPr="00DE621A">
        <w:rPr>
          <w:rFonts w:ascii="Arial" w:hAnsi="Arial" w:cs="Arial"/>
          <w:b/>
          <w:lang w:val="es-ES_tradnl"/>
        </w:rPr>
        <w:t>VISTO</w:t>
      </w:r>
      <w:r w:rsidR="003070D5">
        <w:rPr>
          <w:rFonts w:ascii="Arial" w:hAnsi="Arial" w:cs="Arial"/>
          <w:lang w:val="es-ES_tradnl"/>
        </w:rPr>
        <w:t xml:space="preserve"> las</w:t>
      </w:r>
      <w:r>
        <w:rPr>
          <w:rFonts w:ascii="Arial" w:hAnsi="Arial" w:cs="Arial"/>
          <w:lang w:val="es-ES_tradnl"/>
        </w:rPr>
        <w:t xml:space="preserve"> actuaciones remitidas por e</w:t>
      </w:r>
      <w:r w:rsidRPr="00BD721A">
        <w:rPr>
          <w:rFonts w:ascii="Arial" w:hAnsi="Arial" w:cs="Arial"/>
        </w:rPr>
        <w:t xml:space="preserve">l Ministerio de Transporte y Obras Públicas </w:t>
      </w:r>
      <w:r>
        <w:rPr>
          <w:rFonts w:ascii="Arial" w:hAnsi="Arial" w:cs="Arial"/>
        </w:rPr>
        <w:t xml:space="preserve">relacionadas con el Contrato suscrito con la firma Chihuahua Club S.A., para conceder el uso de la parte del álveo del Río de la Plata, Departamento de Maldonado, para construir una marina de embarcaciones deportivas; </w:t>
      </w:r>
    </w:p>
    <w:p w:rsidR="00313609" w:rsidRDefault="00313609" w:rsidP="003070D5">
      <w:pPr>
        <w:autoSpaceDE w:val="0"/>
        <w:autoSpaceDN w:val="0"/>
        <w:adjustRightInd w:val="0"/>
        <w:spacing w:line="360" w:lineRule="auto"/>
        <w:ind w:firstLine="851"/>
        <w:jc w:val="both"/>
        <w:rPr>
          <w:rFonts w:ascii="Arial" w:hAnsi="Arial" w:cs="Arial"/>
        </w:rPr>
      </w:pPr>
      <w:r w:rsidRPr="00DE621A">
        <w:rPr>
          <w:rFonts w:ascii="Arial" w:hAnsi="Arial" w:cs="Arial"/>
          <w:b/>
        </w:rPr>
        <w:t>RESULTANDO:</w:t>
      </w:r>
      <w:r>
        <w:rPr>
          <w:rFonts w:ascii="Arial" w:hAnsi="Arial" w:cs="Arial"/>
        </w:rPr>
        <w:t xml:space="preserve"> </w:t>
      </w:r>
      <w:r w:rsidRPr="00227394">
        <w:rPr>
          <w:rFonts w:ascii="Arial" w:hAnsi="Arial" w:cs="Arial"/>
          <w:b/>
        </w:rPr>
        <w:t>1)</w:t>
      </w:r>
      <w:r>
        <w:rPr>
          <w:rFonts w:ascii="Arial" w:hAnsi="Arial" w:cs="Arial"/>
        </w:rPr>
        <w:t xml:space="preserve"> que en </w:t>
      </w:r>
      <w:r w:rsidRPr="00DE621A">
        <w:rPr>
          <w:rFonts w:ascii="Arial" w:hAnsi="Arial" w:cs="Arial"/>
          <w:bCs/>
        </w:rPr>
        <w:t>Sesión de fecha 3 de octubre de 2012,</w:t>
      </w:r>
      <w:r w:rsidRPr="000B1191">
        <w:rPr>
          <w:rFonts w:ascii="Arial" w:hAnsi="Arial" w:cs="Arial"/>
          <w:bCs/>
        </w:rPr>
        <w:t xml:space="preserve"> este Tribunal acordó:</w:t>
      </w:r>
      <w:r>
        <w:rPr>
          <w:rFonts w:ascii="Arial" w:hAnsi="Arial" w:cs="Arial"/>
          <w:b/>
          <w:bCs/>
        </w:rPr>
        <w:t xml:space="preserve"> </w:t>
      </w:r>
      <w:r w:rsidRPr="00DE621A">
        <w:rPr>
          <w:rFonts w:ascii="Arial" w:hAnsi="Arial" w:cs="Arial"/>
          <w:bCs/>
        </w:rPr>
        <w:t>“</w:t>
      </w:r>
      <w:r w:rsidRPr="003070D5">
        <w:rPr>
          <w:rFonts w:ascii="Arial" w:hAnsi="Arial" w:cs="Arial"/>
          <w:bCs/>
          <w:i/>
        </w:rPr>
        <w:t>V</w:t>
      </w:r>
      <w:r w:rsidRPr="003070D5">
        <w:rPr>
          <w:rFonts w:ascii="Arial" w:hAnsi="Arial" w:cs="Arial"/>
          <w:i/>
        </w:rPr>
        <w:t xml:space="preserve">isto. Sin observaciones a la concesión del uso exclusivo, privativo y gratuito de parte del álveo del Río de la Plata y del Arroyo El Potrero propiedad del Estado, a la firma Chihuahua Club S.A. a efectos de la construcción de Marina para embarcaciones deportivas conexa a un emprendimiento habitacional turístico, por el plazo de 50 (cincuenta) años contados a partir de la notificación de la Resolución del Poder Ejecutivo aprobando el contrato. </w:t>
      </w:r>
      <w:proofErr w:type="spellStart"/>
      <w:r w:rsidRPr="003070D5">
        <w:rPr>
          <w:rFonts w:ascii="Arial" w:hAnsi="Arial" w:cs="Arial"/>
          <w:i/>
        </w:rPr>
        <w:t>Cométese</w:t>
      </w:r>
      <w:proofErr w:type="spellEnd"/>
      <w:r w:rsidRPr="003070D5">
        <w:rPr>
          <w:rFonts w:ascii="Arial" w:hAnsi="Arial" w:cs="Arial"/>
          <w:i/>
        </w:rPr>
        <w:t xml:space="preserve"> a la Contadora Auditora destacada ante el Min</w:t>
      </w:r>
      <w:r w:rsidR="0058469C" w:rsidRPr="003070D5">
        <w:rPr>
          <w:rFonts w:ascii="Arial" w:hAnsi="Arial" w:cs="Arial"/>
          <w:i/>
        </w:rPr>
        <w:t>isterio de Transporte y Obras Pú</w:t>
      </w:r>
      <w:r w:rsidRPr="003070D5">
        <w:rPr>
          <w:rFonts w:ascii="Arial" w:hAnsi="Arial" w:cs="Arial"/>
          <w:i/>
        </w:rPr>
        <w:t>blicas el control de la verificación de que la Resolución adoptada concuerde con las condiciones de la contratación sometidas a este Tribunal (Artículo 8 Ordenanza de 22-5-58 en su redacción dada por Resolución de 16 de junio de 2010). Comuníquese a la Contadora Auditora. Devuélvase</w:t>
      </w:r>
      <w:r>
        <w:rPr>
          <w:rFonts w:ascii="Arial" w:hAnsi="Arial" w:cs="Arial"/>
        </w:rPr>
        <w:t xml:space="preserve">”; </w:t>
      </w:r>
    </w:p>
    <w:p w:rsidR="00313609" w:rsidRDefault="00313609" w:rsidP="006545E0">
      <w:pPr>
        <w:autoSpaceDE w:val="0"/>
        <w:autoSpaceDN w:val="0"/>
        <w:adjustRightInd w:val="0"/>
        <w:spacing w:line="360" w:lineRule="auto"/>
        <w:ind w:firstLine="2694"/>
        <w:jc w:val="both"/>
        <w:rPr>
          <w:rFonts w:ascii="Arial" w:hAnsi="Arial" w:cs="Arial"/>
        </w:rPr>
      </w:pPr>
      <w:r w:rsidRPr="00227394">
        <w:rPr>
          <w:rFonts w:ascii="Arial" w:hAnsi="Arial" w:cs="Arial"/>
          <w:b/>
        </w:rPr>
        <w:t>2)</w:t>
      </w:r>
      <w:r w:rsidR="0058469C">
        <w:rPr>
          <w:rFonts w:ascii="Arial" w:hAnsi="Arial" w:cs="Arial"/>
        </w:rPr>
        <w:t xml:space="preserve"> que se remitió</w:t>
      </w:r>
      <w:r>
        <w:rPr>
          <w:rFonts w:ascii="Arial" w:hAnsi="Arial" w:cs="Arial"/>
        </w:rPr>
        <w:t xml:space="preserve"> Contrato de Concesión de fecha 8 de marzo de 2013, suscrito entre el Ministerio de Transporte y Obras Públicas y la firma Chihuahua Club S.A. y Resolución dictada por el Poder Ejecutivo con </w:t>
      </w:r>
      <w:r>
        <w:rPr>
          <w:rFonts w:ascii="Arial" w:hAnsi="Arial" w:cs="Arial"/>
        </w:rPr>
        <w:lastRenderedPageBreak/>
        <w:t xml:space="preserve">fecha 17 de abril de 2013, mediante la cual se aprobó el referido Contrato, habiéndose notificado la citada empresa el día 18 de abril del 2013; </w:t>
      </w:r>
    </w:p>
    <w:p w:rsidR="00313609" w:rsidRDefault="00313609" w:rsidP="006545E0">
      <w:pPr>
        <w:autoSpaceDE w:val="0"/>
        <w:autoSpaceDN w:val="0"/>
        <w:adjustRightInd w:val="0"/>
        <w:spacing w:line="360" w:lineRule="auto"/>
        <w:ind w:firstLine="2694"/>
        <w:jc w:val="both"/>
        <w:rPr>
          <w:rFonts w:ascii="Arial" w:hAnsi="Arial" w:cs="Arial"/>
        </w:rPr>
      </w:pPr>
      <w:r>
        <w:rPr>
          <w:rFonts w:ascii="Arial" w:hAnsi="Arial" w:cs="Arial"/>
          <w:b/>
        </w:rPr>
        <w:t>3</w:t>
      </w:r>
      <w:r w:rsidRPr="00227394">
        <w:rPr>
          <w:rFonts w:ascii="Arial" w:hAnsi="Arial" w:cs="Arial"/>
          <w:b/>
        </w:rPr>
        <w:t>)</w:t>
      </w:r>
      <w:r>
        <w:rPr>
          <w:rFonts w:ascii="Arial" w:hAnsi="Arial" w:cs="Arial"/>
        </w:rPr>
        <w:t xml:space="preserve"> que</w:t>
      </w:r>
      <w:r w:rsidR="0058469C">
        <w:rPr>
          <w:rFonts w:ascii="Arial" w:hAnsi="Arial" w:cs="Arial"/>
        </w:rPr>
        <w:t>,</w:t>
      </w:r>
      <w:r>
        <w:rPr>
          <w:rFonts w:ascii="Arial" w:hAnsi="Arial" w:cs="Arial"/>
        </w:rPr>
        <w:t xml:space="preserve"> por Entrada Nº 3898/14, se remitió Proyecto de Resolución del Poder Ejecutivo, mediante el cual se </w:t>
      </w:r>
      <w:r w:rsidR="0058469C">
        <w:rPr>
          <w:rFonts w:ascii="Arial" w:hAnsi="Arial" w:cs="Arial"/>
        </w:rPr>
        <w:t>proponí</w:t>
      </w:r>
      <w:r>
        <w:rPr>
          <w:rFonts w:ascii="Arial" w:hAnsi="Arial" w:cs="Arial"/>
        </w:rPr>
        <w:t>a la prórroga</w:t>
      </w:r>
      <w:r w:rsidR="0058469C" w:rsidRPr="0058469C">
        <w:rPr>
          <w:rFonts w:ascii="Arial" w:hAnsi="Arial" w:cs="Arial"/>
        </w:rPr>
        <w:t xml:space="preserve"> </w:t>
      </w:r>
      <w:r w:rsidR="0058469C">
        <w:rPr>
          <w:rFonts w:ascii="Arial" w:hAnsi="Arial" w:cs="Arial"/>
        </w:rPr>
        <w:t>de ocho meses</w:t>
      </w:r>
      <w:r>
        <w:rPr>
          <w:rFonts w:ascii="Arial" w:hAnsi="Arial" w:cs="Arial"/>
        </w:rPr>
        <w:t xml:space="preserve"> solicitada por</w:t>
      </w:r>
      <w:r w:rsidR="0058469C">
        <w:rPr>
          <w:rFonts w:ascii="Arial" w:hAnsi="Arial" w:cs="Arial"/>
        </w:rPr>
        <w:t xml:space="preserve"> la empresa Chihuahua Club S.A.</w:t>
      </w:r>
      <w:r>
        <w:rPr>
          <w:rFonts w:ascii="Arial" w:hAnsi="Arial" w:cs="Arial"/>
        </w:rPr>
        <w:t>, para comenzar las obras portuarias, incluidas en la Concesión que le fuera otorgada, según Contrato suscrito con fecha 8 de marzo de 2013, para el uso exclusivo, privativo y gratuito de la parte del álveo del Río de la Plata, fracción A, dos fracciones del álveo del Arroyo El Potrero, indicado como fracción E y fracción G y de las áreas indicadas como fracciones B, C y D de propiedad del Estado y de la fracción F, correspondiente al área portuaria interna de amarre de la marina a construir, todas las cuales se detallan en el plano de mensura de fecha 30 de enero, con el objeto de construir una marina de embarcaciones deportivas, conexa a un emprendimiento habitacional turístico;</w:t>
      </w:r>
    </w:p>
    <w:p w:rsidR="00313609" w:rsidRDefault="00313609" w:rsidP="006545E0">
      <w:pPr>
        <w:autoSpaceDE w:val="0"/>
        <w:autoSpaceDN w:val="0"/>
        <w:adjustRightInd w:val="0"/>
        <w:spacing w:line="360" w:lineRule="auto"/>
        <w:ind w:firstLine="2694"/>
        <w:jc w:val="both"/>
        <w:rPr>
          <w:rFonts w:ascii="Arial" w:hAnsi="Arial" w:cs="Arial"/>
        </w:rPr>
      </w:pPr>
      <w:r>
        <w:rPr>
          <w:rFonts w:ascii="Arial" w:hAnsi="Arial" w:cs="Arial"/>
          <w:b/>
        </w:rPr>
        <w:t xml:space="preserve">4) </w:t>
      </w:r>
      <w:r>
        <w:rPr>
          <w:rFonts w:ascii="Arial" w:hAnsi="Arial" w:cs="Arial"/>
        </w:rPr>
        <w:t>que este Tribunal</w:t>
      </w:r>
      <w:r w:rsidR="0058469C">
        <w:rPr>
          <w:rFonts w:ascii="Arial" w:hAnsi="Arial" w:cs="Arial"/>
        </w:rPr>
        <w:t>,</w:t>
      </w:r>
      <w:r w:rsidR="006545E0">
        <w:rPr>
          <w:rFonts w:ascii="Arial" w:hAnsi="Arial" w:cs="Arial"/>
        </w:rPr>
        <w:t xml:space="preserve"> en S</w:t>
      </w:r>
      <w:r>
        <w:rPr>
          <w:rFonts w:ascii="Arial" w:hAnsi="Arial" w:cs="Arial"/>
        </w:rPr>
        <w:t>esión de fecha 14 de agosto del 2014, acordó no formular observaciones a la prórroga solicitada por la citada empresa, por el plazo referido precedentemente;</w:t>
      </w:r>
    </w:p>
    <w:p w:rsidR="00313609" w:rsidRDefault="00313609" w:rsidP="006545E0">
      <w:pPr>
        <w:autoSpaceDE w:val="0"/>
        <w:autoSpaceDN w:val="0"/>
        <w:adjustRightInd w:val="0"/>
        <w:spacing w:line="360" w:lineRule="auto"/>
        <w:ind w:firstLine="2694"/>
        <w:jc w:val="both"/>
        <w:rPr>
          <w:rFonts w:ascii="Arial" w:hAnsi="Arial" w:cs="Arial"/>
        </w:rPr>
      </w:pPr>
      <w:r w:rsidRPr="00FA5426">
        <w:rPr>
          <w:rFonts w:ascii="Arial" w:hAnsi="Arial" w:cs="Arial"/>
          <w:b/>
        </w:rPr>
        <w:t xml:space="preserve">5) </w:t>
      </w:r>
      <w:r>
        <w:rPr>
          <w:rFonts w:ascii="Arial" w:hAnsi="Arial" w:cs="Arial"/>
        </w:rPr>
        <w:t xml:space="preserve"> que por Entrada Nº 5496/14, se remitió Resolución adoptada por el Poder Ejecutivo con fecha 9 de setiembre del 2014, disponiendo la prórroga de 8 meses de la concesión, de conformidad con el Proyecto d</w:t>
      </w:r>
      <w:r w:rsidR="006545E0">
        <w:rPr>
          <w:rFonts w:ascii="Arial" w:hAnsi="Arial" w:cs="Arial"/>
        </w:rPr>
        <w:t>e Resolución relacionado en el N</w:t>
      </w:r>
      <w:r>
        <w:rPr>
          <w:rFonts w:ascii="Arial" w:hAnsi="Arial" w:cs="Arial"/>
        </w:rPr>
        <w:t xml:space="preserve">umeral 3 del presente; </w:t>
      </w:r>
    </w:p>
    <w:p w:rsidR="00313609" w:rsidRPr="00901B93" w:rsidRDefault="00313609" w:rsidP="006545E0">
      <w:pPr>
        <w:autoSpaceDE w:val="0"/>
        <w:autoSpaceDN w:val="0"/>
        <w:adjustRightInd w:val="0"/>
        <w:spacing w:line="360" w:lineRule="auto"/>
        <w:ind w:firstLine="2694"/>
        <w:jc w:val="both"/>
        <w:rPr>
          <w:rFonts w:ascii="Arial" w:hAnsi="Arial" w:cs="Arial"/>
        </w:rPr>
      </w:pPr>
      <w:r>
        <w:rPr>
          <w:rFonts w:ascii="Arial" w:hAnsi="Arial" w:cs="Arial"/>
          <w:b/>
        </w:rPr>
        <w:t xml:space="preserve">6) </w:t>
      </w:r>
      <w:r>
        <w:rPr>
          <w:rFonts w:ascii="Arial" w:hAnsi="Arial" w:cs="Arial"/>
        </w:rPr>
        <w:t>que en esta oportunidad se remite:</w:t>
      </w:r>
    </w:p>
    <w:p w:rsidR="00313609" w:rsidRDefault="006545E0" w:rsidP="006545E0">
      <w:pPr>
        <w:autoSpaceDE w:val="0"/>
        <w:autoSpaceDN w:val="0"/>
        <w:adjustRightInd w:val="0"/>
        <w:spacing w:line="360" w:lineRule="auto"/>
        <w:ind w:firstLine="2694"/>
        <w:jc w:val="both"/>
        <w:rPr>
          <w:rFonts w:ascii="Arial" w:hAnsi="Arial" w:cs="Arial"/>
        </w:rPr>
      </w:pPr>
      <w:r>
        <w:rPr>
          <w:rFonts w:ascii="Arial" w:hAnsi="Arial" w:cs="Arial"/>
          <w:b/>
        </w:rPr>
        <w:t xml:space="preserve">6.1) </w:t>
      </w:r>
      <w:r w:rsidR="00313609">
        <w:rPr>
          <w:rFonts w:ascii="Arial" w:hAnsi="Arial" w:cs="Arial"/>
        </w:rPr>
        <w:t>Escrito de octubre del 2015, suscrito por la empresa Chihuahua Club S.A., mediante el cual solicitó una extensión del último plazo de prórroga solicitado, agregando 9 meses. Adicionalmente, solicitó una prórroga de 17 meses para el plazo dispuesto para la finalización de las obras;</w:t>
      </w:r>
    </w:p>
    <w:p w:rsidR="00313609" w:rsidRDefault="00313609" w:rsidP="006545E0">
      <w:pPr>
        <w:autoSpaceDE w:val="0"/>
        <w:autoSpaceDN w:val="0"/>
        <w:adjustRightInd w:val="0"/>
        <w:spacing w:line="360" w:lineRule="auto"/>
        <w:ind w:firstLine="2694"/>
        <w:jc w:val="both"/>
        <w:rPr>
          <w:rFonts w:ascii="Arial" w:hAnsi="Arial" w:cs="Arial"/>
        </w:rPr>
      </w:pPr>
      <w:r w:rsidRPr="00901B93">
        <w:rPr>
          <w:rFonts w:ascii="Arial" w:hAnsi="Arial" w:cs="Arial"/>
          <w:b/>
        </w:rPr>
        <w:t>6.2)</w:t>
      </w:r>
      <w:r>
        <w:rPr>
          <w:rFonts w:ascii="Arial" w:hAnsi="Arial" w:cs="Arial"/>
        </w:rPr>
        <w:t xml:space="preserve"> Informe del Área Coordinación, Planeamiento y Proyectos Portuarios de fecha 30 de octubre del 2015, por el cual se expresó </w:t>
      </w:r>
      <w:proofErr w:type="gramStart"/>
      <w:r>
        <w:rPr>
          <w:rFonts w:ascii="Arial" w:hAnsi="Arial" w:cs="Arial"/>
        </w:rPr>
        <w:lastRenderedPageBreak/>
        <w:t>que</w:t>
      </w:r>
      <w:proofErr w:type="gramEnd"/>
      <w:r>
        <w:rPr>
          <w:rFonts w:ascii="Arial" w:hAnsi="Arial" w:cs="Arial"/>
        </w:rPr>
        <w:t xml:space="preserve"> el plazo de inicio de obras dispuesto originalmente (Contrato de Concesión) era el 18.04.2014. El particular solicitó una prórroga de 8 meses, la cual le fue otorgada. Posteriormente, la empresa solicitó nueva prórroga a fin de extender el plazo por 12 meses a partir del 19.12.2014. Con fecha 12 de febrero del 2015, el Área Coordinación, Planeamiento y Proyectos Portuarios en conjunto con el Órgano de Control y la Asesoría Jurídica  sugirieron otorgar la nueva prórroga de 12 meses, contados a partir del 19.12.2014 y aprobar el Proyecto Ejecutivo de </w:t>
      </w:r>
      <w:r w:rsidR="004F573A">
        <w:rPr>
          <w:rFonts w:ascii="Arial" w:hAnsi="Arial" w:cs="Arial"/>
        </w:rPr>
        <w:t>Obras presentado por la firma (Cláusula Q</w:t>
      </w:r>
      <w:r>
        <w:rPr>
          <w:rFonts w:ascii="Arial" w:hAnsi="Arial" w:cs="Arial"/>
        </w:rPr>
        <w:t>uinta contrato de concesión). Luego, la empresa solicitó una extensión del último plazo de prórroga solicitado, agregando 9 meses. Adicionalmente, solicitó una prórroga de 17 me</w:t>
      </w:r>
      <w:r w:rsidRPr="00C2448C">
        <w:rPr>
          <w:rFonts w:ascii="Arial" w:hAnsi="Arial" w:cs="Arial"/>
        </w:rPr>
        <w:t>ses para el plazo dispuesto para la finalización de las obras</w:t>
      </w:r>
      <w:r>
        <w:rPr>
          <w:rFonts w:ascii="Arial" w:hAnsi="Arial" w:cs="Arial"/>
        </w:rPr>
        <w:t>;</w:t>
      </w:r>
    </w:p>
    <w:p w:rsidR="00313609" w:rsidRPr="00901B93" w:rsidRDefault="00313609" w:rsidP="004F573A">
      <w:pPr>
        <w:autoSpaceDE w:val="0"/>
        <w:autoSpaceDN w:val="0"/>
        <w:adjustRightInd w:val="0"/>
        <w:spacing w:line="360" w:lineRule="auto"/>
        <w:ind w:firstLine="2694"/>
        <w:jc w:val="both"/>
        <w:rPr>
          <w:rFonts w:ascii="Arial" w:hAnsi="Arial" w:cs="Arial"/>
        </w:rPr>
      </w:pPr>
      <w:r>
        <w:rPr>
          <w:rFonts w:ascii="Arial" w:hAnsi="Arial" w:cs="Arial"/>
          <w:b/>
        </w:rPr>
        <w:t>6.3)</w:t>
      </w:r>
      <w:r>
        <w:rPr>
          <w:rFonts w:ascii="Arial" w:hAnsi="Arial" w:cs="Arial"/>
        </w:rPr>
        <w:t xml:space="preserve"> </w:t>
      </w:r>
      <w:r w:rsidRPr="00901B93">
        <w:rPr>
          <w:rFonts w:ascii="Arial" w:hAnsi="Arial" w:cs="Arial"/>
        </w:rPr>
        <w:t xml:space="preserve">Proyecto de Resolución a adoptarse por el Poder Ejecutivo, por el cual se resuelve: </w:t>
      </w:r>
      <w:r w:rsidRPr="00901B93">
        <w:rPr>
          <w:rFonts w:ascii="Arial" w:hAnsi="Arial" w:cs="Arial"/>
          <w:b/>
        </w:rPr>
        <w:t>a)</w:t>
      </w:r>
      <w:r w:rsidRPr="00901B93">
        <w:rPr>
          <w:rFonts w:ascii="Arial" w:hAnsi="Arial" w:cs="Arial"/>
        </w:rPr>
        <w:t xml:space="preserve"> Autorizar la prórroga solicitada por la empresa Chihuahua Club S.A. de 21 meses</w:t>
      </w:r>
      <w:r w:rsidRPr="00901B93">
        <w:rPr>
          <w:rFonts w:ascii="Arial" w:hAnsi="Arial" w:cs="Arial"/>
          <w:b/>
        </w:rPr>
        <w:t>,</w:t>
      </w:r>
      <w:r w:rsidRPr="00901B93">
        <w:rPr>
          <w:rFonts w:ascii="Arial" w:hAnsi="Arial" w:cs="Arial"/>
        </w:rPr>
        <w:t xml:space="preserve"> contados a partir del 19.12.2014, para comenzar las obras portuarias incluidas en la concesión que le fuera otorgada según contra</w:t>
      </w:r>
      <w:r w:rsidR="004F573A">
        <w:rPr>
          <w:rFonts w:ascii="Arial" w:hAnsi="Arial" w:cs="Arial"/>
        </w:rPr>
        <w:t>to de fecha 8 de marzo del 2013;</w:t>
      </w:r>
      <w:r w:rsidRPr="00901B93">
        <w:rPr>
          <w:rFonts w:ascii="Arial" w:hAnsi="Arial" w:cs="Arial"/>
        </w:rPr>
        <w:t xml:space="preserve"> </w:t>
      </w:r>
      <w:r w:rsidRPr="00901B93">
        <w:rPr>
          <w:rFonts w:ascii="Arial" w:hAnsi="Arial" w:cs="Arial"/>
          <w:b/>
        </w:rPr>
        <w:t>b)</w:t>
      </w:r>
      <w:r w:rsidRPr="00901B93">
        <w:rPr>
          <w:rFonts w:ascii="Arial" w:hAnsi="Arial" w:cs="Arial"/>
        </w:rPr>
        <w:t xml:space="preserve"> Autorizar la prórroga solicitada –plazo fin de obras - por la empresa Chihuahua Club S.A. de 17 meses contados a partir del 19.04.2017. Y, </w:t>
      </w:r>
      <w:r w:rsidRPr="00901B93">
        <w:rPr>
          <w:rFonts w:ascii="Arial" w:hAnsi="Arial" w:cs="Arial"/>
          <w:b/>
        </w:rPr>
        <w:t>c)</w:t>
      </w:r>
      <w:r w:rsidRPr="00901B93">
        <w:rPr>
          <w:rFonts w:ascii="Arial" w:hAnsi="Arial" w:cs="Arial"/>
        </w:rPr>
        <w:t xml:space="preserve"> Aprobar el Proyecto Ejecutivo de Obras presentado por la empresa en cumpl</w:t>
      </w:r>
      <w:r w:rsidR="004F573A">
        <w:rPr>
          <w:rFonts w:ascii="Arial" w:hAnsi="Arial" w:cs="Arial"/>
        </w:rPr>
        <w:t>imiento de lo dispuesto por la Cláusula Q</w:t>
      </w:r>
      <w:r w:rsidRPr="00901B93">
        <w:rPr>
          <w:rFonts w:ascii="Arial" w:hAnsi="Arial" w:cs="Arial"/>
        </w:rPr>
        <w:t xml:space="preserve">uinta del Contrato de Concesión, estableciéndose las condiciones que </w:t>
      </w:r>
      <w:r>
        <w:rPr>
          <w:rFonts w:ascii="Arial" w:hAnsi="Arial" w:cs="Arial"/>
        </w:rPr>
        <w:t>deberá cumplir el concesionario;</w:t>
      </w:r>
    </w:p>
    <w:p w:rsidR="00313609" w:rsidRDefault="00313609" w:rsidP="004F573A">
      <w:pPr>
        <w:autoSpaceDE w:val="0"/>
        <w:autoSpaceDN w:val="0"/>
        <w:adjustRightInd w:val="0"/>
        <w:spacing w:line="360" w:lineRule="auto"/>
        <w:ind w:firstLine="2694"/>
        <w:jc w:val="both"/>
        <w:rPr>
          <w:rFonts w:ascii="Arial" w:hAnsi="Arial" w:cs="Arial"/>
        </w:rPr>
      </w:pPr>
      <w:r>
        <w:rPr>
          <w:rFonts w:ascii="Arial" w:hAnsi="Arial" w:cs="Arial"/>
          <w:b/>
        </w:rPr>
        <w:t>6.4)</w:t>
      </w:r>
      <w:r w:rsidR="004F573A">
        <w:rPr>
          <w:rFonts w:ascii="Arial" w:hAnsi="Arial" w:cs="Arial"/>
        </w:rPr>
        <w:t xml:space="preserve"> </w:t>
      </w:r>
      <w:r w:rsidRPr="00901B93">
        <w:rPr>
          <w:rFonts w:ascii="Arial" w:hAnsi="Arial" w:cs="Arial"/>
        </w:rPr>
        <w:t xml:space="preserve">Constancia de Estado de Garantía </w:t>
      </w:r>
      <w:r w:rsidR="0025774E">
        <w:rPr>
          <w:rFonts w:ascii="Arial" w:hAnsi="Arial" w:cs="Arial"/>
        </w:rPr>
        <w:t xml:space="preserve">de Cumplimiento </w:t>
      </w:r>
      <w:r w:rsidR="004F573A">
        <w:rPr>
          <w:rFonts w:ascii="Arial" w:hAnsi="Arial" w:cs="Arial"/>
        </w:rPr>
        <w:t>de Contrato por U$S 3:000.000</w:t>
      </w:r>
      <w:r w:rsidR="0025774E">
        <w:rPr>
          <w:rFonts w:ascii="Arial" w:hAnsi="Arial" w:cs="Arial"/>
        </w:rPr>
        <w:t xml:space="preserve">, </w:t>
      </w:r>
      <w:r w:rsidRPr="00901B93">
        <w:rPr>
          <w:rFonts w:ascii="Arial" w:hAnsi="Arial" w:cs="Arial"/>
        </w:rPr>
        <w:t xml:space="preserve">Nº 1433 de fecha </w:t>
      </w:r>
      <w:r w:rsidR="004F573A">
        <w:rPr>
          <w:rFonts w:ascii="Arial" w:hAnsi="Arial" w:cs="Arial"/>
        </w:rPr>
        <w:t xml:space="preserve"> 0</w:t>
      </w:r>
      <w:r w:rsidRPr="00901B93">
        <w:rPr>
          <w:rFonts w:ascii="Arial" w:hAnsi="Arial" w:cs="Arial"/>
        </w:rPr>
        <w:t>9.11.2015, con fec</w:t>
      </w:r>
      <w:r>
        <w:rPr>
          <w:rFonts w:ascii="Arial" w:hAnsi="Arial" w:cs="Arial"/>
        </w:rPr>
        <w:t xml:space="preserve">ha de vencimiento </w:t>
      </w:r>
      <w:r w:rsidR="004F573A">
        <w:rPr>
          <w:rFonts w:ascii="Arial" w:hAnsi="Arial" w:cs="Arial"/>
        </w:rPr>
        <w:t xml:space="preserve"> 0</w:t>
      </w:r>
      <w:r>
        <w:rPr>
          <w:rFonts w:ascii="Arial" w:hAnsi="Arial" w:cs="Arial"/>
        </w:rPr>
        <w:t>9.05.2016;</w:t>
      </w:r>
    </w:p>
    <w:p w:rsidR="00313609" w:rsidRDefault="00313609" w:rsidP="003070D5">
      <w:pPr>
        <w:spacing w:line="360" w:lineRule="auto"/>
        <w:ind w:firstLine="851"/>
        <w:jc w:val="both"/>
        <w:rPr>
          <w:rFonts w:ascii="Arial" w:hAnsi="Arial" w:cs="Arial"/>
        </w:rPr>
      </w:pPr>
      <w:r w:rsidRPr="001023A3">
        <w:rPr>
          <w:rFonts w:ascii="Arial" w:hAnsi="Arial" w:cs="Arial"/>
          <w:b/>
        </w:rPr>
        <w:t>CONSIDERANDO:</w:t>
      </w:r>
      <w:r>
        <w:rPr>
          <w:rFonts w:ascii="Arial" w:hAnsi="Arial" w:cs="Arial"/>
        </w:rPr>
        <w:t xml:space="preserve"> </w:t>
      </w:r>
      <w:r w:rsidRPr="00B972D8">
        <w:rPr>
          <w:rFonts w:ascii="Arial" w:hAnsi="Arial" w:cs="Arial"/>
          <w:b/>
        </w:rPr>
        <w:t>1)</w:t>
      </w:r>
      <w:r w:rsidRPr="006C1E4B">
        <w:t xml:space="preserve"> </w:t>
      </w:r>
      <w:r>
        <w:rPr>
          <w:rFonts w:ascii="Arial" w:hAnsi="Arial" w:cs="Arial"/>
        </w:rPr>
        <w:t>que de conform</w:t>
      </w:r>
      <w:r w:rsidR="004F573A">
        <w:rPr>
          <w:rFonts w:ascii="Arial" w:hAnsi="Arial" w:cs="Arial"/>
        </w:rPr>
        <w:t>idad con lo establecido en las Cláusulas Tercera: “Plazo Concesión” y C</w:t>
      </w:r>
      <w:r>
        <w:rPr>
          <w:rFonts w:ascii="Arial" w:hAnsi="Arial" w:cs="Arial"/>
        </w:rPr>
        <w:t xml:space="preserve">uarta: “Plazos” la concesión será por un plazo de 50 años, contados a partir de la notificación de la Resolución del Poder Ejecutivo que aprobó el contrato entre las citadas partes, como </w:t>
      </w:r>
      <w:r>
        <w:rPr>
          <w:rFonts w:ascii="Arial" w:hAnsi="Arial" w:cs="Arial"/>
        </w:rPr>
        <w:lastRenderedPageBreak/>
        <w:t>asimismo, a partir de la fecha de dicha notificación se contarán los plazos de inicio y finalización de obras portuarias (Resultando 2);</w:t>
      </w:r>
    </w:p>
    <w:p w:rsidR="00313609" w:rsidRPr="00D97A5B" w:rsidRDefault="004F573A" w:rsidP="004F573A">
      <w:pPr>
        <w:spacing w:line="360" w:lineRule="auto"/>
        <w:ind w:firstLine="2977"/>
        <w:jc w:val="both"/>
        <w:rPr>
          <w:rFonts w:ascii="Arial" w:hAnsi="Arial" w:cs="Arial"/>
          <w:bCs/>
        </w:rPr>
      </w:pPr>
      <w:r>
        <w:rPr>
          <w:rFonts w:ascii="Arial" w:hAnsi="Arial" w:cs="Arial"/>
        </w:rPr>
        <w:t xml:space="preserve"> </w:t>
      </w:r>
      <w:r w:rsidR="00313609" w:rsidRPr="00D97A5B">
        <w:rPr>
          <w:rFonts w:ascii="Arial" w:hAnsi="Arial" w:cs="Arial"/>
          <w:b/>
        </w:rPr>
        <w:t xml:space="preserve">2) </w:t>
      </w:r>
      <w:r w:rsidR="00313609">
        <w:rPr>
          <w:rFonts w:ascii="Arial" w:hAnsi="Arial" w:cs="Arial"/>
        </w:rPr>
        <w:t>que de</w:t>
      </w:r>
      <w:r>
        <w:rPr>
          <w:rFonts w:ascii="Arial" w:hAnsi="Arial" w:cs="Arial"/>
        </w:rPr>
        <w:t xml:space="preserve"> acuerdo a lo dispuesto por la Cláusula Q</w:t>
      </w:r>
      <w:r w:rsidR="00313609">
        <w:rPr>
          <w:rFonts w:ascii="Arial" w:hAnsi="Arial" w:cs="Arial"/>
        </w:rPr>
        <w:t>uinta: “Proyecto Ejecutivo” del citado contrato, para la ejecución de las obras portuarias se requiere la aprobación por parte de la Dirección Nacional de Hidrografía, del proyecto ejecutivo de las obras presentado por el concesionario (Resultando 6.3</w:t>
      </w:r>
      <w:r w:rsidR="0058469C">
        <w:rPr>
          <w:rFonts w:ascii="Arial" w:hAnsi="Arial" w:cs="Arial"/>
        </w:rPr>
        <w:t xml:space="preserve"> </w:t>
      </w:r>
      <w:r w:rsidR="00313609">
        <w:rPr>
          <w:rFonts w:ascii="Arial" w:hAnsi="Arial" w:cs="Arial"/>
        </w:rPr>
        <w:t>c);</w:t>
      </w:r>
    </w:p>
    <w:p w:rsidR="00313609" w:rsidRDefault="00313609" w:rsidP="003070D5">
      <w:pPr>
        <w:spacing w:line="360" w:lineRule="auto"/>
        <w:ind w:firstLine="851"/>
        <w:jc w:val="both"/>
        <w:rPr>
          <w:rFonts w:ascii="Arial" w:hAnsi="Arial" w:cs="Arial"/>
          <w:lang w:val="es-ES_tradnl"/>
        </w:rPr>
      </w:pPr>
      <w:r w:rsidRPr="0003690A">
        <w:rPr>
          <w:rFonts w:ascii="Arial" w:hAnsi="Arial" w:cs="Arial"/>
          <w:b/>
          <w:lang w:val="es-ES_tradnl"/>
        </w:rPr>
        <w:t>ATENTO:</w:t>
      </w:r>
      <w:r w:rsidRPr="006C1E4B">
        <w:rPr>
          <w:rFonts w:cs="Arial"/>
          <w:lang w:val="es-ES_tradnl"/>
        </w:rPr>
        <w:t xml:space="preserve"> </w:t>
      </w:r>
      <w:r w:rsidRPr="006C1E4B">
        <w:rPr>
          <w:rFonts w:ascii="Arial" w:hAnsi="Arial" w:cs="Arial"/>
          <w:lang w:val="es-ES_tradnl"/>
        </w:rPr>
        <w:t>a lo precedentemente ex</w:t>
      </w:r>
      <w:r w:rsidR="008F1B8E">
        <w:rPr>
          <w:rFonts w:ascii="Arial" w:hAnsi="Arial" w:cs="Arial"/>
          <w:lang w:val="es-ES_tradnl"/>
        </w:rPr>
        <w:t>puesto y a lo dispuesto por el Artículo 211 L</w:t>
      </w:r>
      <w:r w:rsidRPr="006C1E4B">
        <w:rPr>
          <w:rFonts w:ascii="Arial" w:hAnsi="Arial" w:cs="Arial"/>
          <w:lang w:val="es-ES_tradnl"/>
        </w:rPr>
        <w:t>iteral B) de la Constitución de la República;</w:t>
      </w:r>
    </w:p>
    <w:p w:rsidR="00313609" w:rsidRDefault="00313609" w:rsidP="00D6361E">
      <w:pPr>
        <w:spacing w:line="360" w:lineRule="auto"/>
        <w:ind w:firstLine="709"/>
        <w:jc w:val="both"/>
        <w:rPr>
          <w:rFonts w:ascii="Arial" w:hAnsi="Arial" w:cs="Arial"/>
          <w:lang w:val="es-ES_tradnl"/>
        </w:rPr>
      </w:pPr>
    </w:p>
    <w:p w:rsidR="00313609" w:rsidRPr="003070D5" w:rsidRDefault="00313609" w:rsidP="003070D5">
      <w:pPr>
        <w:spacing w:line="360" w:lineRule="auto"/>
        <w:ind w:firstLine="708"/>
        <w:jc w:val="center"/>
        <w:rPr>
          <w:rFonts w:ascii="Arial" w:hAnsi="Arial" w:cs="Arial"/>
          <w:b/>
          <w:bCs/>
          <w:lang w:val="es-ES_tradnl"/>
        </w:rPr>
      </w:pPr>
      <w:r w:rsidRPr="0003690A">
        <w:rPr>
          <w:rFonts w:ascii="Arial" w:hAnsi="Arial" w:cs="Arial"/>
          <w:b/>
          <w:bCs/>
          <w:lang w:val="es-ES_tradnl"/>
        </w:rPr>
        <w:t>EL TRIBUNAL ACUERDA</w:t>
      </w:r>
    </w:p>
    <w:p w:rsidR="00313609" w:rsidRPr="00B972D8" w:rsidRDefault="003070D5" w:rsidP="003070D5">
      <w:pPr>
        <w:spacing w:line="360" w:lineRule="auto"/>
        <w:ind w:left="851"/>
        <w:jc w:val="both"/>
        <w:rPr>
          <w:rFonts w:ascii="Arial" w:hAnsi="Arial" w:cs="Arial"/>
        </w:rPr>
      </w:pPr>
      <w:r w:rsidRPr="003070D5">
        <w:rPr>
          <w:rFonts w:ascii="Arial" w:hAnsi="Arial" w:cs="Arial"/>
          <w:b/>
        </w:rPr>
        <w:t>1)</w:t>
      </w:r>
      <w:r>
        <w:rPr>
          <w:rFonts w:ascii="Arial" w:hAnsi="Arial" w:cs="Arial"/>
        </w:rPr>
        <w:t xml:space="preserve"> </w:t>
      </w:r>
      <w:r w:rsidR="00313609">
        <w:rPr>
          <w:rFonts w:ascii="Arial" w:hAnsi="Arial" w:cs="Arial"/>
        </w:rPr>
        <w:t>No formular observaciones al otorga</w:t>
      </w:r>
      <w:r w:rsidR="0058469C">
        <w:rPr>
          <w:rFonts w:ascii="Arial" w:hAnsi="Arial" w:cs="Arial"/>
        </w:rPr>
        <w:t>m</w:t>
      </w:r>
      <w:r>
        <w:rPr>
          <w:rFonts w:ascii="Arial" w:hAnsi="Arial" w:cs="Arial"/>
        </w:rPr>
        <w:t>iento de la prórroga proyectada;</w:t>
      </w:r>
      <w:r w:rsidR="0058469C">
        <w:rPr>
          <w:rFonts w:ascii="Arial" w:hAnsi="Arial" w:cs="Arial"/>
        </w:rPr>
        <w:t xml:space="preserve"> </w:t>
      </w:r>
    </w:p>
    <w:p w:rsidR="0058469C" w:rsidRDefault="00313609" w:rsidP="003070D5">
      <w:pPr>
        <w:tabs>
          <w:tab w:val="num" w:pos="0"/>
        </w:tabs>
        <w:spacing w:line="360" w:lineRule="auto"/>
        <w:ind w:firstLine="851"/>
        <w:jc w:val="both"/>
        <w:rPr>
          <w:rFonts w:ascii="Arial" w:hAnsi="Arial" w:cs="Arial"/>
        </w:rPr>
      </w:pPr>
      <w:r w:rsidRPr="0003690A">
        <w:rPr>
          <w:rFonts w:ascii="Arial" w:hAnsi="Arial" w:cs="Arial"/>
          <w:b/>
        </w:rPr>
        <w:t>2)</w:t>
      </w:r>
      <w:r>
        <w:rPr>
          <w:rFonts w:ascii="Arial" w:hAnsi="Arial" w:cs="Arial"/>
          <w:b/>
        </w:rPr>
        <w:t xml:space="preserve"> </w:t>
      </w:r>
      <w:r>
        <w:rPr>
          <w:rFonts w:ascii="Arial" w:hAnsi="Arial" w:cs="Arial"/>
        </w:rPr>
        <w:t>Comunicar a</w:t>
      </w:r>
      <w:r w:rsidR="008F1B8E">
        <w:rPr>
          <w:rFonts w:ascii="Arial" w:hAnsi="Arial" w:cs="Arial"/>
        </w:rPr>
        <w:t xml:space="preserve"> </w:t>
      </w:r>
      <w:r>
        <w:rPr>
          <w:rFonts w:ascii="Arial" w:hAnsi="Arial" w:cs="Arial"/>
        </w:rPr>
        <w:t>l</w:t>
      </w:r>
      <w:r w:rsidR="008F1B8E">
        <w:rPr>
          <w:rFonts w:ascii="Arial" w:hAnsi="Arial" w:cs="Arial"/>
        </w:rPr>
        <w:t xml:space="preserve">a </w:t>
      </w:r>
      <w:r>
        <w:rPr>
          <w:rFonts w:ascii="Arial" w:hAnsi="Arial" w:cs="Arial"/>
        </w:rPr>
        <w:t>Contador</w:t>
      </w:r>
      <w:r w:rsidR="008F1B8E">
        <w:rPr>
          <w:rFonts w:ascii="Arial" w:hAnsi="Arial" w:cs="Arial"/>
        </w:rPr>
        <w:t>a</w:t>
      </w:r>
      <w:r>
        <w:rPr>
          <w:rFonts w:ascii="Arial" w:hAnsi="Arial" w:cs="Arial"/>
        </w:rPr>
        <w:t xml:space="preserve"> Auditor</w:t>
      </w:r>
      <w:r w:rsidR="008F1B8E">
        <w:rPr>
          <w:rFonts w:ascii="Arial" w:hAnsi="Arial" w:cs="Arial"/>
        </w:rPr>
        <w:t>a destacada, y</w:t>
      </w:r>
      <w:bookmarkStart w:id="0" w:name="_GoBack"/>
      <w:bookmarkEnd w:id="0"/>
    </w:p>
    <w:p w:rsidR="00313609" w:rsidRDefault="00313609" w:rsidP="003070D5">
      <w:pPr>
        <w:tabs>
          <w:tab w:val="num" w:pos="0"/>
        </w:tabs>
        <w:spacing w:line="360" w:lineRule="auto"/>
        <w:ind w:firstLine="851"/>
        <w:jc w:val="both"/>
        <w:rPr>
          <w:rFonts w:ascii="Arial" w:hAnsi="Arial" w:cs="Arial"/>
          <w:b/>
        </w:rPr>
      </w:pPr>
      <w:r>
        <w:rPr>
          <w:rFonts w:ascii="Arial" w:hAnsi="Arial" w:cs="Arial"/>
          <w:b/>
        </w:rPr>
        <w:t xml:space="preserve">3) </w:t>
      </w:r>
      <w:r w:rsidRPr="0003690A">
        <w:rPr>
          <w:rFonts w:ascii="Arial" w:hAnsi="Arial" w:cs="Arial"/>
        </w:rPr>
        <w:t>Devolver los obrados al Organismo remitente.</w:t>
      </w: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070D5" w:rsidRDefault="003070D5" w:rsidP="00D6361E">
      <w:pPr>
        <w:autoSpaceDE w:val="0"/>
        <w:autoSpaceDN w:val="0"/>
        <w:adjustRightInd w:val="0"/>
        <w:spacing w:line="360" w:lineRule="auto"/>
        <w:ind w:firstLine="708"/>
        <w:jc w:val="both"/>
        <w:rPr>
          <w:rFonts w:ascii="Arial" w:hAnsi="Arial" w:cs="Arial"/>
        </w:rPr>
      </w:pPr>
      <w:proofErr w:type="spellStart"/>
      <w:proofErr w:type="gramStart"/>
      <w:r>
        <w:rPr>
          <w:rFonts w:ascii="Arial" w:hAnsi="Arial" w:cs="Arial"/>
        </w:rPr>
        <w:t>mp</w:t>
      </w:r>
      <w:proofErr w:type="spellEnd"/>
      <w:proofErr w:type="gramEnd"/>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8F1B8E" w:rsidRDefault="008F1B8E">
      <w:pPr>
        <w:suppressAutoHyphens/>
        <w:spacing w:line="360" w:lineRule="auto"/>
        <w:jc w:val="both"/>
        <w:rPr>
          <w:rFonts w:ascii="Arial" w:hAnsi="Arial"/>
          <w:spacing w:val="-3"/>
          <w:lang w:val="en-US"/>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Default="00313609" w:rsidP="00D6361E">
      <w:pPr>
        <w:autoSpaceDE w:val="0"/>
        <w:autoSpaceDN w:val="0"/>
        <w:adjustRightInd w:val="0"/>
        <w:spacing w:line="360" w:lineRule="auto"/>
        <w:ind w:firstLine="708"/>
        <w:jc w:val="both"/>
        <w:rPr>
          <w:rFonts w:ascii="Arial" w:hAnsi="Arial" w:cs="Arial"/>
        </w:rPr>
      </w:pPr>
    </w:p>
    <w:p w:rsidR="00313609" w:rsidRPr="00CA5D81" w:rsidRDefault="00313609" w:rsidP="003070D5">
      <w:pPr>
        <w:autoSpaceDE w:val="0"/>
        <w:autoSpaceDN w:val="0"/>
        <w:adjustRightInd w:val="0"/>
        <w:spacing w:line="360" w:lineRule="auto"/>
        <w:jc w:val="both"/>
        <w:rPr>
          <w:rFonts w:ascii="Arial" w:hAnsi="Arial" w:cs="Arial"/>
        </w:rPr>
      </w:pPr>
    </w:p>
    <w:sectPr w:rsidR="00313609" w:rsidRPr="00CA5D81" w:rsidSect="008F1B8E">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3A" w:rsidRDefault="004F573A" w:rsidP="004C1C77">
      <w:r>
        <w:separator/>
      </w:r>
    </w:p>
  </w:endnote>
  <w:endnote w:type="continuationSeparator" w:id="0">
    <w:p w:rsidR="004F573A" w:rsidRDefault="004F573A" w:rsidP="004C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3A" w:rsidRDefault="004F573A">
    <w:pPr>
      <w:pStyle w:val="Piedepgina"/>
      <w:jc w:val="center"/>
    </w:pPr>
    <w:r>
      <w:fldChar w:fldCharType="begin"/>
    </w:r>
    <w:r>
      <w:instrText>PAGE   \* MERGEFORMAT</w:instrText>
    </w:r>
    <w:r>
      <w:fldChar w:fldCharType="separate"/>
    </w:r>
    <w:r w:rsidR="008F1B8E">
      <w:rPr>
        <w:noProof/>
      </w:rPr>
      <w:t>4</w:t>
    </w:r>
    <w:r>
      <w:rPr>
        <w:noProof/>
      </w:rPr>
      <w:fldChar w:fldCharType="end"/>
    </w:r>
  </w:p>
  <w:p w:rsidR="004F573A" w:rsidRDefault="004F57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3A" w:rsidRDefault="004F573A" w:rsidP="004C1C77">
      <w:r>
        <w:separator/>
      </w:r>
    </w:p>
  </w:footnote>
  <w:footnote w:type="continuationSeparator" w:id="0">
    <w:p w:rsidR="004F573A" w:rsidRDefault="004F573A" w:rsidP="004C1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6DAA"/>
    <w:multiLevelType w:val="hybridMultilevel"/>
    <w:tmpl w:val="DCE0234C"/>
    <w:lvl w:ilvl="0" w:tplc="0C0A0001">
      <w:start w:val="1"/>
      <w:numFmt w:val="bullet"/>
      <w:lvlText w:val=""/>
      <w:lvlJc w:val="left"/>
      <w:pPr>
        <w:tabs>
          <w:tab w:val="num" w:pos="720"/>
        </w:tabs>
        <w:ind w:left="720" w:hanging="360"/>
      </w:pPr>
      <w:rPr>
        <w:rFonts w:ascii="Symbol" w:hAnsi="Symbol" w:hint="default"/>
      </w:rPr>
    </w:lvl>
    <w:lvl w:ilvl="1" w:tplc="7200DDB0">
      <w:start w:val="2"/>
      <w:numFmt w:val="bullet"/>
      <w:lvlText w:val="-"/>
      <w:lvlJc w:val="left"/>
      <w:pPr>
        <w:tabs>
          <w:tab w:val="num" w:pos="1590"/>
        </w:tabs>
        <w:ind w:left="1590" w:hanging="51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4743C38"/>
    <w:multiLevelType w:val="hybridMultilevel"/>
    <w:tmpl w:val="1D3A8DBC"/>
    <w:lvl w:ilvl="0" w:tplc="096E3B70">
      <w:start w:val="1"/>
      <w:numFmt w:val="decimal"/>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
    <w:nsid w:val="2C381853"/>
    <w:multiLevelType w:val="hybridMultilevel"/>
    <w:tmpl w:val="CC8492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73643E8"/>
    <w:multiLevelType w:val="multilevel"/>
    <w:tmpl w:val="A254DB7E"/>
    <w:lvl w:ilvl="0">
      <w:start w:val="1"/>
      <w:numFmt w:val="decimal"/>
      <w:lvlText w:val="%1."/>
      <w:lvlJc w:val="left"/>
      <w:pPr>
        <w:ind w:left="408" w:hanging="408"/>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0C62184"/>
    <w:multiLevelType w:val="hybridMultilevel"/>
    <w:tmpl w:val="DC1CC572"/>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60C7766D"/>
    <w:multiLevelType w:val="hybridMultilevel"/>
    <w:tmpl w:val="C5E22CEE"/>
    <w:lvl w:ilvl="0" w:tplc="D862B4C6">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nsid w:val="66B45204"/>
    <w:multiLevelType w:val="hybridMultilevel"/>
    <w:tmpl w:val="6CBA87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AC"/>
    <w:rsid w:val="00011C26"/>
    <w:rsid w:val="00030C98"/>
    <w:rsid w:val="0003690A"/>
    <w:rsid w:val="0004377A"/>
    <w:rsid w:val="000443A7"/>
    <w:rsid w:val="000831AD"/>
    <w:rsid w:val="00093EF4"/>
    <w:rsid w:val="000A7225"/>
    <w:rsid w:val="000B1191"/>
    <w:rsid w:val="000C124D"/>
    <w:rsid w:val="000F48B4"/>
    <w:rsid w:val="001023A3"/>
    <w:rsid w:val="00142088"/>
    <w:rsid w:val="001923DC"/>
    <w:rsid w:val="001B46C6"/>
    <w:rsid w:val="001B7A2A"/>
    <w:rsid w:val="001B7F90"/>
    <w:rsid w:val="00222085"/>
    <w:rsid w:val="00227394"/>
    <w:rsid w:val="002410AC"/>
    <w:rsid w:val="0025774E"/>
    <w:rsid w:val="00284E69"/>
    <w:rsid w:val="00286E2F"/>
    <w:rsid w:val="002C2FAA"/>
    <w:rsid w:val="002E4DDB"/>
    <w:rsid w:val="002F7076"/>
    <w:rsid w:val="003062B5"/>
    <w:rsid w:val="003069ED"/>
    <w:rsid w:val="003070D5"/>
    <w:rsid w:val="00313609"/>
    <w:rsid w:val="0032041C"/>
    <w:rsid w:val="0034327D"/>
    <w:rsid w:val="003747AC"/>
    <w:rsid w:val="00382202"/>
    <w:rsid w:val="00383A75"/>
    <w:rsid w:val="00384788"/>
    <w:rsid w:val="003B4251"/>
    <w:rsid w:val="003C1646"/>
    <w:rsid w:val="003D078B"/>
    <w:rsid w:val="003E0E06"/>
    <w:rsid w:val="003E52C0"/>
    <w:rsid w:val="0044505A"/>
    <w:rsid w:val="00450894"/>
    <w:rsid w:val="00461159"/>
    <w:rsid w:val="00461434"/>
    <w:rsid w:val="00464F9F"/>
    <w:rsid w:val="00487915"/>
    <w:rsid w:val="004928B4"/>
    <w:rsid w:val="0049706D"/>
    <w:rsid w:val="004A306F"/>
    <w:rsid w:val="004B48EB"/>
    <w:rsid w:val="004C1C77"/>
    <w:rsid w:val="004E0A62"/>
    <w:rsid w:val="004F3E67"/>
    <w:rsid w:val="004F573A"/>
    <w:rsid w:val="004F6952"/>
    <w:rsid w:val="00531552"/>
    <w:rsid w:val="00572195"/>
    <w:rsid w:val="0058469C"/>
    <w:rsid w:val="00584B4A"/>
    <w:rsid w:val="00584FC1"/>
    <w:rsid w:val="00594F9E"/>
    <w:rsid w:val="005A3564"/>
    <w:rsid w:val="005A47AA"/>
    <w:rsid w:val="005A5063"/>
    <w:rsid w:val="005A5905"/>
    <w:rsid w:val="005E507E"/>
    <w:rsid w:val="00650035"/>
    <w:rsid w:val="006545E0"/>
    <w:rsid w:val="00661276"/>
    <w:rsid w:val="00676DBE"/>
    <w:rsid w:val="00697DA3"/>
    <w:rsid w:val="006B63AE"/>
    <w:rsid w:val="006C1E4B"/>
    <w:rsid w:val="006C5743"/>
    <w:rsid w:val="006D4FAA"/>
    <w:rsid w:val="006D6D2F"/>
    <w:rsid w:val="006F5E00"/>
    <w:rsid w:val="0072728F"/>
    <w:rsid w:val="00765946"/>
    <w:rsid w:val="007746CD"/>
    <w:rsid w:val="0079763C"/>
    <w:rsid w:val="007A4D47"/>
    <w:rsid w:val="007D0D6F"/>
    <w:rsid w:val="007E4171"/>
    <w:rsid w:val="007F665E"/>
    <w:rsid w:val="008204BD"/>
    <w:rsid w:val="00841AD4"/>
    <w:rsid w:val="00853126"/>
    <w:rsid w:val="00855D7C"/>
    <w:rsid w:val="0087502C"/>
    <w:rsid w:val="008B1422"/>
    <w:rsid w:val="008C59A1"/>
    <w:rsid w:val="008D3AEC"/>
    <w:rsid w:val="008F1B8E"/>
    <w:rsid w:val="008F461A"/>
    <w:rsid w:val="008F745F"/>
    <w:rsid w:val="008F77C7"/>
    <w:rsid w:val="00901B93"/>
    <w:rsid w:val="009455DA"/>
    <w:rsid w:val="00961449"/>
    <w:rsid w:val="00975C36"/>
    <w:rsid w:val="009C362B"/>
    <w:rsid w:val="009D1BC9"/>
    <w:rsid w:val="009E6BBE"/>
    <w:rsid w:val="00A0084A"/>
    <w:rsid w:val="00A42012"/>
    <w:rsid w:val="00AB0539"/>
    <w:rsid w:val="00AC6418"/>
    <w:rsid w:val="00AD3AFC"/>
    <w:rsid w:val="00AE3012"/>
    <w:rsid w:val="00B00587"/>
    <w:rsid w:val="00B100E1"/>
    <w:rsid w:val="00B15A93"/>
    <w:rsid w:val="00B30D17"/>
    <w:rsid w:val="00B323BE"/>
    <w:rsid w:val="00B33298"/>
    <w:rsid w:val="00B50FDB"/>
    <w:rsid w:val="00B60A0F"/>
    <w:rsid w:val="00B972D8"/>
    <w:rsid w:val="00BB7FF4"/>
    <w:rsid w:val="00BD721A"/>
    <w:rsid w:val="00BF6D35"/>
    <w:rsid w:val="00C2448C"/>
    <w:rsid w:val="00CA5D81"/>
    <w:rsid w:val="00CA602B"/>
    <w:rsid w:val="00CB7FE1"/>
    <w:rsid w:val="00CE6D35"/>
    <w:rsid w:val="00CF6CCF"/>
    <w:rsid w:val="00D237C0"/>
    <w:rsid w:val="00D25AF2"/>
    <w:rsid w:val="00D52B7E"/>
    <w:rsid w:val="00D6361E"/>
    <w:rsid w:val="00D777B0"/>
    <w:rsid w:val="00D806A2"/>
    <w:rsid w:val="00D87700"/>
    <w:rsid w:val="00D90FDA"/>
    <w:rsid w:val="00D97A5B"/>
    <w:rsid w:val="00DB26A4"/>
    <w:rsid w:val="00DC5752"/>
    <w:rsid w:val="00DD17A8"/>
    <w:rsid w:val="00DE621A"/>
    <w:rsid w:val="00E07487"/>
    <w:rsid w:val="00E45147"/>
    <w:rsid w:val="00E546FB"/>
    <w:rsid w:val="00E64926"/>
    <w:rsid w:val="00E73A9C"/>
    <w:rsid w:val="00EA7771"/>
    <w:rsid w:val="00ED793A"/>
    <w:rsid w:val="00F16EAE"/>
    <w:rsid w:val="00F279AD"/>
    <w:rsid w:val="00F30B3D"/>
    <w:rsid w:val="00F37717"/>
    <w:rsid w:val="00F71102"/>
    <w:rsid w:val="00F8655A"/>
    <w:rsid w:val="00FA5426"/>
    <w:rsid w:val="00FB4F71"/>
    <w:rsid w:val="00FD5445"/>
    <w:rsid w:val="00FE3A2B"/>
    <w:rsid w:val="00FE7402"/>
    <w:rsid w:val="00FF630F"/>
    <w:rsid w:val="00FF7C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1A"/>
    <w:rPr>
      <w:rFonts w:ascii="Times New Roman" w:eastAsia="Times New Roman" w:hAnsi="Times New Roman"/>
      <w:sz w:val="24"/>
      <w:szCs w:val="24"/>
    </w:rPr>
  </w:style>
  <w:style w:type="paragraph" w:styleId="Ttulo1">
    <w:name w:val="heading 1"/>
    <w:basedOn w:val="Normal"/>
    <w:next w:val="Normal"/>
    <w:link w:val="Ttulo1Car"/>
    <w:uiPriority w:val="99"/>
    <w:qFormat/>
    <w:rsid w:val="00BD721A"/>
    <w:pPr>
      <w:keepNext/>
      <w:outlineLvl w:val="0"/>
    </w:pPr>
    <w:rPr>
      <w:rFonts w:ascii="Bookman Old Style" w:eastAsia="Calibri" w:hAnsi="Bookman Old Style"/>
      <w:b/>
      <w:color w:val="000000"/>
      <w:sz w:val="20"/>
      <w:szCs w:val="20"/>
      <w:lang w:val="es-ES_tradnl"/>
    </w:rPr>
  </w:style>
  <w:style w:type="paragraph" w:styleId="Ttulo3">
    <w:name w:val="heading 3"/>
    <w:basedOn w:val="Normal"/>
    <w:next w:val="Normal"/>
    <w:link w:val="Ttulo3Car"/>
    <w:uiPriority w:val="99"/>
    <w:qFormat/>
    <w:rsid w:val="00BD721A"/>
    <w:pPr>
      <w:keepNext/>
      <w:jc w:val="right"/>
      <w:outlineLvl w:val="2"/>
    </w:pPr>
    <w:rPr>
      <w:rFonts w:ascii="Arial" w:eastAsia="Calibri"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BD721A"/>
    <w:rPr>
      <w:rFonts w:ascii="Bookman Old Style" w:hAnsi="Bookman Old Style" w:cs="Times New Roman"/>
      <w:b/>
      <w:color w:val="000000"/>
      <w:sz w:val="20"/>
      <w:lang w:val="es-ES_tradnl" w:eastAsia="es-ES"/>
    </w:rPr>
  </w:style>
  <w:style w:type="character" w:customStyle="1" w:styleId="Ttulo3Car">
    <w:name w:val="Título 3 Car"/>
    <w:link w:val="Ttulo3"/>
    <w:uiPriority w:val="99"/>
    <w:locked/>
    <w:rsid w:val="00BD721A"/>
    <w:rPr>
      <w:rFonts w:ascii="Arial" w:hAnsi="Arial" w:cs="Times New Roman"/>
      <w:b/>
      <w:sz w:val="24"/>
      <w:lang w:val="es-ES_tradnl" w:eastAsia="es-ES"/>
    </w:rPr>
  </w:style>
  <w:style w:type="paragraph" w:styleId="Textoindependiente">
    <w:name w:val="Body Text"/>
    <w:basedOn w:val="Normal"/>
    <w:link w:val="TextoindependienteCar"/>
    <w:uiPriority w:val="99"/>
    <w:rsid w:val="00BD721A"/>
    <w:pPr>
      <w:spacing w:line="360" w:lineRule="auto"/>
    </w:pPr>
    <w:rPr>
      <w:rFonts w:ascii="Arial" w:eastAsia="Calibri" w:hAnsi="Arial"/>
      <w:b/>
      <w:bCs/>
      <w:lang w:val="es-ES_tradnl"/>
    </w:rPr>
  </w:style>
  <w:style w:type="character" w:customStyle="1" w:styleId="TextoindependienteCar">
    <w:name w:val="Texto independiente Car"/>
    <w:link w:val="Textoindependiente"/>
    <w:uiPriority w:val="99"/>
    <w:locked/>
    <w:rsid w:val="00BD721A"/>
    <w:rPr>
      <w:rFonts w:ascii="Arial" w:hAnsi="Arial" w:cs="Times New Roman"/>
      <w:b/>
      <w:sz w:val="24"/>
      <w:lang w:val="es-ES_tradnl" w:eastAsia="es-ES"/>
    </w:rPr>
  </w:style>
  <w:style w:type="paragraph" w:styleId="Prrafodelista">
    <w:name w:val="List Paragraph"/>
    <w:basedOn w:val="Normal"/>
    <w:uiPriority w:val="99"/>
    <w:qFormat/>
    <w:rsid w:val="00D237C0"/>
    <w:pPr>
      <w:ind w:left="708"/>
    </w:pPr>
  </w:style>
  <w:style w:type="paragraph" w:styleId="Encabezado">
    <w:name w:val="header"/>
    <w:basedOn w:val="Normal"/>
    <w:link w:val="EncabezadoCar"/>
    <w:uiPriority w:val="99"/>
    <w:rsid w:val="004C1C77"/>
    <w:pPr>
      <w:tabs>
        <w:tab w:val="center" w:pos="4252"/>
        <w:tab w:val="right" w:pos="8504"/>
      </w:tabs>
    </w:pPr>
  </w:style>
  <w:style w:type="character" w:customStyle="1" w:styleId="EncabezadoCar">
    <w:name w:val="Encabezado Car"/>
    <w:link w:val="Encabezado"/>
    <w:uiPriority w:val="99"/>
    <w:locked/>
    <w:rsid w:val="004C1C77"/>
    <w:rPr>
      <w:rFonts w:ascii="Times New Roman" w:hAnsi="Times New Roman" w:cs="Times New Roman"/>
      <w:sz w:val="24"/>
    </w:rPr>
  </w:style>
  <w:style w:type="paragraph" w:styleId="Piedepgina">
    <w:name w:val="footer"/>
    <w:basedOn w:val="Normal"/>
    <w:link w:val="PiedepginaCar"/>
    <w:uiPriority w:val="99"/>
    <w:rsid w:val="004C1C77"/>
    <w:pPr>
      <w:tabs>
        <w:tab w:val="center" w:pos="4252"/>
        <w:tab w:val="right" w:pos="8504"/>
      </w:tabs>
    </w:pPr>
  </w:style>
  <w:style w:type="character" w:customStyle="1" w:styleId="PiedepginaCar">
    <w:name w:val="Pie de página Car"/>
    <w:link w:val="Piedepgina"/>
    <w:uiPriority w:val="99"/>
    <w:locked/>
    <w:rsid w:val="004C1C77"/>
    <w:rPr>
      <w:rFonts w:ascii="Times New Roman" w:hAnsi="Times New Roman" w:cs="Times New Roman"/>
      <w:sz w:val="24"/>
    </w:rPr>
  </w:style>
  <w:style w:type="paragraph" w:styleId="Sangradetextonormal">
    <w:name w:val="Body Text Indent"/>
    <w:basedOn w:val="Normal"/>
    <w:link w:val="SangradetextonormalCar"/>
    <w:uiPriority w:val="99"/>
    <w:semiHidden/>
    <w:rsid w:val="0044505A"/>
    <w:pPr>
      <w:spacing w:after="120"/>
      <w:ind w:left="283"/>
    </w:pPr>
  </w:style>
  <w:style w:type="character" w:customStyle="1" w:styleId="SangradetextonormalCar">
    <w:name w:val="Sangría de texto normal Car"/>
    <w:link w:val="Sangradetextonormal"/>
    <w:uiPriority w:val="99"/>
    <w:semiHidden/>
    <w:locked/>
    <w:rsid w:val="0044505A"/>
    <w:rPr>
      <w:rFonts w:ascii="Times New Roman" w:hAnsi="Times New Roman" w:cs="Times New Roman"/>
      <w:sz w:val="24"/>
      <w:szCs w:val="24"/>
    </w:rPr>
  </w:style>
  <w:style w:type="paragraph" w:styleId="Ttulo">
    <w:name w:val="Title"/>
    <w:basedOn w:val="Normal"/>
    <w:link w:val="TtuloCar"/>
    <w:uiPriority w:val="99"/>
    <w:qFormat/>
    <w:locked/>
    <w:rsid w:val="0044505A"/>
    <w:pPr>
      <w:spacing w:line="360" w:lineRule="auto"/>
      <w:jc w:val="center"/>
    </w:pPr>
    <w:rPr>
      <w:rFonts w:ascii="Arial" w:hAnsi="Arial"/>
      <w:b/>
      <w:u w:val="single"/>
      <w:lang w:val="es-UY"/>
    </w:rPr>
  </w:style>
  <w:style w:type="character" w:customStyle="1" w:styleId="TtuloCar">
    <w:name w:val="Título Car"/>
    <w:link w:val="Ttulo"/>
    <w:uiPriority w:val="99"/>
    <w:locked/>
    <w:rsid w:val="0044505A"/>
    <w:rPr>
      <w:rFonts w:ascii="Arial" w:hAnsi="Arial" w:cs="Times New Roman"/>
      <w:b/>
      <w:sz w:val="24"/>
      <w:szCs w:val="24"/>
      <w:u w:val="single"/>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1A"/>
    <w:rPr>
      <w:rFonts w:ascii="Times New Roman" w:eastAsia="Times New Roman" w:hAnsi="Times New Roman"/>
      <w:sz w:val="24"/>
      <w:szCs w:val="24"/>
    </w:rPr>
  </w:style>
  <w:style w:type="paragraph" w:styleId="Ttulo1">
    <w:name w:val="heading 1"/>
    <w:basedOn w:val="Normal"/>
    <w:next w:val="Normal"/>
    <w:link w:val="Ttulo1Car"/>
    <w:uiPriority w:val="99"/>
    <w:qFormat/>
    <w:rsid w:val="00BD721A"/>
    <w:pPr>
      <w:keepNext/>
      <w:outlineLvl w:val="0"/>
    </w:pPr>
    <w:rPr>
      <w:rFonts w:ascii="Bookman Old Style" w:eastAsia="Calibri" w:hAnsi="Bookman Old Style"/>
      <w:b/>
      <w:color w:val="000000"/>
      <w:sz w:val="20"/>
      <w:szCs w:val="20"/>
      <w:lang w:val="es-ES_tradnl"/>
    </w:rPr>
  </w:style>
  <w:style w:type="paragraph" w:styleId="Ttulo3">
    <w:name w:val="heading 3"/>
    <w:basedOn w:val="Normal"/>
    <w:next w:val="Normal"/>
    <w:link w:val="Ttulo3Car"/>
    <w:uiPriority w:val="99"/>
    <w:qFormat/>
    <w:rsid w:val="00BD721A"/>
    <w:pPr>
      <w:keepNext/>
      <w:jc w:val="right"/>
      <w:outlineLvl w:val="2"/>
    </w:pPr>
    <w:rPr>
      <w:rFonts w:ascii="Arial" w:eastAsia="Calibri"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BD721A"/>
    <w:rPr>
      <w:rFonts w:ascii="Bookman Old Style" w:hAnsi="Bookman Old Style" w:cs="Times New Roman"/>
      <w:b/>
      <w:color w:val="000000"/>
      <w:sz w:val="20"/>
      <w:lang w:val="es-ES_tradnl" w:eastAsia="es-ES"/>
    </w:rPr>
  </w:style>
  <w:style w:type="character" w:customStyle="1" w:styleId="Ttulo3Car">
    <w:name w:val="Título 3 Car"/>
    <w:link w:val="Ttulo3"/>
    <w:uiPriority w:val="99"/>
    <w:locked/>
    <w:rsid w:val="00BD721A"/>
    <w:rPr>
      <w:rFonts w:ascii="Arial" w:hAnsi="Arial" w:cs="Times New Roman"/>
      <w:b/>
      <w:sz w:val="24"/>
      <w:lang w:val="es-ES_tradnl" w:eastAsia="es-ES"/>
    </w:rPr>
  </w:style>
  <w:style w:type="paragraph" w:styleId="Textoindependiente">
    <w:name w:val="Body Text"/>
    <w:basedOn w:val="Normal"/>
    <w:link w:val="TextoindependienteCar"/>
    <w:uiPriority w:val="99"/>
    <w:rsid w:val="00BD721A"/>
    <w:pPr>
      <w:spacing w:line="360" w:lineRule="auto"/>
    </w:pPr>
    <w:rPr>
      <w:rFonts w:ascii="Arial" w:eastAsia="Calibri" w:hAnsi="Arial"/>
      <w:b/>
      <w:bCs/>
      <w:lang w:val="es-ES_tradnl"/>
    </w:rPr>
  </w:style>
  <w:style w:type="character" w:customStyle="1" w:styleId="TextoindependienteCar">
    <w:name w:val="Texto independiente Car"/>
    <w:link w:val="Textoindependiente"/>
    <w:uiPriority w:val="99"/>
    <w:locked/>
    <w:rsid w:val="00BD721A"/>
    <w:rPr>
      <w:rFonts w:ascii="Arial" w:hAnsi="Arial" w:cs="Times New Roman"/>
      <w:b/>
      <w:sz w:val="24"/>
      <w:lang w:val="es-ES_tradnl" w:eastAsia="es-ES"/>
    </w:rPr>
  </w:style>
  <w:style w:type="paragraph" w:styleId="Prrafodelista">
    <w:name w:val="List Paragraph"/>
    <w:basedOn w:val="Normal"/>
    <w:uiPriority w:val="99"/>
    <w:qFormat/>
    <w:rsid w:val="00D237C0"/>
    <w:pPr>
      <w:ind w:left="708"/>
    </w:pPr>
  </w:style>
  <w:style w:type="paragraph" w:styleId="Encabezado">
    <w:name w:val="header"/>
    <w:basedOn w:val="Normal"/>
    <w:link w:val="EncabezadoCar"/>
    <w:uiPriority w:val="99"/>
    <w:rsid w:val="004C1C77"/>
    <w:pPr>
      <w:tabs>
        <w:tab w:val="center" w:pos="4252"/>
        <w:tab w:val="right" w:pos="8504"/>
      </w:tabs>
    </w:pPr>
  </w:style>
  <w:style w:type="character" w:customStyle="1" w:styleId="EncabezadoCar">
    <w:name w:val="Encabezado Car"/>
    <w:link w:val="Encabezado"/>
    <w:uiPriority w:val="99"/>
    <w:locked/>
    <w:rsid w:val="004C1C77"/>
    <w:rPr>
      <w:rFonts w:ascii="Times New Roman" w:hAnsi="Times New Roman" w:cs="Times New Roman"/>
      <w:sz w:val="24"/>
    </w:rPr>
  </w:style>
  <w:style w:type="paragraph" w:styleId="Piedepgina">
    <w:name w:val="footer"/>
    <w:basedOn w:val="Normal"/>
    <w:link w:val="PiedepginaCar"/>
    <w:uiPriority w:val="99"/>
    <w:rsid w:val="004C1C77"/>
    <w:pPr>
      <w:tabs>
        <w:tab w:val="center" w:pos="4252"/>
        <w:tab w:val="right" w:pos="8504"/>
      </w:tabs>
    </w:pPr>
  </w:style>
  <w:style w:type="character" w:customStyle="1" w:styleId="PiedepginaCar">
    <w:name w:val="Pie de página Car"/>
    <w:link w:val="Piedepgina"/>
    <w:uiPriority w:val="99"/>
    <w:locked/>
    <w:rsid w:val="004C1C77"/>
    <w:rPr>
      <w:rFonts w:ascii="Times New Roman" w:hAnsi="Times New Roman" w:cs="Times New Roman"/>
      <w:sz w:val="24"/>
    </w:rPr>
  </w:style>
  <w:style w:type="paragraph" w:styleId="Sangradetextonormal">
    <w:name w:val="Body Text Indent"/>
    <w:basedOn w:val="Normal"/>
    <w:link w:val="SangradetextonormalCar"/>
    <w:uiPriority w:val="99"/>
    <w:semiHidden/>
    <w:rsid w:val="0044505A"/>
    <w:pPr>
      <w:spacing w:after="120"/>
      <w:ind w:left="283"/>
    </w:pPr>
  </w:style>
  <w:style w:type="character" w:customStyle="1" w:styleId="SangradetextonormalCar">
    <w:name w:val="Sangría de texto normal Car"/>
    <w:link w:val="Sangradetextonormal"/>
    <w:uiPriority w:val="99"/>
    <w:semiHidden/>
    <w:locked/>
    <w:rsid w:val="0044505A"/>
    <w:rPr>
      <w:rFonts w:ascii="Times New Roman" w:hAnsi="Times New Roman" w:cs="Times New Roman"/>
      <w:sz w:val="24"/>
      <w:szCs w:val="24"/>
    </w:rPr>
  </w:style>
  <w:style w:type="paragraph" w:styleId="Ttulo">
    <w:name w:val="Title"/>
    <w:basedOn w:val="Normal"/>
    <w:link w:val="TtuloCar"/>
    <w:uiPriority w:val="99"/>
    <w:qFormat/>
    <w:locked/>
    <w:rsid w:val="0044505A"/>
    <w:pPr>
      <w:spacing w:line="360" w:lineRule="auto"/>
      <w:jc w:val="center"/>
    </w:pPr>
    <w:rPr>
      <w:rFonts w:ascii="Arial" w:hAnsi="Arial"/>
      <w:b/>
      <w:u w:val="single"/>
      <w:lang w:val="es-UY"/>
    </w:rPr>
  </w:style>
  <w:style w:type="character" w:customStyle="1" w:styleId="TtuloCar">
    <w:name w:val="Título Car"/>
    <w:link w:val="Ttulo"/>
    <w:uiPriority w:val="99"/>
    <w:locked/>
    <w:rsid w:val="0044505A"/>
    <w:rPr>
      <w:rFonts w:ascii="Arial" w:hAnsi="Arial" w:cs="Times New Roman"/>
      <w:b/>
      <w:sz w:val="24"/>
      <w:szCs w:val="24"/>
      <w:u w:val="single"/>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1015</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CARPETA Nº 2015-17-1-0009127</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2015-17-1-0009127</dc:title>
  <dc:creator>MARIZA GONZALEZ PADILLA</dc:creator>
  <cp:lastModifiedBy>TRIBUNAL1</cp:lastModifiedBy>
  <cp:revision>3</cp:revision>
  <cp:lastPrinted>2014-07-08T17:55:00Z</cp:lastPrinted>
  <dcterms:created xsi:type="dcterms:W3CDTF">2016-02-01T14:39:00Z</dcterms:created>
  <dcterms:modified xsi:type="dcterms:W3CDTF">2016-02-01T15:16:00Z</dcterms:modified>
</cp:coreProperties>
</file>