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7C" w:rsidRDefault="00D6267C">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6267C" w:rsidRDefault="00D6267C">
      <w:pPr>
        <w:tabs>
          <w:tab w:val="left" w:pos="-720"/>
        </w:tabs>
        <w:suppressAutoHyphens/>
        <w:jc w:val="center"/>
        <w:rPr>
          <w:rFonts w:ascii="Helvetica" w:hAnsi="Helvetica"/>
          <w:b/>
          <w:lang w:val="es-ES_tradnl"/>
        </w:rPr>
      </w:pPr>
    </w:p>
    <w:p w:rsidR="00D6267C" w:rsidRDefault="00D6267C">
      <w:pPr>
        <w:tabs>
          <w:tab w:val="center" w:pos="4253"/>
        </w:tabs>
        <w:suppressAutoHyphens/>
        <w:jc w:val="center"/>
        <w:rPr>
          <w:rFonts w:ascii="Helvetica" w:hAnsi="Helvetica"/>
          <w:b/>
          <w:lang w:val="es-ES_tradnl"/>
        </w:rPr>
      </w:pPr>
      <w:r>
        <w:rPr>
          <w:rFonts w:ascii="Helvetica" w:hAnsi="Helvetica"/>
          <w:b/>
          <w:lang w:val="es-ES_tradnl"/>
        </w:rPr>
        <w:t>TRIBUNAL DE CUENTAS</w:t>
      </w:r>
    </w:p>
    <w:p w:rsidR="00D6267C" w:rsidRDefault="00D6267C">
      <w:pPr>
        <w:tabs>
          <w:tab w:val="left" w:pos="-720"/>
        </w:tabs>
        <w:suppressAutoHyphens/>
        <w:jc w:val="center"/>
        <w:rPr>
          <w:rFonts w:ascii="Helvetica" w:hAnsi="Helvetica"/>
          <w:b/>
          <w:lang w:val="es-ES_tradnl"/>
        </w:rPr>
      </w:pPr>
    </w:p>
    <w:p w:rsidR="00D6267C" w:rsidRDefault="00D6267C">
      <w:pPr>
        <w:tabs>
          <w:tab w:val="center" w:pos="4253"/>
        </w:tabs>
        <w:suppressAutoHyphens/>
        <w:jc w:val="center"/>
        <w:rPr>
          <w:rFonts w:ascii="Helvetica" w:hAnsi="Helvetica"/>
          <w:b/>
          <w:lang w:val="es-ES_tradnl"/>
        </w:rPr>
      </w:pPr>
      <w:r>
        <w:rPr>
          <w:rFonts w:ascii="Helvetica" w:hAnsi="Helvetica"/>
          <w:b/>
          <w:lang w:val="es-ES_tradnl"/>
        </w:rPr>
        <w:t>EN SESION DE FECHA 23 DE DICIEMBRE DE 2015</w:t>
      </w:r>
    </w:p>
    <w:p w:rsidR="00D6267C" w:rsidRDefault="00D6267C">
      <w:pPr>
        <w:tabs>
          <w:tab w:val="center" w:pos="4253"/>
        </w:tabs>
        <w:suppressAutoHyphens/>
        <w:jc w:val="center"/>
        <w:rPr>
          <w:rFonts w:ascii="Helvetica" w:hAnsi="Helvetica"/>
          <w:b/>
          <w:lang w:val="es-ES_tradnl"/>
        </w:rPr>
      </w:pPr>
    </w:p>
    <w:p w:rsidR="00D6267C" w:rsidRDefault="00D6267C">
      <w:pPr>
        <w:tabs>
          <w:tab w:val="center" w:pos="4253"/>
        </w:tabs>
        <w:suppressAutoHyphens/>
        <w:jc w:val="center"/>
        <w:rPr>
          <w:rFonts w:ascii="Helvetica" w:hAnsi="Helvetica"/>
          <w:b/>
          <w:lang w:val="en-US"/>
        </w:rPr>
      </w:pPr>
      <w:r>
        <w:rPr>
          <w:rFonts w:ascii="Helvetica" w:hAnsi="Helvetica"/>
          <w:b/>
          <w:lang w:val="en-US"/>
        </w:rPr>
        <w:t xml:space="preserve">(E. E. Nº 2012-17-1-0002312, </w:t>
      </w:r>
      <w:proofErr w:type="spellStart"/>
      <w:proofErr w:type="gramStart"/>
      <w:r>
        <w:rPr>
          <w:rFonts w:ascii="Helvetica" w:hAnsi="Helvetica"/>
          <w:b/>
          <w:lang w:val="en-US"/>
        </w:rPr>
        <w:t>Ent</w:t>
      </w:r>
      <w:proofErr w:type="spellEnd"/>
      <w:proofErr w:type="gramEnd"/>
      <w:r>
        <w:rPr>
          <w:rFonts w:ascii="Helvetica" w:hAnsi="Helvetica"/>
          <w:b/>
          <w:lang w:val="en-US"/>
        </w:rPr>
        <w:t>. N° 6718/15)</w:t>
      </w:r>
    </w:p>
    <w:p w:rsidR="00D6267C" w:rsidRDefault="00D6267C">
      <w:pPr>
        <w:tabs>
          <w:tab w:val="center" w:pos="4253"/>
        </w:tabs>
        <w:suppressAutoHyphens/>
        <w:jc w:val="center"/>
        <w:rPr>
          <w:rFonts w:ascii="Arial" w:hAnsi="Arial"/>
          <w:spacing w:val="-3"/>
          <w:lang w:val="en-US"/>
        </w:rPr>
      </w:pPr>
    </w:p>
    <w:p w:rsidR="00D6267C" w:rsidRDefault="00D6267C">
      <w:pPr>
        <w:tabs>
          <w:tab w:val="center" w:pos="4253"/>
        </w:tabs>
        <w:suppressAutoHyphens/>
        <w:rPr>
          <w:rFonts w:ascii="Arial" w:hAnsi="Arial"/>
          <w:spacing w:val="-3"/>
          <w:lang w:val="en-US"/>
        </w:rPr>
      </w:pPr>
    </w:p>
    <w:p w:rsidR="009F15F9" w:rsidRDefault="00D6267C" w:rsidP="0022110D">
      <w:pPr>
        <w:spacing w:line="360" w:lineRule="auto"/>
        <w:jc w:val="both"/>
        <w:rPr>
          <w:rFonts w:ascii="Arial" w:hAnsi="Arial" w:cs="Arial"/>
          <w:lang w:val="es-MX"/>
        </w:rPr>
      </w:pPr>
      <w:r>
        <w:rPr>
          <w:rFonts w:ascii="Arial" w:hAnsi="Arial" w:cs="Arial"/>
          <w:b/>
          <w:lang w:val="es-MX"/>
        </w:rPr>
        <w:tab/>
      </w:r>
      <w:r w:rsidR="009F15F9">
        <w:rPr>
          <w:rFonts w:ascii="Arial" w:hAnsi="Arial" w:cs="Arial"/>
          <w:b/>
          <w:lang w:val="es-MX"/>
        </w:rPr>
        <w:t xml:space="preserve">VISTO: </w:t>
      </w:r>
      <w:r w:rsidR="009F15F9" w:rsidRPr="0022110D">
        <w:rPr>
          <w:rFonts w:ascii="Arial" w:hAnsi="Arial" w:cs="Arial"/>
          <w:lang w:val="es-MX"/>
        </w:rPr>
        <w:t xml:space="preserve">estas </w:t>
      </w:r>
      <w:r w:rsidR="009F15F9">
        <w:rPr>
          <w:rFonts w:ascii="Arial" w:hAnsi="Arial" w:cs="Arial"/>
          <w:lang w:val="es-MX"/>
        </w:rPr>
        <w:t xml:space="preserve">nuevas </w:t>
      </w:r>
      <w:r w:rsidR="009F15F9" w:rsidRPr="0022110D">
        <w:rPr>
          <w:rFonts w:ascii="Arial" w:hAnsi="Arial" w:cs="Arial"/>
          <w:lang w:val="es-MX"/>
        </w:rPr>
        <w:t xml:space="preserve">actuaciones remitidas </w:t>
      </w:r>
      <w:r w:rsidR="009F15F9">
        <w:rPr>
          <w:rFonts w:ascii="Arial" w:hAnsi="Arial" w:cs="Arial"/>
          <w:lang w:val="es-MX"/>
        </w:rPr>
        <w:t xml:space="preserve">por el </w:t>
      </w:r>
      <w:r w:rsidR="009F15F9" w:rsidRPr="00D272DE">
        <w:rPr>
          <w:rFonts w:ascii="Arial" w:hAnsi="Arial" w:cs="Arial"/>
        </w:rPr>
        <w:t>Min</w:t>
      </w:r>
      <w:r w:rsidR="009F15F9">
        <w:rPr>
          <w:rFonts w:ascii="Arial" w:hAnsi="Arial" w:cs="Arial"/>
        </w:rPr>
        <w:t>isterio de Transporte y Obras Pú</w:t>
      </w:r>
      <w:r w:rsidR="009F15F9" w:rsidRPr="00D272DE">
        <w:rPr>
          <w:rFonts w:ascii="Arial" w:hAnsi="Arial" w:cs="Arial"/>
        </w:rPr>
        <w:t xml:space="preserve">blicas </w:t>
      </w:r>
      <w:r w:rsidR="009F15F9">
        <w:rPr>
          <w:rFonts w:ascii="Arial" w:hAnsi="Arial" w:cs="Arial"/>
        </w:rPr>
        <w:t>relacionada</w:t>
      </w:r>
      <w:r w:rsidR="005650A4">
        <w:rPr>
          <w:rFonts w:ascii="Arial" w:hAnsi="Arial" w:cs="Arial"/>
        </w:rPr>
        <w:t>s</w:t>
      </w:r>
      <w:r w:rsidR="009F15F9">
        <w:rPr>
          <w:rFonts w:ascii="Arial" w:hAnsi="Arial" w:cs="Arial"/>
        </w:rPr>
        <w:t xml:space="preserve"> con la Licitación Pública Nº 71/2011, </w:t>
      </w:r>
      <w:r w:rsidR="009F15F9">
        <w:rPr>
          <w:rFonts w:ascii="Arial" w:hAnsi="Arial" w:cs="Arial"/>
          <w:lang w:val="es-MX"/>
        </w:rPr>
        <w:t xml:space="preserve">convocada para ‘Obras de Recargo y Tratamiento Bituminoso y reparaciones de puentes en la Ruta Nacional Nº26. Tramo 268km000 (Arroyo Sauce de </w:t>
      </w:r>
      <w:proofErr w:type="spellStart"/>
      <w:r w:rsidR="009F15F9">
        <w:rPr>
          <w:rFonts w:ascii="Arial" w:hAnsi="Arial" w:cs="Arial"/>
          <w:lang w:val="es-MX"/>
        </w:rPr>
        <w:t>Cañote</w:t>
      </w:r>
      <w:proofErr w:type="spellEnd"/>
      <w:r w:rsidR="009F15F9">
        <w:rPr>
          <w:rFonts w:ascii="Arial" w:hAnsi="Arial" w:cs="Arial"/>
          <w:lang w:val="es-MX"/>
        </w:rPr>
        <w:t xml:space="preserve">) 288km900 (Río Tacuarembó) Préstamo BID 2677/OC-UR, Programa de Infraestructura Vial’; </w:t>
      </w:r>
    </w:p>
    <w:p w:rsidR="009F15F9" w:rsidRDefault="00D6267C" w:rsidP="0022110D">
      <w:pPr>
        <w:spacing w:line="360" w:lineRule="auto"/>
        <w:jc w:val="both"/>
        <w:rPr>
          <w:rFonts w:ascii="Arial" w:hAnsi="Arial" w:cs="Arial"/>
          <w:lang w:val="es-MX"/>
        </w:rPr>
      </w:pPr>
      <w:r>
        <w:rPr>
          <w:rFonts w:ascii="Arial" w:hAnsi="Arial" w:cs="Arial"/>
          <w:b/>
          <w:lang w:val="es-MX"/>
        </w:rPr>
        <w:tab/>
      </w:r>
      <w:r w:rsidR="009F15F9" w:rsidRPr="0022110D">
        <w:rPr>
          <w:rFonts w:ascii="Arial" w:hAnsi="Arial" w:cs="Arial"/>
          <w:b/>
          <w:lang w:val="es-MX"/>
        </w:rPr>
        <w:t xml:space="preserve">RESULTANDO: 1) </w:t>
      </w:r>
      <w:r w:rsidR="009F15F9">
        <w:rPr>
          <w:rFonts w:ascii="Arial" w:hAnsi="Arial" w:cs="Arial"/>
          <w:lang w:val="es-MX"/>
        </w:rPr>
        <w:t>que este Tribunal</w:t>
      </w:r>
      <w:r w:rsidR="005650A4">
        <w:rPr>
          <w:rFonts w:ascii="Arial" w:hAnsi="Arial" w:cs="Arial"/>
          <w:lang w:val="es-MX"/>
        </w:rPr>
        <w:t>,</w:t>
      </w:r>
      <w:r w:rsidR="009F15F9">
        <w:rPr>
          <w:rFonts w:ascii="Arial" w:hAnsi="Arial" w:cs="Arial"/>
          <w:lang w:val="es-MX"/>
        </w:rPr>
        <w:t xml:space="preserve"> en Sesión de fecha 20 de setiembre de 2012, </w:t>
      </w:r>
      <w:r w:rsidR="005650A4">
        <w:rPr>
          <w:rFonts w:ascii="Arial" w:hAnsi="Arial" w:cs="Arial"/>
          <w:lang w:val="es-MX"/>
        </w:rPr>
        <w:t xml:space="preserve">cometió a la Contadora Auditora que, </w:t>
      </w:r>
      <w:r w:rsidR="009F15F9">
        <w:rPr>
          <w:rFonts w:ascii="Arial" w:hAnsi="Arial" w:cs="Arial"/>
          <w:lang w:val="es-MX"/>
        </w:rPr>
        <w:t xml:space="preserve">dictada la Resolución por el Ordenador competente, </w:t>
      </w:r>
      <w:r w:rsidR="005650A4">
        <w:rPr>
          <w:rFonts w:ascii="Arial" w:hAnsi="Arial" w:cs="Arial"/>
          <w:lang w:val="es-MX"/>
        </w:rPr>
        <w:t xml:space="preserve">interviniera </w:t>
      </w:r>
      <w:r w:rsidR="009F15F9">
        <w:rPr>
          <w:rFonts w:ascii="Arial" w:hAnsi="Arial" w:cs="Arial"/>
          <w:lang w:val="es-MX"/>
        </w:rPr>
        <w:t xml:space="preserve">el gasto de $ 124:838.441,55 (incluido IVA y Leyes Sociales, por el plazo de 12 meses), emergente de la contratación con </w:t>
      </w:r>
      <w:proofErr w:type="spellStart"/>
      <w:r w:rsidR="009F15F9">
        <w:rPr>
          <w:rFonts w:ascii="Arial" w:hAnsi="Arial" w:cs="Arial"/>
          <w:lang w:val="es-MX"/>
        </w:rPr>
        <w:t>Colier</w:t>
      </w:r>
      <w:proofErr w:type="spellEnd"/>
      <w:r w:rsidR="009F15F9">
        <w:rPr>
          <w:rFonts w:ascii="Arial" w:hAnsi="Arial" w:cs="Arial"/>
          <w:lang w:val="es-MX"/>
        </w:rPr>
        <w:t xml:space="preserve"> S.A;</w:t>
      </w:r>
    </w:p>
    <w:p w:rsidR="009F15F9" w:rsidRDefault="00D6267C" w:rsidP="00D6267C">
      <w:pPr>
        <w:spacing w:line="360" w:lineRule="auto"/>
        <w:ind w:firstLine="2552"/>
        <w:jc w:val="both"/>
        <w:rPr>
          <w:rFonts w:ascii="Arial" w:hAnsi="Arial" w:cs="Arial"/>
          <w:lang w:val="es-MX"/>
        </w:rPr>
      </w:pPr>
      <w:r>
        <w:rPr>
          <w:rFonts w:ascii="Arial" w:hAnsi="Arial" w:cs="Arial"/>
          <w:b/>
          <w:lang w:val="es-MX"/>
        </w:rPr>
        <w:t xml:space="preserve">  </w:t>
      </w:r>
      <w:r w:rsidR="009F15F9" w:rsidRPr="0022110D">
        <w:rPr>
          <w:rFonts w:ascii="Arial" w:hAnsi="Arial" w:cs="Arial"/>
          <w:b/>
          <w:lang w:val="es-MX"/>
        </w:rPr>
        <w:t>2)</w:t>
      </w:r>
      <w:r w:rsidR="009F15F9">
        <w:rPr>
          <w:rFonts w:ascii="Arial" w:hAnsi="Arial" w:cs="Arial"/>
          <w:lang w:val="es-MX"/>
        </w:rPr>
        <w:t xml:space="preserve"> que</w:t>
      </w:r>
      <w:r w:rsidR="005650A4">
        <w:rPr>
          <w:rFonts w:ascii="Arial" w:hAnsi="Arial" w:cs="Arial"/>
          <w:lang w:val="es-MX"/>
        </w:rPr>
        <w:t>,</w:t>
      </w:r>
      <w:r w:rsidR="009F15F9">
        <w:rPr>
          <w:rFonts w:ascii="Arial" w:hAnsi="Arial" w:cs="Arial"/>
          <w:lang w:val="es-MX"/>
        </w:rPr>
        <w:t xml:space="preserve"> vueltas las actuaciones, este Tribunal</w:t>
      </w:r>
      <w:r w:rsidR="005650A4">
        <w:rPr>
          <w:rFonts w:ascii="Arial" w:hAnsi="Arial" w:cs="Arial"/>
          <w:lang w:val="es-MX"/>
        </w:rPr>
        <w:t>,</w:t>
      </w:r>
      <w:r w:rsidR="009F15F9">
        <w:rPr>
          <w:rFonts w:ascii="Arial" w:hAnsi="Arial" w:cs="Arial"/>
          <w:lang w:val="es-MX"/>
        </w:rPr>
        <w:t xml:space="preserve"> en Sesión de fecha 28 de noviembre de 2012, acordó modificar la Resolución adoptada con fecha 20 de setiembre ppdo., señalando que, donde dice “Préstamo BID 1582/OC-UR”, debe decir “PMO BI</w:t>
      </w:r>
      <w:r w:rsidR="005650A4">
        <w:rPr>
          <w:rFonts w:ascii="Arial" w:hAnsi="Arial" w:cs="Arial"/>
          <w:lang w:val="es-MX"/>
        </w:rPr>
        <w:t>D</w:t>
      </w:r>
      <w:r w:rsidR="009F15F9">
        <w:rPr>
          <w:rFonts w:ascii="Arial" w:hAnsi="Arial" w:cs="Arial"/>
          <w:lang w:val="es-MX"/>
        </w:rPr>
        <w:t xml:space="preserve"> 2677/OC-UR”.;</w:t>
      </w:r>
    </w:p>
    <w:p w:rsidR="009F15F9" w:rsidRDefault="00D6267C" w:rsidP="00D6267C">
      <w:pPr>
        <w:spacing w:line="360" w:lineRule="auto"/>
        <w:ind w:firstLine="2552"/>
        <w:jc w:val="both"/>
        <w:rPr>
          <w:rFonts w:ascii="Arial" w:hAnsi="Arial" w:cs="Arial"/>
          <w:lang w:val="es-MX"/>
        </w:rPr>
      </w:pPr>
      <w:r>
        <w:rPr>
          <w:rFonts w:ascii="Arial" w:hAnsi="Arial" w:cs="Arial"/>
          <w:b/>
          <w:lang w:val="es-MX"/>
        </w:rPr>
        <w:t xml:space="preserve">  </w:t>
      </w:r>
      <w:r w:rsidR="009F15F9" w:rsidRPr="0022110D">
        <w:rPr>
          <w:rFonts w:ascii="Arial" w:hAnsi="Arial" w:cs="Arial"/>
          <w:b/>
          <w:lang w:val="es-MX"/>
        </w:rPr>
        <w:t>3)</w:t>
      </w:r>
      <w:r w:rsidR="005650A4">
        <w:rPr>
          <w:rFonts w:ascii="Arial" w:hAnsi="Arial" w:cs="Arial"/>
          <w:b/>
          <w:lang w:val="es-MX"/>
        </w:rPr>
        <w:t xml:space="preserve"> </w:t>
      </w:r>
      <w:r w:rsidR="009F15F9">
        <w:rPr>
          <w:rFonts w:ascii="Arial" w:hAnsi="Arial" w:cs="Arial"/>
          <w:lang w:val="es-MX"/>
        </w:rPr>
        <w:t xml:space="preserve">que con  fecha 19 de marzo de 2013, la Contadora </w:t>
      </w:r>
      <w:r w:rsidR="009F15F9" w:rsidRPr="00D6267C">
        <w:rPr>
          <w:rFonts w:ascii="Arial" w:hAnsi="Arial" w:cs="Arial"/>
          <w:spacing w:val="-8"/>
          <w:lang w:val="es-MX"/>
        </w:rPr>
        <w:t>Auditora de este Tribunal intervino preventivamente el gasto de $</w:t>
      </w:r>
      <w:r w:rsidR="009F15F9">
        <w:rPr>
          <w:rFonts w:ascii="Arial" w:hAnsi="Arial" w:cs="Arial"/>
          <w:lang w:val="es-MX"/>
        </w:rPr>
        <w:t xml:space="preserve"> 124:838.441,55;</w:t>
      </w:r>
    </w:p>
    <w:p w:rsidR="009F15F9" w:rsidRDefault="005650A4" w:rsidP="00D6267C">
      <w:pPr>
        <w:spacing w:line="360" w:lineRule="auto"/>
        <w:ind w:firstLine="2694"/>
        <w:jc w:val="both"/>
        <w:rPr>
          <w:rFonts w:ascii="Arial" w:hAnsi="Arial" w:cs="Arial"/>
          <w:lang w:val="es-MX"/>
        </w:rPr>
      </w:pPr>
      <w:r>
        <w:rPr>
          <w:rFonts w:ascii="Arial" w:hAnsi="Arial" w:cs="Arial"/>
          <w:b/>
          <w:lang w:val="es-MX"/>
        </w:rPr>
        <w:t>4</w:t>
      </w:r>
      <w:r w:rsidR="009F15F9" w:rsidRPr="002668E4">
        <w:rPr>
          <w:rFonts w:ascii="Arial" w:hAnsi="Arial" w:cs="Arial"/>
          <w:b/>
          <w:lang w:val="es-MX"/>
        </w:rPr>
        <w:t>)</w:t>
      </w:r>
      <w:r w:rsidR="009F15F9">
        <w:rPr>
          <w:rFonts w:ascii="Arial" w:hAnsi="Arial" w:cs="Arial"/>
          <w:lang w:val="es-MX"/>
        </w:rPr>
        <w:t xml:space="preserve"> que este Tribunal, en </w:t>
      </w:r>
      <w:r w:rsidR="00D6267C">
        <w:rPr>
          <w:rFonts w:ascii="Arial" w:hAnsi="Arial" w:cs="Arial"/>
          <w:lang w:val="es-MX"/>
        </w:rPr>
        <w:t>S</w:t>
      </w:r>
      <w:r w:rsidR="009F15F9">
        <w:rPr>
          <w:rFonts w:ascii="Arial" w:hAnsi="Arial" w:cs="Arial"/>
          <w:lang w:val="es-MX"/>
        </w:rPr>
        <w:t>esión de fecha 17/04/2013, cometió al C</w:t>
      </w:r>
      <w:r w:rsidR="00D6267C">
        <w:rPr>
          <w:rFonts w:ascii="Arial" w:hAnsi="Arial" w:cs="Arial"/>
          <w:lang w:val="es-MX"/>
        </w:rPr>
        <w:t>ontado</w:t>
      </w:r>
      <w:r w:rsidR="009F15F9">
        <w:rPr>
          <w:rFonts w:ascii="Arial" w:hAnsi="Arial" w:cs="Arial"/>
          <w:lang w:val="es-MX"/>
        </w:rPr>
        <w:t>r</w:t>
      </w:r>
      <w:r w:rsidR="00D6267C">
        <w:rPr>
          <w:rFonts w:ascii="Arial" w:hAnsi="Arial" w:cs="Arial"/>
          <w:lang w:val="es-MX"/>
        </w:rPr>
        <w:t xml:space="preserve"> </w:t>
      </w:r>
      <w:r w:rsidR="009F15F9">
        <w:rPr>
          <w:rFonts w:ascii="Arial" w:hAnsi="Arial" w:cs="Arial"/>
          <w:lang w:val="es-MX"/>
        </w:rPr>
        <w:t xml:space="preserve"> Auditor la intervenci</w:t>
      </w:r>
      <w:r>
        <w:rPr>
          <w:rFonts w:ascii="Arial" w:hAnsi="Arial" w:cs="Arial"/>
          <w:lang w:val="es-MX"/>
        </w:rPr>
        <w:t>ón de la partida de Imprevistos</w:t>
      </w:r>
      <w:r w:rsidR="009F15F9">
        <w:rPr>
          <w:rFonts w:ascii="Arial" w:hAnsi="Arial" w:cs="Arial"/>
          <w:lang w:val="es-MX"/>
        </w:rPr>
        <w:t>;</w:t>
      </w:r>
    </w:p>
    <w:p w:rsidR="009F15F9" w:rsidRDefault="005650A4" w:rsidP="00615E82">
      <w:pPr>
        <w:spacing w:line="360" w:lineRule="auto"/>
        <w:ind w:firstLine="2694"/>
        <w:jc w:val="both"/>
        <w:rPr>
          <w:rFonts w:ascii="Arial" w:hAnsi="Arial" w:cs="Arial"/>
          <w:lang w:val="es-MX"/>
        </w:rPr>
      </w:pPr>
      <w:r>
        <w:rPr>
          <w:rFonts w:ascii="Arial" w:hAnsi="Arial" w:cs="Arial"/>
          <w:b/>
          <w:lang w:val="es-MX"/>
        </w:rPr>
        <w:t>5</w:t>
      </w:r>
      <w:r w:rsidR="009F15F9" w:rsidRPr="002668E4">
        <w:rPr>
          <w:rFonts w:ascii="Arial" w:hAnsi="Arial" w:cs="Arial"/>
          <w:b/>
          <w:lang w:val="es-MX"/>
        </w:rPr>
        <w:t>)</w:t>
      </w:r>
      <w:r w:rsidR="009F15F9">
        <w:rPr>
          <w:rFonts w:ascii="Arial" w:hAnsi="Arial" w:cs="Arial"/>
          <w:lang w:val="es-MX"/>
        </w:rPr>
        <w:t xml:space="preserve"> que</w:t>
      </w:r>
      <w:r>
        <w:rPr>
          <w:rFonts w:ascii="Arial" w:hAnsi="Arial" w:cs="Arial"/>
          <w:lang w:val="es-MX"/>
        </w:rPr>
        <w:t>,</w:t>
      </w:r>
      <w:r w:rsidR="009F15F9">
        <w:rPr>
          <w:rFonts w:ascii="Arial" w:hAnsi="Arial" w:cs="Arial"/>
          <w:lang w:val="es-MX"/>
        </w:rPr>
        <w:t xml:space="preserve"> remitida</w:t>
      </w:r>
      <w:r w:rsidR="009F15F9" w:rsidRPr="00044A2E">
        <w:rPr>
          <w:rFonts w:ascii="Arial" w:hAnsi="Arial" w:cs="Arial"/>
          <w:lang w:val="es-MX"/>
        </w:rPr>
        <w:t xml:space="preserve"> una primera ampliación de contrato </w:t>
      </w:r>
      <w:r w:rsidR="009F15F9">
        <w:rPr>
          <w:rFonts w:ascii="Arial" w:hAnsi="Arial" w:cs="Arial"/>
          <w:lang w:val="es-MX"/>
        </w:rPr>
        <w:t xml:space="preserve"> </w:t>
      </w:r>
      <w:r w:rsidR="009F15F9" w:rsidRPr="00615E82">
        <w:rPr>
          <w:rFonts w:ascii="Arial" w:hAnsi="Arial" w:cs="Arial"/>
          <w:spacing w:val="-12"/>
          <w:lang w:val="es-MX"/>
        </w:rPr>
        <w:t>por el equivalente al 21,44% del contrato original, por la suma total de $</w:t>
      </w:r>
      <w:r w:rsidR="009F15F9">
        <w:rPr>
          <w:rFonts w:ascii="Arial" w:hAnsi="Arial" w:cs="Arial"/>
          <w:lang w:val="es-MX"/>
        </w:rPr>
        <w:t xml:space="preserve"> 27:805.100,81 ($ 20:311.597,70 para contrato; $ 4:468.551,49 para IVA;  $ 3:024.951,61 para Leyes Sociales), este Tribunal, en sesión de fecha 4 de junio de 2014, cometió </w:t>
      </w:r>
      <w:r w:rsidR="009F15F9">
        <w:rPr>
          <w:rFonts w:ascii="Arial" w:hAnsi="Arial" w:cs="Arial"/>
          <w:lang w:val="es-MX"/>
        </w:rPr>
        <w:lastRenderedPageBreak/>
        <w:t>al C</w:t>
      </w:r>
      <w:r w:rsidR="00615E82">
        <w:rPr>
          <w:rFonts w:ascii="Arial" w:hAnsi="Arial" w:cs="Arial"/>
          <w:lang w:val="es-MX"/>
        </w:rPr>
        <w:t>ontado</w:t>
      </w:r>
      <w:r w:rsidR="009F15F9">
        <w:rPr>
          <w:rFonts w:ascii="Arial" w:hAnsi="Arial" w:cs="Arial"/>
          <w:lang w:val="es-MX"/>
        </w:rPr>
        <w:t xml:space="preserve">r Auditor la intervención del gasto previo dictado de la Resolución por el Ordenador competente; </w:t>
      </w:r>
    </w:p>
    <w:p w:rsidR="009F15F9" w:rsidRDefault="005650A4" w:rsidP="00A85882">
      <w:pPr>
        <w:spacing w:line="360" w:lineRule="auto"/>
        <w:ind w:firstLine="2694"/>
        <w:jc w:val="both"/>
        <w:rPr>
          <w:rFonts w:ascii="Arial" w:hAnsi="Arial" w:cs="Arial"/>
          <w:lang w:val="es-MX"/>
        </w:rPr>
      </w:pPr>
      <w:r>
        <w:rPr>
          <w:rFonts w:ascii="Arial" w:hAnsi="Arial" w:cs="Arial"/>
          <w:b/>
          <w:lang w:val="es-MX"/>
        </w:rPr>
        <w:t>6</w:t>
      </w:r>
      <w:r w:rsidR="009F15F9" w:rsidRPr="002668E4">
        <w:rPr>
          <w:rFonts w:ascii="Arial" w:hAnsi="Arial" w:cs="Arial"/>
          <w:b/>
          <w:lang w:val="es-MX"/>
        </w:rPr>
        <w:t>)</w:t>
      </w:r>
      <w:r w:rsidR="009F15F9">
        <w:rPr>
          <w:rFonts w:ascii="Arial" w:hAnsi="Arial" w:cs="Arial"/>
          <w:lang w:val="es-MX"/>
        </w:rPr>
        <w:t xml:space="preserve"> que por Resolución del Poder Ejecutivo de fecha 23 de junio de 2014 se dispuso la ampliación por la suma total de $ 27:</w:t>
      </w:r>
      <w:r w:rsidR="00A85882">
        <w:rPr>
          <w:rFonts w:ascii="Arial" w:hAnsi="Arial" w:cs="Arial"/>
          <w:lang w:val="es-MX"/>
        </w:rPr>
        <w:t>805.100,81;</w:t>
      </w:r>
    </w:p>
    <w:p w:rsidR="009F15F9" w:rsidRDefault="005650A4" w:rsidP="00A85882">
      <w:pPr>
        <w:spacing w:line="360" w:lineRule="auto"/>
        <w:ind w:firstLine="2694"/>
        <w:jc w:val="both"/>
        <w:rPr>
          <w:rFonts w:ascii="Arial" w:hAnsi="Arial" w:cs="Arial"/>
          <w:lang w:val="es-MX"/>
        </w:rPr>
      </w:pPr>
      <w:r>
        <w:rPr>
          <w:rFonts w:ascii="Arial" w:hAnsi="Arial" w:cs="Arial"/>
          <w:b/>
          <w:lang w:val="es-MX"/>
        </w:rPr>
        <w:t>7</w:t>
      </w:r>
      <w:r w:rsidR="009F15F9" w:rsidRPr="002668E4">
        <w:rPr>
          <w:rFonts w:ascii="Arial" w:hAnsi="Arial" w:cs="Arial"/>
          <w:b/>
          <w:lang w:val="es-MX"/>
        </w:rPr>
        <w:t>)</w:t>
      </w:r>
      <w:r w:rsidR="009F15F9">
        <w:rPr>
          <w:rFonts w:ascii="Arial" w:hAnsi="Arial" w:cs="Arial"/>
          <w:lang w:val="es-MX"/>
        </w:rPr>
        <w:t xml:space="preserve"> que</w:t>
      </w:r>
      <w:r>
        <w:rPr>
          <w:rFonts w:ascii="Arial" w:hAnsi="Arial" w:cs="Arial"/>
          <w:lang w:val="es-MX"/>
        </w:rPr>
        <w:t>,</w:t>
      </w:r>
      <w:r w:rsidR="009F15F9">
        <w:rPr>
          <w:rFonts w:ascii="Arial" w:hAnsi="Arial" w:cs="Arial"/>
          <w:lang w:val="es-MX"/>
        </w:rPr>
        <w:t xml:space="preserve"> r</w:t>
      </w:r>
      <w:r w:rsidR="009F15F9" w:rsidRPr="00044A2E">
        <w:rPr>
          <w:rFonts w:ascii="Arial" w:hAnsi="Arial" w:cs="Arial"/>
          <w:lang w:val="es-MX"/>
        </w:rPr>
        <w:t xml:space="preserve">emitida una </w:t>
      </w:r>
      <w:r w:rsidR="009F15F9">
        <w:rPr>
          <w:rFonts w:ascii="Arial" w:hAnsi="Arial" w:cs="Arial"/>
          <w:lang w:val="es-MX"/>
        </w:rPr>
        <w:t>segunda</w:t>
      </w:r>
      <w:r w:rsidR="009F15F9" w:rsidRPr="00044A2E">
        <w:rPr>
          <w:rFonts w:ascii="Arial" w:hAnsi="Arial" w:cs="Arial"/>
          <w:lang w:val="es-MX"/>
        </w:rPr>
        <w:t xml:space="preserve"> ampliación de contrato </w:t>
      </w:r>
      <w:r w:rsidR="009F15F9">
        <w:rPr>
          <w:rFonts w:ascii="Arial" w:hAnsi="Arial" w:cs="Arial"/>
          <w:lang w:val="es-MX"/>
        </w:rPr>
        <w:t xml:space="preserve"> </w:t>
      </w:r>
      <w:r w:rsidR="009F15F9" w:rsidRPr="00A85882">
        <w:rPr>
          <w:rFonts w:ascii="Arial" w:hAnsi="Arial" w:cs="Arial"/>
          <w:spacing w:val="-8"/>
          <w:lang w:val="es-MX"/>
        </w:rPr>
        <w:t>por el equivalente al 75% del contrato original, por la suma total de $</w:t>
      </w:r>
      <w:r w:rsidR="009F15F9">
        <w:rPr>
          <w:rFonts w:ascii="Arial" w:hAnsi="Arial" w:cs="Arial"/>
          <w:lang w:val="es-MX"/>
        </w:rPr>
        <w:t xml:space="preserve"> 108:855.533,72 ($ 74:406.383,92 para contrato; $ 16:369.404,44 para IVA;  $ 8:607.947,30 para Leyes Sociales), este Tribunal, en sesión de fecha 30 de diciembre de 2014, cometió al C</w:t>
      </w:r>
      <w:r w:rsidR="00A85882">
        <w:rPr>
          <w:rFonts w:ascii="Arial" w:hAnsi="Arial" w:cs="Arial"/>
          <w:lang w:val="es-MX"/>
        </w:rPr>
        <w:t>ontado</w:t>
      </w:r>
      <w:r w:rsidR="009F15F9">
        <w:rPr>
          <w:rFonts w:ascii="Arial" w:hAnsi="Arial" w:cs="Arial"/>
          <w:lang w:val="es-MX"/>
        </w:rPr>
        <w:t>r Auditor la intervención del gasto previo dictado de la Resolución por el Ordenador competente;</w:t>
      </w:r>
    </w:p>
    <w:p w:rsidR="009F15F9" w:rsidRDefault="005650A4" w:rsidP="00A85882">
      <w:pPr>
        <w:spacing w:line="360" w:lineRule="auto"/>
        <w:ind w:firstLine="2694"/>
        <w:jc w:val="both"/>
        <w:rPr>
          <w:rFonts w:ascii="Arial" w:hAnsi="Arial" w:cs="Arial"/>
          <w:lang w:val="es-MX"/>
        </w:rPr>
      </w:pPr>
      <w:r>
        <w:rPr>
          <w:rFonts w:ascii="Arial" w:hAnsi="Arial" w:cs="Arial"/>
          <w:b/>
          <w:lang w:val="es-MX"/>
        </w:rPr>
        <w:t>8</w:t>
      </w:r>
      <w:r w:rsidR="009F15F9" w:rsidRPr="0047384B">
        <w:rPr>
          <w:rFonts w:ascii="Arial" w:hAnsi="Arial" w:cs="Arial"/>
          <w:b/>
          <w:lang w:val="es-MX"/>
        </w:rPr>
        <w:t>)</w:t>
      </w:r>
      <w:r w:rsidR="009F15F9">
        <w:rPr>
          <w:rFonts w:ascii="Arial" w:hAnsi="Arial" w:cs="Arial"/>
          <w:lang w:val="es-MX"/>
        </w:rPr>
        <w:t xml:space="preserve"> que por  Resolución del Poder Ejecutivo de fecha </w:t>
      </w:r>
      <w:r w:rsidR="009F15F9" w:rsidRPr="00A85882">
        <w:rPr>
          <w:rFonts w:ascii="Arial" w:hAnsi="Arial" w:cs="Arial"/>
          <w:spacing w:val="-14"/>
          <w:lang w:val="es-MX"/>
        </w:rPr>
        <w:t>27 de enero de 2015 se dispuso la ampliación por la suma total de $</w:t>
      </w:r>
      <w:r w:rsidR="009F15F9">
        <w:rPr>
          <w:rFonts w:ascii="Arial" w:hAnsi="Arial" w:cs="Arial"/>
          <w:lang w:val="es-MX"/>
        </w:rPr>
        <w:t xml:space="preserve">  108:855.533,72;</w:t>
      </w:r>
    </w:p>
    <w:p w:rsidR="009F15F9" w:rsidRDefault="005650A4" w:rsidP="00A85882">
      <w:pPr>
        <w:spacing w:line="360" w:lineRule="auto"/>
        <w:ind w:firstLine="2694"/>
        <w:jc w:val="both"/>
        <w:rPr>
          <w:rFonts w:ascii="Arial" w:hAnsi="Arial" w:cs="Arial"/>
          <w:lang w:val="es-MX"/>
        </w:rPr>
      </w:pPr>
      <w:r>
        <w:rPr>
          <w:rFonts w:ascii="Arial" w:hAnsi="Arial" w:cs="Arial"/>
          <w:b/>
          <w:lang w:val="es-MX"/>
        </w:rPr>
        <w:t>9</w:t>
      </w:r>
      <w:r w:rsidR="009F15F9" w:rsidRPr="0047384B">
        <w:rPr>
          <w:rFonts w:ascii="Arial" w:hAnsi="Arial" w:cs="Arial"/>
          <w:b/>
          <w:lang w:val="es-MX"/>
        </w:rPr>
        <w:t>)</w:t>
      </w:r>
      <w:r w:rsidR="009F15F9">
        <w:rPr>
          <w:rFonts w:ascii="Arial" w:hAnsi="Arial" w:cs="Arial"/>
          <w:lang w:val="es-MX"/>
        </w:rPr>
        <w:t xml:space="preserve"> que de las nuevas actuaciones surge:</w:t>
      </w:r>
    </w:p>
    <w:p w:rsidR="009F15F9" w:rsidRDefault="005650A4" w:rsidP="00A85882">
      <w:pPr>
        <w:spacing w:line="360" w:lineRule="auto"/>
        <w:ind w:left="426" w:hanging="426"/>
        <w:jc w:val="both"/>
        <w:rPr>
          <w:rFonts w:ascii="Arial" w:hAnsi="Arial" w:cs="Arial"/>
          <w:lang w:val="es-MX"/>
        </w:rPr>
      </w:pPr>
      <w:r>
        <w:rPr>
          <w:rFonts w:ascii="Arial" w:hAnsi="Arial" w:cs="Arial"/>
          <w:b/>
          <w:lang w:val="es-MX"/>
        </w:rPr>
        <w:t>9</w:t>
      </w:r>
      <w:r w:rsidR="009F15F9">
        <w:rPr>
          <w:rFonts w:ascii="Arial" w:hAnsi="Arial" w:cs="Arial"/>
          <w:lang w:val="es-MX"/>
        </w:rPr>
        <w:t>.</w:t>
      </w:r>
      <w:r w:rsidR="009F15F9" w:rsidRPr="00EB7607">
        <w:rPr>
          <w:rFonts w:ascii="Arial" w:hAnsi="Arial" w:cs="Arial"/>
          <w:b/>
          <w:lang w:val="es-MX"/>
        </w:rPr>
        <w:t>1</w:t>
      </w:r>
      <w:r w:rsidR="00A85882">
        <w:rPr>
          <w:rFonts w:ascii="Arial" w:hAnsi="Arial" w:cs="Arial"/>
          <w:b/>
          <w:lang w:val="es-MX"/>
        </w:rPr>
        <w:t>)</w:t>
      </w:r>
      <w:r w:rsidR="009F15F9" w:rsidRPr="008B14A0">
        <w:rPr>
          <w:rFonts w:ascii="Arial" w:hAnsi="Arial" w:cs="Arial"/>
          <w:lang w:val="es-MX"/>
        </w:rPr>
        <w:t xml:space="preserve"> N</w:t>
      </w:r>
      <w:r w:rsidR="009F15F9">
        <w:rPr>
          <w:rFonts w:ascii="Arial" w:hAnsi="Arial" w:cs="Arial"/>
          <w:lang w:val="es-MX"/>
        </w:rPr>
        <w:t xml:space="preserve">ota del Director Nacional de Vialidad de fecha 30 de julio de 2015 (fs. 1 E.E. 2015-10-3-0001514) </w:t>
      </w:r>
      <w:r>
        <w:rPr>
          <w:rFonts w:ascii="Arial" w:hAnsi="Arial" w:cs="Arial"/>
          <w:lang w:val="es-MX"/>
        </w:rPr>
        <w:t xml:space="preserve">por la que </w:t>
      </w:r>
      <w:r w:rsidR="009F15F9">
        <w:rPr>
          <w:rFonts w:ascii="Arial" w:hAnsi="Arial" w:cs="Arial"/>
          <w:lang w:val="es-MX"/>
        </w:rPr>
        <w:t xml:space="preserve">se comunica que  la </w:t>
      </w:r>
      <w:proofErr w:type="spellStart"/>
      <w:r w:rsidR="009F15F9">
        <w:rPr>
          <w:rFonts w:ascii="Arial" w:hAnsi="Arial" w:cs="Arial"/>
          <w:lang w:val="es-MX"/>
        </w:rPr>
        <w:t>replanificación</w:t>
      </w:r>
      <w:proofErr w:type="spellEnd"/>
      <w:r w:rsidR="009F15F9">
        <w:rPr>
          <w:rFonts w:ascii="Arial" w:hAnsi="Arial" w:cs="Arial"/>
          <w:lang w:val="es-MX"/>
        </w:rPr>
        <w:t xml:space="preserve"> de obra proyectada (por modificaciones derivadas de la situación presupuestal al inicio del presente período)  implica la ejecución de los trabajos hasta fin de año, por lo que se ha acordado con la empresa la gestión de ampliación del plazo contractual de la misma para trasladar su finalización para el 23/12/15;</w:t>
      </w:r>
    </w:p>
    <w:p w:rsidR="009F15F9" w:rsidRDefault="005650A4" w:rsidP="00A85882">
      <w:pPr>
        <w:spacing w:line="360" w:lineRule="auto"/>
        <w:ind w:left="426" w:hanging="426"/>
        <w:jc w:val="both"/>
        <w:rPr>
          <w:rFonts w:ascii="Arial" w:hAnsi="Arial" w:cs="Arial"/>
          <w:lang w:val="es-MX"/>
        </w:rPr>
      </w:pPr>
      <w:r>
        <w:rPr>
          <w:rFonts w:ascii="Arial" w:hAnsi="Arial" w:cs="Arial"/>
          <w:b/>
          <w:lang w:val="es-MX"/>
        </w:rPr>
        <w:t>9</w:t>
      </w:r>
      <w:r w:rsidR="009F15F9">
        <w:rPr>
          <w:rFonts w:ascii="Arial" w:hAnsi="Arial" w:cs="Arial"/>
          <w:b/>
          <w:lang w:val="es-MX"/>
        </w:rPr>
        <w:t>.</w:t>
      </w:r>
      <w:r>
        <w:rPr>
          <w:rFonts w:ascii="Arial" w:hAnsi="Arial" w:cs="Arial"/>
          <w:b/>
          <w:lang w:val="es-MX"/>
        </w:rPr>
        <w:t>2</w:t>
      </w:r>
      <w:r w:rsidR="00A85882">
        <w:rPr>
          <w:rFonts w:ascii="Arial" w:hAnsi="Arial" w:cs="Arial"/>
          <w:b/>
          <w:lang w:val="es-MX"/>
        </w:rPr>
        <w:t>)</w:t>
      </w:r>
      <w:r w:rsidR="009F15F9">
        <w:rPr>
          <w:rFonts w:ascii="Arial" w:hAnsi="Arial" w:cs="Arial"/>
          <w:lang w:val="es-MX"/>
        </w:rPr>
        <w:t xml:space="preserve"> Con fecha 27/10/15 la empresa </w:t>
      </w:r>
      <w:proofErr w:type="spellStart"/>
      <w:r w:rsidR="009F15F9">
        <w:rPr>
          <w:rFonts w:ascii="Arial" w:hAnsi="Arial" w:cs="Arial"/>
          <w:lang w:val="es-MX"/>
        </w:rPr>
        <w:t>Colier</w:t>
      </w:r>
      <w:proofErr w:type="spellEnd"/>
      <w:r w:rsidR="009F15F9">
        <w:rPr>
          <w:rFonts w:ascii="Arial" w:hAnsi="Arial" w:cs="Arial"/>
          <w:lang w:val="es-MX"/>
        </w:rPr>
        <w:t xml:space="preserve"> S.A. presta su conformidad para la prórroga del plazo de finalización de obra para el día 23/12/15, en función de la </w:t>
      </w:r>
      <w:proofErr w:type="spellStart"/>
      <w:r w:rsidR="009F15F9">
        <w:rPr>
          <w:rFonts w:ascii="Arial" w:hAnsi="Arial" w:cs="Arial"/>
          <w:lang w:val="es-MX"/>
        </w:rPr>
        <w:t>replanificación</w:t>
      </w:r>
      <w:proofErr w:type="spellEnd"/>
      <w:r w:rsidR="009F15F9">
        <w:rPr>
          <w:rFonts w:ascii="Arial" w:hAnsi="Arial" w:cs="Arial"/>
          <w:lang w:val="es-MX"/>
        </w:rPr>
        <w:t xml:space="preserve"> de las afectaciones previstas para el Ejercicio 2015;</w:t>
      </w:r>
    </w:p>
    <w:p w:rsidR="009F15F9" w:rsidRDefault="005650A4" w:rsidP="00A85882">
      <w:pPr>
        <w:spacing w:line="360" w:lineRule="auto"/>
        <w:ind w:left="426" w:hanging="426"/>
        <w:jc w:val="both"/>
        <w:rPr>
          <w:rFonts w:ascii="Arial" w:hAnsi="Arial" w:cs="Arial"/>
          <w:lang w:val="es-MX"/>
        </w:rPr>
      </w:pPr>
      <w:r>
        <w:rPr>
          <w:rFonts w:ascii="Arial" w:hAnsi="Arial" w:cs="Arial"/>
          <w:b/>
          <w:lang w:val="es-MX"/>
        </w:rPr>
        <w:t>9</w:t>
      </w:r>
      <w:r w:rsidR="009F15F9">
        <w:rPr>
          <w:rFonts w:ascii="Arial" w:hAnsi="Arial" w:cs="Arial"/>
          <w:b/>
          <w:lang w:val="es-MX"/>
        </w:rPr>
        <w:t>.</w:t>
      </w:r>
      <w:r w:rsidR="009F15F9" w:rsidRPr="00EB7607">
        <w:rPr>
          <w:rFonts w:ascii="Arial" w:hAnsi="Arial" w:cs="Arial"/>
          <w:b/>
          <w:lang w:val="es-MX"/>
        </w:rPr>
        <w:t>3</w:t>
      </w:r>
      <w:r w:rsidR="00A85882">
        <w:rPr>
          <w:rFonts w:ascii="Arial" w:hAnsi="Arial" w:cs="Arial"/>
          <w:b/>
          <w:lang w:val="es-MX"/>
        </w:rPr>
        <w:t>)</w:t>
      </w:r>
      <w:r w:rsidR="009F15F9" w:rsidRPr="00EB7607">
        <w:rPr>
          <w:rFonts w:ascii="Arial" w:hAnsi="Arial" w:cs="Arial"/>
          <w:b/>
          <w:lang w:val="es-MX"/>
        </w:rPr>
        <w:t xml:space="preserve"> </w:t>
      </w:r>
      <w:r w:rsidR="009F15F9">
        <w:rPr>
          <w:rFonts w:ascii="Arial" w:hAnsi="Arial" w:cs="Arial"/>
          <w:lang w:val="es-MX"/>
        </w:rPr>
        <w:t>Proyecto de Resolución del Poder Ejecutivo disponiendo la prórroga del plazo contractual hasta el día 23 de diciembre de 2015;</w:t>
      </w:r>
    </w:p>
    <w:p w:rsidR="00E75165" w:rsidRPr="00E75165" w:rsidRDefault="00A85882" w:rsidP="0022110D">
      <w:pPr>
        <w:spacing w:line="360" w:lineRule="auto"/>
        <w:jc w:val="both"/>
        <w:rPr>
          <w:rFonts w:ascii="Arial" w:hAnsi="Arial" w:cs="Arial"/>
        </w:rPr>
      </w:pPr>
      <w:r>
        <w:rPr>
          <w:rFonts w:ascii="Arial" w:hAnsi="Arial" w:cs="Arial"/>
          <w:b/>
          <w:lang w:val="es-MX"/>
        </w:rPr>
        <w:tab/>
      </w:r>
      <w:r w:rsidR="009F15F9" w:rsidRPr="007008DB">
        <w:rPr>
          <w:rFonts w:ascii="Arial" w:hAnsi="Arial" w:cs="Arial"/>
          <w:b/>
        </w:rPr>
        <w:t>CONSIDERANDO:</w:t>
      </w:r>
      <w:r w:rsidR="009F15F9" w:rsidRPr="006C1E4B">
        <w:t xml:space="preserve"> </w:t>
      </w:r>
      <w:r w:rsidR="009F15F9" w:rsidRPr="00B972D8">
        <w:rPr>
          <w:rFonts w:ascii="Arial" w:hAnsi="Arial" w:cs="Arial"/>
          <w:b/>
        </w:rPr>
        <w:t>1)</w:t>
      </w:r>
      <w:r w:rsidR="009F15F9" w:rsidRPr="006C1E4B">
        <w:t xml:space="preserve"> </w:t>
      </w:r>
      <w:r w:rsidR="00E75165" w:rsidRPr="00E75165">
        <w:rPr>
          <w:rFonts w:ascii="Arial" w:hAnsi="Arial" w:cs="Arial"/>
        </w:rPr>
        <w:t xml:space="preserve">que las razones explicitadas para proceder a la prórroga del plazo de finalización de la obra son de recibo; </w:t>
      </w:r>
    </w:p>
    <w:p w:rsidR="009F15F9" w:rsidRDefault="00E75165" w:rsidP="00A85882">
      <w:pPr>
        <w:spacing w:line="360" w:lineRule="auto"/>
        <w:ind w:firstLine="2835"/>
        <w:jc w:val="both"/>
        <w:rPr>
          <w:rFonts w:ascii="Arial" w:hAnsi="Arial" w:cs="Arial"/>
          <w:bCs/>
        </w:rPr>
      </w:pPr>
      <w:r w:rsidRPr="00E75165">
        <w:rPr>
          <w:rFonts w:ascii="Arial" w:hAnsi="Arial" w:cs="Arial"/>
          <w:b/>
          <w:bCs/>
        </w:rPr>
        <w:t>2)</w:t>
      </w:r>
      <w:r>
        <w:rPr>
          <w:rFonts w:ascii="Arial" w:hAnsi="Arial" w:cs="Arial"/>
          <w:bCs/>
        </w:rPr>
        <w:t xml:space="preserve"> </w:t>
      </w:r>
      <w:r w:rsidR="009F15F9" w:rsidRPr="006C1E4B">
        <w:rPr>
          <w:rFonts w:ascii="Arial" w:hAnsi="Arial" w:cs="Arial"/>
          <w:bCs/>
        </w:rPr>
        <w:t>que</w:t>
      </w:r>
      <w:r w:rsidR="005650A4">
        <w:rPr>
          <w:rFonts w:ascii="Arial" w:hAnsi="Arial" w:cs="Arial"/>
          <w:bCs/>
        </w:rPr>
        <w:t>,</w:t>
      </w:r>
      <w:r w:rsidR="009F15F9" w:rsidRPr="006C1E4B">
        <w:rPr>
          <w:rFonts w:ascii="Arial" w:hAnsi="Arial" w:cs="Arial"/>
          <w:bCs/>
        </w:rPr>
        <w:t xml:space="preserve"> </w:t>
      </w:r>
      <w:r>
        <w:rPr>
          <w:rFonts w:ascii="Arial" w:hAnsi="Arial" w:cs="Arial"/>
          <w:bCs/>
        </w:rPr>
        <w:t xml:space="preserve">no obstante, </w:t>
      </w:r>
      <w:r w:rsidR="009F15F9">
        <w:rPr>
          <w:rFonts w:ascii="Arial" w:hAnsi="Arial" w:cs="Arial"/>
          <w:bCs/>
        </w:rPr>
        <w:t xml:space="preserve">de acuerdo a las Normas Generales del Contrato de Préstamo Nº 2677/OC-UR, art. 6.01 “Disposiciones </w:t>
      </w:r>
      <w:r w:rsidR="009F15F9">
        <w:rPr>
          <w:rFonts w:ascii="Arial" w:hAnsi="Arial" w:cs="Arial"/>
          <w:bCs/>
        </w:rPr>
        <w:lastRenderedPageBreak/>
        <w:t xml:space="preserve">generales sobre ejecución del Proyecto”, toda modificación importante en los planes, especificaciones, calendario de inversiones, presupuestos, reglamentos y otros documentos que el banco haya aprobado, así como toda cambio sustancial en el contrato de bienes o servicios que se costeen con los recursos destinados a la ejecución del proyecto o las modificaciones de las categorías de inversiones, requieren el consentimiento escrito del Banco; </w:t>
      </w:r>
    </w:p>
    <w:p w:rsidR="009F15F9" w:rsidRDefault="00E75165" w:rsidP="00A85882">
      <w:pPr>
        <w:spacing w:line="360" w:lineRule="auto"/>
        <w:ind w:firstLine="2835"/>
        <w:jc w:val="both"/>
        <w:rPr>
          <w:rFonts w:ascii="Arial" w:hAnsi="Arial" w:cs="Arial"/>
          <w:bCs/>
        </w:rPr>
      </w:pPr>
      <w:r>
        <w:rPr>
          <w:rFonts w:ascii="Arial" w:hAnsi="Arial" w:cs="Arial"/>
          <w:b/>
          <w:bCs/>
        </w:rPr>
        <w:t>3</w:t>
      </w:r>
      <w:r w:rsidR="009F15F9" w:rsidRPr="006C2CDD">
        <w:rPr>
          <w:rFonts w:ascii="Arial" w:hAnsi="Arial" w:cs="Arial"/>
          <w:b/>
          <w:bCs/>
        </w:rPr>
        <w:t>)</w:t>
      </w:r>
      <w:r w:rsidR="009F15F9">
        <w:rPr>
          <w:rFonts w:ascii="Arial" w:hAnsi="Arial" w:cs="Arial"/>
          <w:bCs/>
        </w:rPr>
        <w:t xml:space="preserve"> que en el presente caso no se adjunta el consentimiento escrito referido precedentemente</w:t>
      </w:r>
      <w:r>
        <w:rPr>
          <w:rFonts w:ascii="Arial" w:hAnsi="Arial" w:cs="Arial"/>
          <w:bCs/>
        </w:rPr>
        <w:t>;</w:t>
      </w:r>
    </w:p>
    <w:p w:rsidR="009F15F9" w:rsidRDefault="009F15F9" w:rsidP="008808FB">
      <w:pPr>
        <w:spacing w:line="360" w:lineRule="auto"/>
        <w:ind w:firstLine="709"/>
        <w:jc w:val="both"/>
        <w:rPr>
          <w:rFonts w:ascii="Arial" w:hAnsi="Arial" w:cs="Arial"/>
          <w:lang w:val="es-ES_tradnl"/>
        </w:rPr>
      </w:pPr>
      <w:r w:rsidRPr="0003690A">
        <w:rPr>
          <w:rFonts w:ascii="Arial" w:hAnsi="Arial" w:cs="Arial"/>
          <w:b/>
          <w:lang w:val="es-ES_tradnl"/>
        </w:rPr>
        <w:t>ATENTO:</w:t>
      </w:r>
      <w:r w:rsidRPr="006C1E4B">
        <w:rPr>
          <w:rFonts w:cs="Arial"/>
          <w:lang w:val="es-ES_tradnl"/>
        </w:rPr>
        <w:t xml:space="preserve"> </w:t>
      </w:r>
      <w:r w:rsidRPr="006C1E4B">
        <w:rPr>
          <w:rFonts w:ascii="Arial" w:hAnsi="Arial" w:cs="Arial"/>
          <w:lang w:val="es-ES_tradnl"/>
        </w:rPr>
        <w:t xml:space="preserve">a lo precedentemente expuesto y a lo dispuesto por el </w:t>
      </w:r>
      <w:r w:rsidR="00A85882">
        <w:rPr>
          <w:rFonts w:ascii="Arial" w:hAnsi="Arial" w:cs="Arial"/>
          <w:lang w:val="es-ES_tradnl"/>
        </w:rPr>
        <w:t>Artículo 211 L</w:t>
      </w:r>
      <w:r w:rsidRPr="006C1E4B">
        <w:rPr>
          <w:rFonts w:ascii="Arial" w:hAnsi="Arial" w:cs="Arial"/>
          <w:lang w:val="es-ES_tradnl"/>
        </w:rPr>
        <w:t>iteral B) de la Constitución de la República;</w:t>
      </w:r>
    </w:p>
    <w:p w:rsidR="009F15F9" w:rsidRPr="0003690A" w:rsidRDefault="009F15F9" w:rsidP="008808FB">
      <w:pPr>
        <w:spacing w:line="360" w:lineRule="auto"/>
        <w:ind w:firstLine="708"/>
        <w:jc w:val="center"/>
        <w:rPr>
          <w:rFonts w:ascii="Arial" w:hAnsi="Arial" w:cs="Arial"/>
          <w:b/>
          <w:bCs/>
          <w:lang w:val="es-ES_tradnl"/>
        </w:rPr>
      </w:pPr>
      <w:r w:rsidRPr="0003690A">
        <w:rPr>
          <w:rFonts w:ascii="Arial" w:hAnsi="Arial" w:cs="Arial"/>
          <w:b/>
          <w:bCs/>
          <w:lang w:val="es-ES_tradnl"/>
        </w:rPr>
        <w:t>EL TRIBUNAL ACUERDA</w:t>
      </w:r>
    </w:p>
    <w:p w:rsidR="009F15F9" w:rsidRDefault="00A85882" w:rsidP="009C19B9">
      <w:pPr>
        <w:spacing w:line="360" w:lineRule="auto"/>
        <w:ind w:left="284" w:hanging="284"/>
        <w:jc w:val="both"/>
        <w:rPr>
          <w:rFonts w:ascii="Arial" w:hAnsi="Arial" w:cs="Arial"/>
        </w:rPr>
      </w:pPr>
      <w:r w:rsidRPr="00A85882">
        <w:rPr>
          <w:rFonts w:ascii="Arial" w:hAnsi="Arial" w:cs="Arial"/>
          <w:b/>
        </w:rPr>
        <w:t>1)</w:t>
      </w:r>
      <w:r>
        <w:rPr>
          <w:rFonts w:ascii="Arial" w:hAnsi="Arial" w:cs="Arial"/>
        </w:rPr>
        <w:t xml:space="preserve"> </w:t>
      </w:r>
      <w:r w:rsidR="009F15F9">
        <w:rPr>
          <w:rFonts w:ascii="Arial" w:hAnsi="Arial" w:cs="Arial"/>
        </w:rPr>
        <w:t>Obtenida la aprobación del Banco Interamericano de Desarrollo y</w:t>
      </w:r>
      <w:r>
        <w:rPr>
          <w:rFonts w:ascii="Arial" w:hAnsi="Arial" w:cs="Arial"/>
        </w:rPr>
        <w:t xml:space="preserve"> </w:t>
      </w:r>
      <w:r w:rsidR="009F15F9">
        <w:rPr>
          <w:rFonts w:ascii="Arial" w:hAnsi="Arial" w:cs="Arial"/>
        </w:rPr>
        <w:t xml:space="preserve">dictada la Resolución por el Ordenador competente, no formular </w:t>
      </w:r>
      <w:proofErr w:type="gramStart"/>
      <w:r w:rsidR="009F15F9">
        <w:rPr>
          <w:rFonts w:ascii="Arial" w:hAnsi="Arial" w:cs="Arial"/>
        </w:rPr>
        <w:t xml:space="preserve">observaciones prórroga </w:t>
      </w:r>
      <w:r w:rsidR="009C19B9">
        <w:rPr>
          <w:rFonts w:ascii="Arial" w:hAnsi="Arial" w:cs="Arial"/>
        </w:rPr>
        <w:t xml:space="preserve"> </w:t>
      </w:r>
      <w:r w:rsidR="009F15F9">
        <w:rPr>
          <w:rFonts w:ascii="Arial" w:hAnsi="Arial" w:cs="Arial"/>
        </w:rPr>
        <w:t>del plazo contractual proyectada</w:t>
      </w:r>
      <w:proofErr w:type="gramEnd"/>
      <w:r w:rsidR="009F15F9">
        <w:rPr>
          <w:rFonts w:ascii="Arial" w:hAnsi="Arial" w:cs="Arial"/>
        </w:rPr>
        <w:t>;</w:t>
      </w:r>
    </w:p>
    <w:p w:rsidR="009F15F9" w:rsidRPr="008E0C33" w:rsidRDefault="009F15F9" w:rsidP="009C19B9">
      <w:pPr>
        <w:tabs>
          <w:tab w:val="num" w:pos="284"/>
        </w:tabs>
        <w:suppressAutoHyphens/>
        <w:spacing w:line="360" w:lineRule="auto"/>
        <w:ind w:left="284" w:hanging="284"/>
        <w:jc w:val="both"/>
        <w:rPr>
          <w:rFonts w:ascii="Arial" w:hAnsi="Arial" w:cs="Arial"/>
        </w:rPr>
      </w:pPr>
      <w:r w:rsidRPr="008E0C33">
        <w:rPr>
          <w:rFonts w:ascii="Arial" w:hAnsi="Arial" w:cs="Arial"/>
          <w:b/>
        </w:rPr>
        <w:t>2)</w:t>
      </w:r>
      <w:r>
        <w:rPr>
          <w:rFonts w:ascii="Arial" w:hAnsi="Arial" w:cs="Arial"/>
        </w:rPr>
        <w:t xml:space="preserve"> </w:t>
      </w:r>
      <w:r w:rsidRPr="008E0C33">
        <w:rPr>
          <w:rFonts w:ascii="Arial" w:hAnsi="Arial" w:cs="Arial"/>
        </w:rPr>
        <w:t>Cometer a</w:t>
      </w:r>
      <w:r w:rsidR="006C6429">
        <w:rPr>
          <w:rFonts w:ascii="Arial" w:hAnsi="Arial" w:cs="Arial"/>
        </w:rPr>
        <w:t xml:space="preserve"> </w:t>
      </w:r>
      <w:r w:rsidRPr="008E0C33">
        <w:rPr>
          <w:rFonts w:ascii="Arial" w:hAnsi="Arial" w:cs="Arial"/>
        </w:rPr>
        <w:t>l</w:t>
      </w:r>
      <w:r w:rsidR="006C6429">
        <w:rPr>
          <w:rFonts w:ascii="Arial" w:hAnsi="Arial" w:cs="Arial"/>
        </w:rPr>
        <w:t>a</w:t>
      </w:r>
      <w:r w:rsidRPr="008E0C33">
        <w:rPr>
          <w:rFonts w:ascii="Arial" w:hAnsi="Arial" w:cs="Arial"/>
        </w:rPr>
        <w:t xml:space="preserve"> C</w:t>
      </w:r>
      <w:r w:rsidR="009C19B9">
        <w:rPr>
          <w:rFonts w:ascii="Arial" w:hAnsi="Arial" w:cs="Arial"/>
        </w:rPr>
        <w:t>ontado</w:t>
      </w:r>
      <w:r w:rsidRPr="008E0C33">
        <w:rPr>
          <w:rFonts w:ascii="Arial" w:hAnsi="Arial" w:cs="Arial"/>
        </w:rPr>
        <w:t>r</w:t>
      </w:r>
      <w:r w:rsidR="006C6429">
        <w:rPr>
          <w:rFonts w:ascii="Arial" w:hAnsi="Arial" w:cs="Arial"/>
        </w:rPr>
        <w:t>a</w:t>
      </w:r>
      <w:r w:rsidRPr="008E0C33">
        <w:rPr>
          <w:rFonts w:ascii="Arial" w:hAnsi="Arial" w:cs="Arial"/>
        </w:rPr>
        <w:t xml:space="preserve"> Auditor</w:t>
      </w:r>
      <w:r w:rsidR="006C6429">
        <w:rPr>
          <w:rFonts w:ascii="Arial" w:hAnsi="Arial" w:cs="Arial"/>
        </w:rPr>
        <w:t>a</w:t>
      </w:r>
      <w:r w:rsidRPr="008E0C33">
        <w:rPr>
          <w:rFonts w:ascii="Arial" w:hAnsi="Arial" w:cs="Arial"/>
        </w:rPr>
        <w:t xml:space="preserve"> la verificación de la aprobación del BID y  que la Resolución definitiva concuerde con las condiciones de la contratación sometidos a este Tribunal (artículo 8 de la Ordenanza Nº 27 de fecha 22.05.58 en la redacción sustitutiva dispuesta por </w:t>
      </w:r>
      <w:r w:rsidR="00E75165">
        <w:rPr>
          <w:rFonts w:ascii="Arial" w:hAnsi="Arial" w:cs="Arial"/>
        </w:rPr>
        <w:t>Resolución</w:t>
      </w:r>
      <w:r w:rsidRPr="008E0C33">
        <w:rPr>
          <w:rFonts w:ascii="Arial" w:hAnsi="Arial" w:cs="Arial"/>
        </w:rPr>
        <w:t xml:space="preserve"> del 16.06.2010</w:t>
      </w:r>
      <w:r>
        <w:rPr>
          <w:rFonts w:ascii="Arial" w:hAnsi="Arial" w:cs="Arial"/>
        </w:rPr>
        <w:t>);</w:t>
      </w:r>
    </w:p>
    <w:p w:rsidR="009F15F9" w:rsidRPr="00B972D8" w:rsidRDefault="009F15F9" w:rsidP="00A85882">
      <w:pPr>
        <w:tabs>
          <w:tab w:val="num" w:pos="142"/>
        </w:tabs>
        <w:spacing w:line="360" w:lineRule="auto"/>
        <w:jc w:val="both"/>
        <w:rPr>
          <w:rFonts w:ascii="Arial" w:hAnsi="Arial" w:cs="Arial"/>
        </w:rPr>
      </w:pPr>
      <w:r w:rsidRPr="008E0C33">
        <w:rPr>
          <w:rFonts w:ascii="Arial" w:hAnsi="Arial" w:cs="Arial"/>
          <w:b/>
        </w:rPr>
        <w:t>3)</w:t>
      </w:r>
      <w:r>
        <w:rPr>
          <w:rFonts w:ascii="Arial" w:hAnsi="Arial" w:cs="Arial"/>
          <w:b/>
        </w:rPr>
        <w:t xml:space="preserve"> </w:t>
      </w:r>
      <w:r>
        <w:rPr>
          <w:rFonts w:ascii="Arial" w:hAnsi="Arial" w:cs="Arial"/>
        </w:rPr>
        <w:t>Comunicar a</w:t>
      </w:r>
      <w:r w:rsidR="006C6429">
        <w:rPr>
          <w:rFonts w:ascii="Arial" w:hAnsi="Arial" w:cs="Arial"/>
        </w:rPr>
        <w:t xml:space="preserve"> </w:t>
      </w:r>
      <w:r>
        <w:rPr>
          <w:rFonts w:ascii="Arial" w:hAnsi="Arial" w:cs="Arial"/>
        </w:rPr>
        <w:t>l</w:t>
      </w:r>
      <w:r w:rsidR="006C6429">
        <w:rPr>
          <w:rFonts w:ascii="Arial" w:hAnsi="Arial" w:cs="Arial"/>
        </w:rPr>
        <w:t>a</w:t>
      </w:r>
      <w:r>
        <w:rPr>
          <w:rFonts w:ascii="Arial" w:hAnsi="Arial" w:cs="Arial"/>
        </w:rPr>
        <w:t xml:space="preserve"> C</w:t>
      </w:r>
      <w:r w:rsidR="009C19B9">
        <w:rPr>
          <w:rFonts w:ascii="Arial" w:hAnsi="Arial" w:cs="Arial"/>
        </w:rPr>
        <w:t>ontado</w:t>
      </w:r>
      <w:r>
        <w:rPr>
          <w:rFonts w:ascii="Arial" w:hAnsi="Arial" w:cs="Arial"/>
        </w:rPr>
        <w:t>r</w:t>
      </w:r>
      <w:r w:rsidR="006C6429">
        <w:rPr>
          <w:rFonts w:ascii="Arial" w:hAnsi="Arial" w:cs="Arial"/>
        </w:rPr>
        <w:t>a</w:t>
      </w:r>
      <w:r>
        <w:rPr>
          <w:rFonts w:ascii="Arial" w:hAnsi="Arial" w:cs="Arial"/>
        </w:rPr>
        <w:t xml:space="preserve"> </w:t>
      </w:r>
      <w:r w:rsidR="006C6429">
        <w:rPr>
          <w:rFonts w:ascii="Arial" w:hAnsi="Arial" w:cs="Arial"/>
        </w:rPr>
        <w:t xml:space="preserve"> </w:t>
      </w:r>
      <w:bookmarkStart w:id="0" w:name="_GoBack"/>
      <w:bookmarkEnd w:id="0"/>
      <w:r>
        <w:rPr>
          <w:rFonts w:ascii="Arial" w:hAnsi="Arial" w:cs="Arial"/>
        </w:rPr>
        <w:t>Auditor</w:t>
      </w:r>
      <w:r w:rsidR="006C6429">
        <w:rPr>
          <w:rFonts w:ascii="Arial" w:hAnsi="Arial" w:cs="Arial"/>
        </w:rPr>
        <w:t>a</w:t>
      </w:r>
      <w:r>
        <w:rPr>
          <w:rFonts w:ascii="Arial" w:hAnsi="Arial" w:cs="Arial"/>
        </w:rPr>
        <w:t>;</w:t>
      </w:r>
      <w:r w:rsidR="009C19B9">
        <w:rPr>
          <w:rFonts w:ascii="Arial" w:hAnsi="Arial" w:cs="Arial"/>
        </w:rPr>
        <w:t xml:space="preserve"> y</w:t>
      </w:r>
    </w:p>
    <w:p w:rsidR="009F15F9" w:rsidRDefault="009F15F9" w:rsidP="00A85882">
      <w:pPr>
        <w:tabs>
          <w:tab w:val="num" w:pos="0"/>
          <w:tab w:val="num" w:pos="142"/>
        </w:tabs>
        <w:spacing w:line="360" w:lineRule="auto"/>
        <w:jc w:val="both"/>
        <w:rPr>
          <w:rFonts w:ascii="Arial" w:hAnsi="Arial" w:cs="Arial"/>
          <w:b/>
        </w:rPr>
      </w:pPr>
      <w:r w:rsidRPr="0003690A">
        <w:rPr>
          <w:rFonts w:ascii="Arial" w:hAnsi="Arial" w:cs="Arial"/>
          <w:b/>
        </w:rPr>
        <w:t>2)</w:t>
      </w:r>
      <w:r>
        <w:rPr>
          <w:rFonts w:ascii="Arial" w:hAnsi="Arial" w:cs="Arial"/>
        </w:rPr>
        <w:t xml:space="preserve"> </w:t>
      </w:r>
      <w:r w:rsidRPr="0003690A">
        <w:rPr>
          <w:rFonts w:ascii="Arial" w:hAnsi="Arial" w:cs="Arial"/>
        </w:rPr>
        <w:t>Devolver los obrados al Organismo remitente.</w:t>
      </w:r>
    </w:p>
    <w:p w:rsidR="009F15F9" w:rsidRDefault="009F15F9" w:rsidP="009C19B9">
      <w:pPr>
        <w:tabs>
          <w:tab w:val="num" w:pos="0"/>
        </w:tabs>
        <w:spacing w:line="360" w:lineRule="auto"/>
        <w:jc w:val="both"/>
        <w:rPr>
          <w:rFonts w:ascii="Arial" w:hAnsi="Arial" w:cs="Arial"/>
          <w:b/>
        </w:rPr>
      </w:pPr>
    </w:p>
    <w:p w:rsidR="009C19B9" w:rsidRDefault="009C19B9" w:rsidP="009C19B9">
      <w:pPr>
        <w:tabs>
          <w:tab w:val="num" w:pos="0"/>
        </w:tabs>
        <w:spacing w:line="360" w:lineRule="auto"/>
        <w:jc w:val="both"/>
        <w:rPr>
          <w:rFonts w:ascii="Arial" w:hAnsi="Arial" w:cs="Arial"/>
          <w:b/>
        </w:rPr>
      </w:pPr>
    </w:p>
    <w:p w:rsidR="009C19B9" w:rsidRDefault="009C19B9" w:rsidP="009C19B9">
      <w:pPr>
        <w:tabs>
          <w:tab w:val="num" w:pos="0"/>
        </w:tabs>
        <w:spacing w:line="360" w:lineRule="auto"/>
        <w:jc w:val="both"/>
        <w:rPr>
          <w:rFonts w:ascii="Arial" w:hAnsi="Arial" w:cs="Arial"/>
          <w:b/>
        </w:rPr>
      </w:pPr>
    </w:p>
    <w:p w:rsidR="009C19B9" w:rsidRDefault="009C19B9" w:rsidP="009C19B9">
      <w:pPr>
        <w:tabs>
          <w:tab w:val="num" w:pos="0"/>
        </w:tabs>
        <w:spacing w:line="360" w:lineRule="auto"/>
        <w:jc w:val="both"/>
        <w:rPr>
          <w:rFonts w:ascii="Arial" w:hAnsi="Arial" w:cs="Arial"/>
          <w:b/>
        </w:rPr>
      </w:pPr>
    </w:p>
    <w:p w:rsidR="009C19B9" w:rsidRDefault="009C19B9" w:rsidP="009C19B9">
      <w:pPr>
        <w:tabs>
          <w:tab w:val="num" w:pos="0"/>
        </w:tabs>
        <w:spacing w:line="360" w:lineRule="auto"/>
        <w:jc w:val="both"/>
        <w:rPr>
          <w:rFonts w:ascii="Arial" w:hAnsi="Arial" w:cs="Arial"/>
          <w:b/>
        </w:rPr>
      </w:pPr>
    </w:p>
    <w:p w:rsidR="009C19B9" w:rsidRPr="009C19B9" w:rsidRDefault="009C19B9" w:rsidP="009C19B9">
      <w:pPr>
        <w:tabs>
          <w:tab w:val="num" w:pos="0"/>
        </w:tabs>
        <w:spacing w:line="360" w:lineRule="auto"/>
        <w:jc w:val="both"/>
        <w:rPr>
          <w:rFonts w:ascii="Arial" w:hAnsi="Arial" w:cs="Arial"/>
        </w:rPr>
      </w:pPr>
      <w:proofErr w:type="spellStart"/>
      <w:proofErr w:type="gramStart"/>
      <w:r w:rsidRPr="009C19B9">
        <w:rPr>
          <w:rFonts w:ascii="Arial" w:hAnsi="Arial" w:cs="Arial"/>
        </w:rPr>
        <w:t>cr</w:t>
      </w:r>
      <w:proofErr w:type="spellEnd"/>
      <w:proofErr w:type="gramEnd"/>
    </w:p>
    <w:sectPr w:rsidR="009C19B9" w:rsidRPr="009C19B9" w:rsidSect="006C642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43C38"/>
    <w:multiLevelType w:val="hybridMultilevel"/>
    <w:tmpl w:val="1D3A8DBC"/>
    <w:lvl w:ilvl="0" w:tplc="096E3B70">
      <w:start w:val="1"/>
      <w:numFmt w:val="decimal"/>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7A"/>
    <w:rsid w:val="0003690A"/>
    <w:rsid w:val="00044A2E"/>
    <w:rsid w:val="00061060"/>
    <w:rsid w:val="00180B3A"/>
    <w:rsid w:val="001D4A7A"/>
    <w:rsid w:val="0022110D"/>
    <w:rsid w:val="002668E4"/>
    <w:rsid w:val="002B098E"/>
    <w:rsid w:val="002C2FAA"/>
    <w:rsid w:val="003656B8"/>
    <w:rsid w:val="00407BF9"/>
    <w:rsid w:val="004303DA"/>
    <w:rsid w:val="0047384B"/>
    <w:rsid w:val="004A07B6"/>
    <w:rsid w:val="005650A4"/>
    <w:rsid w:val="00565840"/>
    <w:rsid w:val="00615E82"/>
    <w:rsid w:val="006B07C1"/>
    <w:rsid w:val="006C1E4B"/>
    <w:rsid w:val="006C2CDD"/>
    <w:rsid w:val="006C6429"/>
    <w:rsid w:val="007008DB"/>
    <w:rsid w:val="00701DD7"/>
    <w:rsid w:val="00721625"/>
    <w:rsid w:val="007D4A4A"/>
    <w:rsid w:val="008808FB"/>
    <w:rsid w:val="008B14A0"/>
    <w:rsid w:val="008E0C33"/>
    <w:rsid w:val="008F2833"/>
    <w:rsid w:val="009C19B9"/>
    <w:rsid w:val="009F15F9"/>
    <w:rsid w:val="00A85882"/>
    <w:rsid w:val="00B972D8"/>
    <w:rsid w:val="00C81485"/>
    <w:rsid w:val="00CC60E6"/>
    <w:rsid w:val="00D272DE"/>
    <w:rsid w:val="00D6267C"/>
    <w:rsid w:val="00E36198"/>
    <w:rsid w:val="00E628FD"/>
    <w:rsid w:val="00E75165"/>
    <w:rsid w:val="00EB7607"/>
    <w:rsid w:val="00FE7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B6"/>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8808FB"/>
    <w:pPr>
      <w:spacing w:line="360" w:lineRule="auto"/>
      <w:jc w:val="center"/>
    </w:pPr>
    <w:rPr>
      <w:rFonts w:ascii="Arial" w:eastAsia="Calibri" w:hAnsi="Arial"/>
      <w:b/>
      <w:u w:val="single"/>
      <w:lang w:val="es-UY"/>
    </w:rPr>
  </w:style>
  <w:style w:type="character" w:customStyle="1" w:styleId="TtuloCar">
    <w:name w:val="Título Car"/>
    <w:link w:val="Ttulo"/>
    <w:uiPriority w:val="99"/>
    <w:locked/>
    <w:rsid w:val="008808FB"/>
    <w:rPr>
      <w:rFonts w:ascii="Arial" w:eastAsia="Times New Roman" w:hAnsi="Arial" w:cs="Times New Roman"/>
      <w:b/>
      <w:sz w:val="24"/>
      <w:szCs w:val="24"/>
      <w:u w:val="single"/>
      <w:lang w:val="es-UY"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7B6"/>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8808FB"/>
    <w:pPr>
      <w:spacing w:line="360" w:lineRule="auto"/>
      <w:jc w:val="center"/>
    </w:pPr>
    <w:rPr>
      <w:rFonts w:ascii="Arial" w:eastAsia="Calibri" w:hAnsi="Arial"/>
      <w:b/>
      <w:u w:val="single"/>
      <w:lang w:val="es-UY"/>
    </w:rPr>
  </w:style>
  <w:style w:type="character" w:customStyle="1" w:styleId="TtuloCar">
    <w:name w:val="Título Car"/>
    <w:link w:val="Ttulo"/>
    <w:uiPriority w:val="99"/>
    <w:locked/>
    <w:rsid w:val="008808FB"/>
    <w:rPr>
      <w:rFonts w:ascii="Arial" w:eastAsia="Times New Roman" w:hAnsi="Arial" w:cs="Times New Roman"/>
      <w:b/>
      <w:sz w:val="24"/>
      <w:szCs w:val="24"/>
      <w:u w:val="single"/>
      <w:lang w:val="es-UY"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4084</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CARPETA  Nº  2012-17-1-0002312</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2012-17-1-0002312</dc:title>
  <dc:creator>MARIA MARTHA GARCIA</dc:creator>
  <cp:lastModifiedBy>Miriam Cristina Rivero</cp:lastModifiedBy>
  <cp:revision>2</cp:revision>
  <cp:lastPrinted>2015-12-29T15:18:00Z</cp:lastPrinted>
  <dcterms:created xsi:type="dcterms:W3CDTF">2015-12-29T15:19:00Z</dcterms:created>
  <dcterms:modified xsi:type="dcterms:W3CDTF">2015-12-29T15:19:00Z</dcterms:modified>
</cp:coreProperties>
</file>