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9C" w:rsidRPr="00AE3AB8" w:rsidRDefault="00DD289C" w:rsidP="00DD28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E3AB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D289C" w:rsidRPr="00AE3AB8" w:rsidRDefault="00DD289C" w:rsidP="00DD289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289C" w:rsidRPr="00AE3AB8" w:rsidRDefault="00DD289C" w:rsidP="00DD28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E3AB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D289C" w:rsidRPr="00AE3AB8" w:rsidRDefault="00DD289C" w:rsidP="00DD289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289C" w:rsidRPr="00AE3AB8" w:rsidRDefault="00DD289C" w:rsidP="00DD28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E3AB8">
        <w:rPr>
          <w:rFonts w:ascii="Arial" w:hAnsi="Arial" w:cs="Arial"/>
          <w:b/>
          <w:sz w:val="24"/>
          <w:szCs w:val="24"/>
          <w:lang w:val="es-ES_tradnl"/>
        </w:rPr>
        <w:t>EN SESION DE FECHA 23 DE DICIEMBRE DE 2015</w:t>
      </w:r>
    </w:p>
    <w:p w:rsidR="00DD289C" w:rsidRPr="00AE3AB8" w:rsidRDefault="00DD289C" w:rsidP="00DD28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D289C" w:rsidRPr="00AE3AB8" w:rsidRDefault="00DD289C" w:rsidP="00DD28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3AB8">
        <w:rPr>
          <w:rFonts w:ascii="Arial" w:hAnsi="Arial" w:cs="Arial"/>
          <w:b/>
          <w:sz w:val="24"/>
          <w:szCs w:val="24"/>
        </w:rPr>
        <w:t>(E. E. Nº 2012-17-1-0001994, Ent. N° 6784/15)</w:t>
      </w:r>
    </w:p>
    <w:p w:rsidR="00DD289C" w:rsidRPr="00385C59" w:rsidRDefault="00DD289C" w:rsidP="008973EE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224F0F" w:rsidRPr="0069635D" w:rsidRDefault="00224F0F" w:rsidP="00AE3AB8">
      <w:pPr>
        <w:tabs>
          <w:tab w:val="left" w:pos="5835"/>
        </w:tabs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69635D">
        <w:rPr>
          <w:rFonts w:ascii="Arial" w:hAnsi="Arial" w:cs="Arial"/>
          <w:b/>
          <w:bCs/>
          <w:sz w:val="24"/>
          <w:szCs w:val="24"/>
          <w:lang w:val="es-MX"/>
        </w:rPr>
        <w:t xml:space="preserve">VISTO: </w:t>
      </w:r>
      <w:r w:rsidRPr="0069635D">
        <w:rPr>
          <w:rFonts w:ascii="Arial" w:hAnsi="Arial" w:cs="Arial"/>
          <w:sz w:val="24"/>
          <w:szCs w:val="24"/>
          <w:lang w:val="es-ES"/>
        </w:rPr>
        <w:t>los nuevos obrados remitidos por el</w:t>
      </w:r>
      <w:r w:rsidRPr="0069635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69635D">
        <w:rPr>
          <w:rFonts w:ascii="Arial" w:hAnsi="Arial" w:cs="Arial"/>
          <w:sz w:val="24"/>
          <w:szCs w:val="24"/>
          <w:lang w:val="es-ES"/>
        </w:rPr>
        <w:t xml:space="preserve"> Ministerio de Transporte y Obras Públicas – Dirección Nacional de Vialidad,  relacionados con la prórroga del plazo contractual relacionado con la Licitación Pública Internacional </w:t>
      </w:r>
      <w:r w:rsidR="00AE3AB8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Pr="0069635D">
        <w:rPr>
          <w:rFonts w:ascii="Arial" w:hAnsi="Arial" w:cs="Arial"/>
          <w:sz w:val="24"/>
          <w:szCs w:val="24"/>
          <w:lang w:val="es-ES"/>
        </w:rPr>
        <w:t xml:space="preserve">Nº 43/2012, convocada para la rehabilitación y ensanche del tramo de la </w:t>
      </w:r>
      <w:r w:rsidR="004D7946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Pr="0069635D">
        <w:rPr>
          <w:rFonts w:ascii="Arial" w:hAnsi="Arial" w:cs="Arial"/>
          <w:sz w:val="24"/>
          <w:szCs w:val="24"/>
          <w:lang w:val="es-ES"/>
        </w:rPr>
        <w:t xml:space="preserve">Ruta 3, progresiva </w:t>
      </w:r>
      <w:smartTag w:uri="urn:schemas-microsoft-com:office:smarttags" w:element="metricconverter">
        <w:smartTagPr>
          <w:attr w:name="ProductID" w:val="128 km"/>
        </w:smartTagPr>
        <w:r w:rsidRPr="0069635D">
          <w:rPr>
            <w:rFonts w:ascii="Arial" w:hAnsi="Arial" w:cs="Arial"/>
            <w:sz w:val="24"/>
            <w:szCs w:val="24"/>
            <w:lang w:val="es-ES"/>
          </w:rPr>
          <w:t>128 km</w:t>
        </w:r>
      </w:smartTag>
      <w:r w:rsidRPr="0069635D">
        <w:rPr>
          <w:rFonts w:ascii="Arial" w:hAnsi="Arial" w:cs="Arial"/>
          <w:sz w:val="24"/>
          <w:szCs w:val="24"/>
          <w:lang w:val="es-ES"/>
        </w:rPr>
        <w:t xml:space="preserve"> y </w:t>
      </w:r>
      <w:smartTag w:uri="urn:schemas-microsoft-com:office:smarttags" w:element="metricconverter">
        <w:smartTagPr>
          <w:attr w:name="ProductID" w:val="153 km"/>
        </w:smartTagPr>
        <w:r w:rsidRPr="0069635D">
          <w:rPr>
            <w:rFonts w:ascii="Arial" w:hAnsi="Arial" w:cs="Arial"/>
            <w:sz w:val="24"/>
            <w:szCs w:val="24"/>
            <w:lang w:val="es-ES"/>
          </w:rPr>
          <w:t>153 km</w:t>
        </w:r>
      </w:smartTag>
      <w:r w:rsidRPr="0069635D">
        <w:rPr>
          <w:rFonts w:ascii="Arial" w:hAnsi="Arial" w:cs="Arial"/>
          <w:sz w:val="24"/>
          <w:szCs w:val="24"/>
          <w:lang w:val="es-ES"/>
        </w:rPr>
        <w:t xml:space="preserve"> 400 (Aº Sauce de Pintos), financiada mediante contrato de </w:t>
      </w:r>
      <w:r w:rsidRPr="0069635D">
        <w:rPr>
          <w:rFonts w:ascii="Arial" w:hAnsi="Arial" w:cs="Arial"/>
          <w:bCs/>
          <w:sz w:val="24"/>
          <w:szCs w:val="24"/>
          <w:lang w:val="es-MX"/>
        </w:rPr>
        <w:t xml:space="preserve">préstamo BID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2677/OC-UR </w:t>
      </w:r>
      <w:r w:rsidRPr="0069635D">
        <w:rPr>
          <w:rFonts w:ascii="Arial" w:hAnsi="Arial" w:cs="Arial"/>
          <w:bCs/>
          <w:sz w:val="24"/>
          <w:szCs w:val="24"/>
          <w:lang w:val="es-MX"/>
        </w:rPr>
        <w:t>“Programa de Infraestructura Vial”;</w:t>
      </w:r>
    </w:p>
    <w:p w:rsidR="00224F0F" w:rsidRPr="00B33267" w:rsidRDefault="00224F0F" w:rsidP="004D7946">
      <w:pPr>
        <w:pStyle w:val="Prrafodelista"/>
        <w:spacing w:after="0" w:line="360" w:lineRule="auto"/>
        <w:ind w:left="0"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69635D">
        <w:rPr>
          <w:rFonts w:ascii="Arial" w:hAnsi="Arial" w:cs="Arial"/>
          <w:b/>
          <w:bCs/>
          <w:sz w:val="24"/>
          <w:szCs w:val="24"/>
          <w:lang w:val="es-MX"/>
        </w:rPr>
        <w:t xml:space="preserve">RESULTANDO: 1) </w:t>
      </w:r>
      <w:r w:rsidRPr="0069635D">
        <w:rPr>
          <w:rFonts w:ascii="Arial" w:hAnsi="Arial" w:cs="Arial"/>
          <w:bCs/>
          <w:sz w:val="24"/>
          <w:szCs w:val="24"/>
          <w:lang w:val="es-MX"/>
        </w:rPr>
        <w:t>que este Tribunal</w:t>
      </w:r>
      <w:r w:rsidR="00EA0BC4">
        <w:rPr>
          <w:rFonts w:ascii="Arial" w:hAnsi="Arial" w:cs="Arial"/>
          <w:bCs/>
          <w:sz w:val="24"/>
          <w:szCs w:val="24"/>
          <w:lang w:val="es-MX"/>
        </w:rPr>
        <w:t>,</w:t>
      </w:r>
      <w:r w:rsidRPr="0069635D">
        <w:rPr>
          <w:rFonts w:ascii="Arial" w:hAnsi="Arial" w:cs="Arial"/>
          <w:bCs/>
          <w:sz w:val="24"/>
          <w:szCs w:val="24"/>
          <w:lang w:val="es-MX"/>
        </w:rPr>
        <w:t xml:space="preserve"> en </w:t>
      </w:r>
      <w:r w:rsidR="004D7946">
        <w:rPr>
          <w:rFonts w:ascii="Arial" w:hAnsi="Arial" w:cs="Arial"/>
          <w:bCs/>
          <w:sz w:val="24"/>
          <w:szCs w:val="24"/>
          <w:lang w:val="es-MX"/>
        </w:rPr>
        <w:t>S</w:t>
      </w:r>
      <w:r w:rsidRPr="0069635D">
        <w:rPr>
          <w:rFonts w:ascii="Arial" w:hAnsi="Arial" w:cs="Arial"/>
          <w:bCs/>
          <w:sz w:val="24"/>
          <w:szCs w:val="24"/>
          <w:lang w:val="es-MX"/>
        </w:rPr>
        <w:t xml:space="preserve">esión de fecha 5 de diciembre del 2012, </w:t>
      </w:r>
      <w:r w:rsidR="00EA0BC4">
        <w:rPr>
          <w:rFonts w:ascii="Arial" w:hAnsi="Arial" w:cs="Arial"/>
          <w:bCs/>
          <w:sz w:val="24"/>
          <w:szCs w:val="24"/>
          <w:lang w:val="es-MX"/>
        </w:rPr>
        <w:t xml:space="preserve">cometió a la Contadora Auditora que, </w:t>
      </w:r>
      <w:r w:rsidRPr="0069635D">
        <w:rPr>
          <w:rFonts w:ascii="Arial" w:hAnsi="Arial" w:cs="Arial"/>
          <w:bCs/>
          <w:sz w:val="24"/>
          <w:szCs w:val="24"/>
          <w:lang w:val="es-MX"/>
        </w:rPr>
        <w:t xml:space="preserve">otorgada la vista del </w:t>
      </w:r>
      <w:r w:rsidR="004D7946">
        <w:rPr>
          <w:rFonts w:ascii="Arial" w:hAnsi="Arial" w:cs="Arial"/>
          <w:bCs/>
          <w:sz w:val="24"/>
          <w:szCs w:val="24"/>
          <w:lang w:val="es-MX"/>
        </w:rPr>
        <w:t>A</w:t>
      </w:r>
      <w:r w:rsidRPr="0069635D">
        <w:rPr>
          <w:rFonts w:ascii="Arial" w:hAnsi="Arial" w:cs="Arial"/>
          <w:bCs/>
          <w:sz w:val="24"/>
          <w:szCs w:val="24"/>
          <w:lang w:val="es-MX"/>
        </w:rPr>
        <w:t xml:space="preserve">rtículo 67 del TOCAF y dictada la </w:t>
      </w:r>
      <w:r w:rsidRPr="00B33267">
        <w:rPr>
          <w:rFonts w:ascii="Arial" w:hAnsi="Arial" w:cs="Arial"/>
          <w:bCs/>
          <w:sz w:val="24"/>
          <w:szCs w:val="24"/>
          <w:lang w:val="es-MX"/>
        </w:rPr>
        <w:t>Resolución por el Ordenador competente,</w:t>
      </w:r>
      <w:r w:rsidR="00EA0BC4">
        <w:rPr>
          <w:rFonts w:ascii="Arial" w:hAnsi="Arial" w:cs="Arial"/>
          <w:bCs/>
          <w:sz w:val="24"/>
          <w:szCs w:val="24"/>
          <w:lang w:val="es-MX"/>
        </w:rPr>
        <w:t xml:space="preserve"> interviniera </w:t>
      </w:r>
      <w:r w:rsidRPr="00B33267">
        <w:rPr>
          <w:rFonts w:ascii="Arial" w:hAnsi="Arial" w:cs="Arial"/>
          <w:bCs/>
          <w:sz w:val="24"/>
          <w:szCs w:val="24"/>
          <w:lang w:val="es-MX"/>
        </w:rPr>
        <w:t xml:space="preserve"> el gasto de $ 398:709.142,71 (incluido IVA y Leyes Sociales por el plazo de 12 meses);</w:t>
      </w:r>
    </w:p>
    <w:p w:rsidR="00224F0F" w:rsidRDefault="00224F0F" w:rsidP="004D7946">
      <w:pPr>
        <w:pStyle w:val="Prrafodelista"/>
        <w:spacing w:after="0" w:line="360" w:lineRule="auto"/>
        <w:ind w:left="0" w:firstLine="2835"/>
        <w:jc w:val="both"/>
        <w:rPr>
          <w:rFonts w:ascii="Arial" w:hAnsi="Arial" w:cs="Arial"/>
          <w:bCs/>
          <w:lang w:val="es-MX"/>
        </w:rPr>
      </w:pPr>
      <w:r w:rsidRPr="004D7946">
        <w:rPr>
          <w:rFonts w:ascii="Arial" w:hAnsi="Arial" w:cs="Arial"/>
          <w:b/>
          <w:bCs/>
          <w:sz w:val="24"/>
          <w:szCs w:val="24"/>
          <w:lang w:val="es-MX"/>
        </w:rPr>
        <w:t>2</w:t>
      </w:r>
      <w:r>
        <w:rPr>
          <w:rFonts w:ascii="Arial" w:hAnsi="Arial" w:cs="Arial"/>
          <w:b/>
          <w:bCs/>
          <w:lang w:val="es-MX"/>
        </w:rPr>
        <w:t xml:space="preserve">) </w:t>
      </w:r>
      <w:r>
        <w:rPr>
          <w:rFonts w:ascii="Arial" w:hAnsi="Arial" w:cs="Arial"/>
          <w:bCs/>
          <w:sz w:val="24"/>
          <w:szCs w:val="24"/>
          <w:lang w:val="es-MX"/>
        </w:rPr>
        <w:t>que</w:t>
      </w:r>
      <w:r w:rsidR="00EA0BC4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con fecha 13 de marzo del 2013, la Contadora Auditora intervino preventivamente la referida suma, </w:t>
      </w:r>
      <w:r>
        <w:rPr>
          <w:rFonts w:ascii="Arial" w:hAnsi="Arial" w:cs="Arial"/>
          <w:bCs/>
          <w:lang w:val="es-MX"/>
        </w:rPr>
        <w:t>incluido IVA y Leyes Sociales por el plazo de 12 meses;</w:t>
      </w:r>
    </w:p>
    <w:p w:rsidR="00224F0F" w:rsidRPr="00B972D8" w:rsidRDefault="00224F0F" w:rsidP="004D7946">
      <w:pPr>
        <w:pStyle w:val="Prrafodelista"/>
        <w:spacing w:after="0" w:line="360" w:lineRule="auto"/>
        <w:ind w:left="0"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3) </w:t>
      </w:r>
      <w:r>
        <w:rPr>
          <w:rFonts w:ascii="Arial" w:hAnsi="Arial" w:cs="Arial"/>
          <w:bCs/>
          <w:sz w:val="24"/>
          <w:szCs w:val="24"/>
          <w:lang w:val="es-MX"/>
        </w:rPr>
        <w:t>que</w:t>
      </w:r>
      <w:r w:rsidR="00EA0BC4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por Resolución adoptada por el Poder Ejecutivo con fecha 2 de abril del 2013, se dispuso la adjudicación del objeto de la citada convocatoria, a la empresa Ramón C. Álvarez S.A., por un monto de </w:t>
      </w:r>
      <w:r w:rsidR="004D7946">
        <w:rPr>
          <w:rFonts w:ascii="Arial" w:hAnsi="Arial" w:cs="Arial"/>
          <w:bCs/>
          <w:sz w:val="24"/>
          <w:szCs w:val="24"/>
          <w:lang w:val="es-MX"/>
        </w:rPr>
        <w:t xml:space="preserve">      </w:t>
      </w:r>
      <w:r w:rsidRPr="00B33267">
        <w:rPr>
          <w:rFonts w:ascii="Arial" w:hAnsi="Arial" w:cs="Arial"/>
          <w:bCs/>
          <w:sz w:val="24"/>
          <w:szCs w:val="24"/>
          <w:lang w:val="es-MX"/>
        </w:rPr>
        <w:t>$ 398:709.142,71 (incluido IVA y Leyes Sociales</w:t>
      </w:r>
      <w:r>
        <w:rPr>
          <w:rFonts w:ascii="Arial" w:hAnsi="Arial" w:cs="Arial"/>
          <w:bCs/>
          <w:sz w:val="24"/>
          <w:szCs w:val="24"/>
          <w:lang w:val="es-MX"/>
        </w:rPr>
        <w:t xml:space="preserve">). </w:t>
      </w:r>
      <w:r w:rsidRPr="00B972D8">
        <w:rPr>
          <w:rFonts w:ascii="Arial" w:hAnsi="Arial" w:cs="Arial"/>
          <w:bCs/>
          <w:sz w:val="24"/>
          <w:szCs w:val="24"/>
          <w:lang w:val="es-MX"/>
        </w:rPr>
        <w:t>Asimismo, en dicho acto, se indicó que el monto por concepto de imprevistos (10%), ascendía a la suma de $ 39:870.914,27;</w:t>
      </w:r>
    </w:p>
    <w:p w:rsidR="00224F0F" w:rsidRPr="006C533D" w:rsidRDefault="00224F0F" w:rsidP="004D7946">
      <w:pPr>
        <w:pStyle w:val="Prrafodelista"/>
        <w:spacing w:after="0" w:line="360" w:lineRule="auto"/>
        <w:ind w:left="0"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4</w:t>
      </w:r>
      <w:r w:rsidRPr="006C533D">
        <w:rPr>
          <w:rFonts w:ascii="Arial" w:hAnsi="Arial" w:cs="Arial"/>
          <w:b/>
          <w:bCs/>
          <w:sz w:val="24"/>
          <w:szCs w:val="24"/>
          <w:lang w:val="es-MX"/>
        </w:rPr>
        <w:t xml:space="preserve">) </w:t>
      </w:r>
      <w:r w:rsidRPr="006C533D">
        <w:rPr>
          <w:rFonts w:ascii="Arial" w:hAnsi="Arial" w:cs="Arial"/>
          <w:bCs/>
          <w:sz w:val="24"/>
          <w:szCs w:val="24"/>
          <w:lang w:val="es-MX"/>
        </w:rPr>
        <w:t>que</w:t>
      </w:r>
      <w:r w:rsidR="00EA0BC4">
        <w:rPr>
          <w:rFonts w:ascii="Arial" w:hAnsi="Arial" w:cs="Arial"/>
          <w:bCs/>
          <w:sz w:val="24"/>
          <w:szCs w:val="24"/>
          <w:lang w:val="es-MX"/>
        </w:rPr>
        <w:t>,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 por Entrada Nº 177/2015, se remitió proyecto de resolución del Poder Ejecutivo, por el cual se res</w:t>
      </w:r>
      <w:r>
        <w:rPr>
          <w:rFonts w:ascii="Arial" w:hAnsi="Arial" w:cs="Arial"/>
          <w:bCs/>
          <w:sz w:val="24"/>
          <w:szCs w:val="24"/>
          <w:lang w:val="es-MX"/>
        </w:rPr>
        <w:t>o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lvió ampliar, al amparo de </w:t>
      </w:r>
      <w:r w:rsidRPr="006C533D">
        <w:rPr>
          <w:rFonts w:ascii="Arial" w:hAnsi="Arial" w:cs="Arial"/>
          <w:bCs/>
          <w:sz w:val="24"/>
          <w:szCs w:val="24"/>
          <w:lang w:val="es-MX"/>
        </w:rPr>
        <w:lastRenderedPageBreak/>
        <w:t xml:space="preserve">lo establecido en el </w:t>
      </w:r>
      <w:r w:rsidR="004D7946">
        <w:rPr>
          <w:rFonts w:ascii="Arial" w:hAnsi="Arial" w:cs="Arial"/>
          <w:bCs/>
          <w:sz w:val="24"/>
          <w:szCs w:val="24"/>
          <w:lang w:val="es-MX"/>
        </w:rPr>
        <w:t>A</w:t>
      </w:r>
      <w:r w:rsidRPr="006C533D">
        <w:rPr>
          <w:rFonts w:ascii="Arial" w:hAnsi="Arial" w:cs="Arial"/>
          <w:bCs/>
          <w:sz w:val="24"/>
          <w:szCs w:val="24"/>
          <w:lang w:val="es-MX"/>
        </w:rPr>
        <w:t>rtículo 74 del TOCAF, la contratación con la firma Ramón C. Álvarez S.A., en la suma de $ 76:931.621,11 incluido IVA, Leyes Sociales, más los mayores costos, los trabajos denominados “</w:t>
      </w:r>
      <w:r>
        <w:rPr>
          <w:rFonts w:ascii="Arial" w:hAnsi="Arial" w:cs="Arial"/>
          <w:bCs/>
          <w:sz w:val="24"/>
          <w:szCs w:val="24"/>
          <w:lang w:val="es-MX"/>
        </w:rPr>
        <w:t>R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uta 3, tramo 128 Km000 – 153Km400 (Arroyo Sauce de Pintos); </w:t>
      </w:r>
    </w:p>
    <w:p w:rsidR="00224F0F" w:rsidRPr="004D7946" w:rsidRDefault="004D7946" w:rsidP="004D7946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4D7946">
        <w:rPr>
          <w:rFonts w:ascii="Arial" w:hAnsi="Arial" w:cs="Arial"/>
          <w:b/>
          <w:bCs/>
          <w:sz w:val="24"/>
          <w:szCs w:val="24"/>
          <w:lang w:val="es-MX"/>
        </w:rPr>
        <w:t>5)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224F0F" w:rsidRPr="004D7946">
        <w:rPr>
          <w:rFonts w:ascii="Arial" w:hAnsi="Arial" w:cs="Arial"/>
          <w:bCs/>
          <w:sz w:val="24"/>
          <w:szCs w:val="24"/>
          <w:lang w:val="es-MX"/>
        </w:rPr>
        <w:t>que este Tribunal</w:t>
      </w:r>
      <w:r w:rsidR="00EA0BC4" w:rsidRPr="004D7946">
        <w:rPr>
          <w:rFonts w:ascii="Arial" w:hAnsi="Arial" w:cs="Arial"/>
          <w:bCs/>
          <w:sz w:val="24"/>
          <w:szCs w:val="24"/>
          <w:lang w:val="es-MX"/>
        </w:rPr>
        <w:t>,</w:t>
      </w:r>
      <w:r w:rsidR="00C42AE7">
        <w:rPr>
          <w:rFonts w:ascii="Arial" w:hAnsi="Arial" w:cs="Arial"/>
          <w:bCs/>
          <w:sz w:val="24"/>
          <w:szCs w:val="24"/>
          <w:lang w:val="es-MX"/>
        </w:rPr>
        <w:t xml:space="preserve"> en S</w:t>
      </w:r>
      <w:r w:rsidR="00224F0F" w:rsidRPr="004D7946">
        <w:rPr>
          <w:rFonts w:ascii="Arial" w:hAnsi="Arial" w:cs="Arial"/>
          <w:bCs/>
          <w:sz w:val="24"/>
          <w:szCs w:val="24"/>
          <w:lang w:val="es-MX"/>
        </w:rPr>
        <w:t>esión de fecha 28 de enero del 2015, acordó que</w:t>
      </w:r>
      <w:r w:rsidR="00EA0BC4" w:rsidRPr="004D7946">
        <w:rPr>
          <w:rFonts w:ascii="Arial" w:hAnsi="Arial" w:cs="Arial"/>
          <w:bCs/>
          <w:sz w:val="24"/>
          <w:szCs w:val="24"/>
          <w:lang w:val="es-MX"/>
        </w:rPr>
        <w:t>,</w:t>
      </w:r>
      <w:r w:rsidR="00224F0F" w:rsidRPr="004D7946">
        <w:rPr>
          <w:rFonts w:ascii="Arial" w:hAnsi="Arial" w:cs="Arial"/>
          <w:bCs/>
          <w:sz w:val="24"/>
          <w:szCs w:val="24"/>
          <w:lang w:val="es-MX"/>
        </w:rPr>
        <w:t xml:space="preserve"> dictada la Resolución por el Ordenador competente y cumplido lo dispuesto en el </w:t>
      </w:r>
      <w:r>
        <w:rPr>
          <w:rFonts w:ascii="Arial" w:hAnsi="Arial" w:cs="Arial"/>
          <w:bCs/>
          <w:sz w:val="24"/>
          <w:szCs w:val="24"/>
          <w:lang w:val="es-MX"/>
        </w:rPr>
        <w:t>A</w:t>
      </w:r>
      <w:r w:rsidR="00224F0F" w:rsidRPr="004D7946">
        <w:rPr>
          <w:rFonts w:ascii="Arial" w:hAnsi="Arial" w:cs="Arial"/>
          <w:bCs/>
          <w:sz w:val="24"/>
          <w:szCs w:val="24"/>
          <w:lang w:val="es-MX"/>
        </w:rPr>
        <w:t>rtículo 50 del TOCAF, la Contadora Auditora interv</w:t>
      </w:r>
      <w:r w:rsidR="00EA0BC4" w:rsidRPr="004D7946">
        <w:rPr>
          <w:rFonts w:ascii="Arial" w:hAnsi="Arial" w:cs="Arial"/>
          <w:bCs/>
          <w:sz w:val="24"/>
          <w:szCs w:val="24"/>
          <w:lang w:val="es-MX"/>
        </w:rPr>
        <w:t>iniera</w:t>
      </w:r>
      <w:r w:rsidR="00224F0F" w:rsidRPr="004D7946">
        <w:rPr>
          <w:rFonts w:ascii="Arial" w:hAnsi="Arial" w:cs="Arial"/>
          <w:bCs/>
          <w:sz w:val="24"/>
          <w:szCs w:val="24"/>
          <w:lang w:val="es-MX"/>
        </w:rPr>
        <w:t xml:space="preserve"> el gasto de $ 76:931.621,11 incluido IVA, Leyes Sociales, más los mayores costos;</w:t>
      </w:r>
    </w:p>
    <w:p w:rsidR="00224F0F" w:rsidRPr="006C533D" w:rsidRDefault="00224F0F" w:rsidP="004D7946">
      <w:pPr>
        <w:pStyle w:val="Prrafodelista"/>
        <w:spacing w:after="0" w:line="360" w:lineRule="auto"/>
        <w:ind w:left="0"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6) </w:t>
      </w:r>
      <w:r>
        <w:rPr>
          <w:rFonts w:ascii="Arial" w:hAnsi="Arial" w:cs="Arial"/>
          <w:bCs/>
          <w:sz w:val="24"/>
          <w:szCs w:val="24"/>
          <w:lang w:val="es-MX"/>
        </w:rPr>
        <w:t>que</w:t>
      </w:r>
      <w:r w:rsidR="00EA0BC4">
        <w:rPr>
          <w:rFonts w:ascii="Arial" w:hAnsi="Arial" w:cs="Arial"/>
          <w:bCs/>
          <w:sz w:val="24"/>
          <w:szCs w:val="24"/>
          <w:lang w:val="es-MX"/>
        </w:rPr>
        <w:t>,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por Entrada Nº 3750/15, se remitió 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proyecto de resolución del Poder Ejecutivo, por el </w:t>
      </w:r>
      <w:bookmarkStart w:id="0" w:name="_GoBack"/>
      <w:bookmarkEnd w:id="0"/>
      <w:r w:rsidRPr="006C533D">
        <w:rPr>
          <w:rFonts w:ascii="Arial" w:hAnsi="Arial" w:cs="Arial"/>
          <w:bCs/>
          <w:sz w:val="24"/>
          <w:szCs w:val="24"/>
          <w:lang w:val="es-MX"/>
        </w:rPr>
        <w:t>cual se res</w:t>
      </w:r>
      <w:r>
        <w:rPr>
          <w:rFonts w:ascii="Arial" w:hAnsi="Arial" w:cs="Arial"/>
          <w:bCs/>
          <w:sz w:val="24"/>
          <w:szCs w:val="24"/>
          <w:lang w:val="es-MX"/>
        </w:rPr>
        <w:t>o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lvió ampliar, al amparo de lo establecido en el </w:t>
      </w:r>
      <w:r w:rsidR="00621B36">
        <w:rPr>
          <w:rFonts w:ascii="Arial" w:hAnsi="Arial" w:cs="Arial"/>
          <w:bCs/>
          <w:sz w:val="24"/>
          <w:szCs w:val="24"/>
          <w:lang w:val="es-MX"/>
        </w:rPr>
        <w:t>A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rtículo 74 del TOCAF, la contratación con la firma Ramón C. Álvarez S.A., en la suma de $ </w:t>
      </w:r>
      <w:r>
        <w:rPr>
          <w:rFonts w:ascii="Arial" w:hAnsi="Arial" w:cs="Arial"/>
          <w:bCs/>
          <w:sz w:val="24"/>
          <w:szCs w:val="24"/>
          <w:lang w:val="es-MX"/>
        </w:rPr>
        <w:t>82</w:t>
      </w:r>
      <w:r w:rsidRPr="006C533D">
        <w:rPr>
          <w:rFonts w:ascii="Arial" w:hAnsi="Arial" w:cs="Arial"/>
          <w:bCs/>
          <w:sz w:val="24"/>
          <w:szCs w:val="24"/>
          <w:lang w:val="es-MX"/>
        </w:rPr>
        <w:t>:</w:t>
      </w:r>
      <w:r>
        <w:rPr>
          <w:rFonts w:ascii="Arial" w:hAnsi="Arial" w:cs="Arial"/>
          <w:bCs/>
          <w:sz w:val="24"/>
          <w:szCs w:val="24"/>
          <w:lang w:val="es-MX"/>
        </w:rPr>
        <w:t>745.687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 incluido IVA, Leyes Sociales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 mayores costos, los trabajos denominados “</w:t>
      </w:r>
      <w:r>
        <w:rPr>
          <w:rFonts w:ascii="Arial" w:hAnsi="Arial" w:cs="Arial"/>
          <w:bCs/>
          <w:sz w:val="24"/>
          <w:szCs w:val="24"/>
          <w:lang w:val="es-MX"/>
        </w:rPr>
        <w:t>R</w:t>
      </w:r>
      <w:r w:rsidRPr="006C533D">
        <w:rPr>
          <w:rFonts w:ascii="Arial" w:hAnsi="Arial" w:cs="Arial"/>
          <w:bCs/>
          <w:sz w:val="24"/>
          <w:szCs w:val="24"/>
          <w:lang w:val="es-MX"/>
        </w:rPr>
        <w:t xml:space="preserve">uta 3, tramo 128 Km000 – 153Km400 (Arroyo Sauce de Pintos); </w:t>
      </w:r>
    </w:p>
    <w:p w:rsidR="00224F0F" w:rsidRDefault="00224F0F" w:rsidP="004D7946">
      <w:pPr>
        <w:pStyle w:val="Prrafodelista"/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78523C">
        <w:rPr>
          <w:rFonts w:ascii="Arial" w:hAnsi="Arial" w:cs="Arial"/>
          <w:b/>
          <w:sz w:val="24"/>
          <w:szCs w:val="24"/>
          <w:lang w:val="es-MX"/>
        </w:rPr>
        <w:t xml:space="preserve">7) </w:t>
      </w:r>
      <w:r w:rsidRPr="0078523C">
        <w:rPr>
          <w:rFonts w:ascii="Arial" w:hAnsi="Arial" w:cs="Arial"/>
          <w:sz w:val="24"/>
          <w:szCs w:val="24"/>
          <w:lang w:val="es-MX"/>
        </w:rPr>
        <w:t>que este Tribunal</w:t>
      </w:r>
      <w:r w:rsidR="00EA0BC4">
        <w:rPr>
          <w:rFonts w:ascii="Arial" w:hAnsi="Arial" w:cs="Arial"/>
          <w:sz w:val="24"/>
          <w:szCs w:val="24"/>
          <w:lang w:val="es-MX"/>
        </w:rPr>
        <w:t>,</w:t>
      </w:r>
      <w:r w:rsidRPr="0078523C">
        <w:rPr>
          <w:rFonts w:ascii="Arial" w:hAnsi="Arial" w:cs="Arial"/>
          <w:sz w:val="24"/>
          <w:szCs w:val="24"/>
          <w:lang w:val="es-MX"/>
        </w:rPr>
        <w:t xml:space="preserve"> en </w:t>
      </w:r>
      <w:r w:rsidR="007A0887">
        <w:rPr>
          <w:rFonts w:ascii="Arial" w:hAnsi="Arial" w:cs="Arial"/>
          <w:sz w:val="24"/>
          <w:szCs w:val="24"/>
          <w:lang w:val="es-MX"/>
        </w:rPr>
        <w:t>S</w:t>
      </w:r>
      <w:r w:rsidRPr="0078523C">
        <w:rPr>
          <w:rFonts w:ascii="Arial" w:hAnsi="Arial" w:cs="Arial"/>
          <w:sz w:val="24"/>
          <w:szCs w:val="24"/>
          <w:lang w:val="es-MX"/>
        </w:rPr>
        <w:t>esión de fecha 5 de agosto del 2015, acordó que</w:t>
      </w:r>
      <w:r w:rsidR="00EA0BC4">
        <w:rPr>
          <w:rFonts w:ascii="Arial" w:hAnsi="Arial" w:cs="Arial"/>
          <w:sz w:val="24"/>
          <w:szCs w:val="24"/>
          <w:lang w:val="es-MX"/>
        </w:rPr>
        <w:t>,</w:t>
      </w:r>
      <w:r w:rsidRPr="0078523C">
        <w:rPr>
          <w:rFonts w:ascii="Arial" w:hAnsi="Arial" w:cs="Arial"/>
          <w:sz w:val="24"/>
          <w:szCs w:val="24"/>
          <w:lang w:val="es-MX"/>
        </w:rPr>
        <w:t xml:space="preserve"> dictada la Resolución definitiva por el Ordenador competente y cumplido lo dispuesto por el </w:t>
      </w:r>
      <w:r w:rsidR="00B5077B">
        <w:rPr>
          <w:rFonts w:ascii="Arial" w:hAnsi="Arial" w:cs="Arial"/>
          <w:sz w:val="24"/>
          <w:szCs w:val="24"/>
          <w:lang w:val="es-MX"/>
        </w:rPr>
        <w:t>A</w:t>
      </w:r>
      <w:r w:rsidRPr="0078523C">
        <w:rPr>
          <w:rFonts w:ascii="Arial" w:hAnsi="Arial" w:cs="Arial"/>
          <w:sz w:val="24"/>
          <w:szCs w:val="24"/>
          <w:lang w:val="es-MX"/>
        </w:rPr>
        <w:t>rtículo 50 del TOCAF, la Contadora Auditora</w:t>
      </w:r>
      <w:r w:rsidR="00EA0BC4">
        <w:rPr>
          <w:rFonts w:ascii="Arial" w:hAnsi="Arial" w:cs="Arial"/>
          <w:sz w:val="24"/>
          <w:szCs w:val="24"/>
          <w:lang w:val="es-MX"/>
        </w:rPr>
        <w:t xml:space="preserve"> interviniera </w:t>
      </w:r>
      <w:r w:rsidRPr="0078523C">
        <w:rPr>
          <w:rFonts w:ascii="Arial" w:hAnsi="Arial" w:cs="Arial"/>
          <w:sz w:val="24"/>
          <w:szCs w:val="24"/>
          <w:lang w:val="es-MX"/>
        </w:rPr>
        <w:t>el gasto de $ 82:745.687 incluido IVA, Leyes Sociales y  mayores costos, previa verificación de la conformidad de la adjudicataria y control de su imputación en el Objeto del gasto adecuado con disponibilidad suficiente;</w:t>
      </w:r>
    </w:p>
    <w:p w:rsidR="00224F0F" w:rsidRPr="008973EE" w:rsidRDefault="00224F0F" w:rsidP="008973E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8973EE">
        <w:rPr>
          <w:rFonts w:ascii="Arial" w:hAnsi="Arial" w:cs="Arial"/>
          <w:b/>
          <w:sz w:val="24"/>
          <w:szCs w:val="24"/>
          <w:lang w:val="es-MX"/>
        </w:rPr>
        <w:t>8</w:t>
      </w:r>
      <w:r w:rsidRPr="008973EE">
        <w:rPr>
          <w:rFonts w:ascii="Arial" w:hAnsi="Arial" w:cs="Arial"/>
          <w:b/>
          <w:bCs/>
          <w:sz w:val="24"/>
          <w:szCs w:val="24"/>
          <w:lang w:val="es-MX"/>
        </w:rPr>
        <w:t xml:space="preserve">) </w:t>
      </w:r>
      <w:r w:rsidRPr="008973EE">
        <w:rPr>
          <w:rFonts w:ascii="Arial" w:hAnsi="Arial" w:cs="Arial"/>
          <w:bCs/>
          <w:sz w:val="24"/>
          <w:szCs w:val="24"/>
          <w:lang w:val="es-MX"/>
        </w:rPr>
        <w:t xml:space="preserve"> que en esta oportunidad se remite:</w:t>
      </w:r>
    </w:p>
    <w:p w:rsidR="00224F0F" w:rsidRDefault="00224F0F" w:rsidP="00AE3AB8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8523C">
        <w:rPr>
          <w:rFonts w:ascii="Arial" w:hAnsi="Arial" w:cs="Arial"/>
          <w:b/>
          <w:bCs/>
          <w:sz w:val="24"/>
          <w:szCs w:val="24"/>
          <w:lang w:val="es-MX"/>
        </w:rPr>
        <w:t>8.1)</w:t>
      </w:r>
      <w:r w:rsidRPr="0078523C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6C1E4B">
        <w:rPr>
          <w:rFonts w:ascii="Arial" w:hAnsi="Arial" w:cs="Arial"/>
          <w:bCs/>
          <w:sz w:val="24"/>
          <w:szCs w:val="24"/>
        </w:rPr>
        <w:t xml:space="preserve">Informe del Director Nacional de </w:t>
      </w:r>
      <w:r>
        <w:rPr>
          <w:rFonts w:ascii="Arial" w:hAnsi="Arial" w:cs="Arial"/>
          <w:bCs/>
          <w:sz w:val="24"/>
          <w:szCs w:val="24"/>
        </w:rPr>
        <w:t>Vialidad de fecha 30 de julio del 2015</w:t>
      </w:r>
      <w:r w:rsidRPr="006C1E4B">
        <w:rPr>
          <w:rFonts w:ascii="Arial" w:hAnsi="Arial" w:cs="Arial"/>
          <w:bCs/>
          <w:sz w:val="24"/>
          <w:szCs w:val="24"/>
        </w:rPr>
        <w:t xml:space="preserve">, por el cual se gestiona la ampliación del plazo del contrato </w:t>
      </w:r>
      <w:r>
        <w:rPr>
          <w:rFonts w:ascii="Arial" w:hAnsi="Arial" w:cs="Arial"/>
          <w:bCs/>
          <w:sz w:val="24"/>
          <w:szCs w:val="24"/>
        </w:rPr>
        <w:t>hasta el 30 de junio del 2016, en virtud de que</w:t>
      </w:r>
      <w:r w:rsidR="00EA0BC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dado el monto total autorizado en el plan de afectaciones oportunamente  presentado -ejecución total para el año 2015 de </w:t>
      </w:r>
      <w:r w:rsidR="008973EE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$ 129:988.135 - implica una ejecución básica que resulta menor al saldo básico de obra correspondiente, motivo por el que se ha acordado con la empresa la gestión de ampliación del plazo contractual;</w:t>
      </w:r>
    </w:p>
    <w:p w:rsidR="00224F0F" w:rsidRPr="006F7FC1" w:rsidRDefault="00224F0F" w:rsidP="00AE3AB8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>8.</w:t>
      </w:r>
      <w:r w:rsidR="008973E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 w:rsidRPr="0078523C">
        <w:rPr>
          <w:rFonts w:ascii="Arial" w:hAnsi="Arial" w:cs="Arial"/>
          <w:bCs/>
          <w:sz w:val="24"/>
          <w:szCs w:val="24"/>
          <w:lang w:val="es-MX"/>
        </w:rPr>
        <w:t xml:space="preserve">Proyecto de resolución a adoptarse por el Poder Ejecutivo, por el cual se resuelve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prorrogar el plazo contractual hasta el 30 de junio del 2016, atento a la modificación derivada de la situación presupuestal  referida;  </w:t>
      </w:r>
    </w:p>
    <w:p w:rsidR="00EA0BC4" w:rsidRPr="00EA0BC4" w:rsidRDefault="00224F0F" w:rsidP="008973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4E59">
        <w:rPr>
          <w:rFonts w:ascii="Arial" w:hAnsi="Arial" w:cs="Arial"/>
          <w:b/>
          <w:sz w:val="24"/>
          <w:szCs w:val="24"/>
        </w:rPr>
        <w:t>CONSIDERANDO:</w:t>
      </w:r>
      <w:r w:rsidRPr="000C4E59">
        <w:rPr>
          <w:sz w:val="24"/>
          <w:szCs w:val="24"/>
        </w:rPr>
        <w:t xml:space="preserve"> </w:t>
      </w:r>
      <w:r w:rsidRPr="000C4E59">
        <w:rPr>
          <w:rFonts w:ascii="Arial" w:hAnsi="Arial" w:cs="Arial"/>
          <w:b/>
          <w:sz w:val="24"/>
          <w:szCs w:val="24"/>
        </w:rPr>
        <w:t>1)</w:t>
      </w:r>
      <w:r w:rsidRPr="000C4E59">
        <w:rPr>
          <w:sz w:val="24"/>
          <w:szCs w:val="24"/>
        </w:rPr>
        <w:t xml:space="preserve"> </w:t>
      </w:r>
      <w:r w:rsidR="00EA0BC4" w:rsidRPr="00EA0BC4">
        <w:rPr>
          <w:rFonts w:ascii="Arial" w:hAnsi="Arial" w:cs="Arial"/>
          <w:sz w:val="24"/>
          <w:szCs w:val="24"/>
        </w:rPr>
        <w:t xml:space="preserve">que son de recibo las razones explicitadas para proceder a la prórroga del plazo de finalización de la obra; </w:t>
      </w:r>
    </w:p>
    <w:p w:rsidR="00224F0F" w:rsidRPr="000C4E59" w:rsidRDefault="00EA0BC4" w:rsidP="008973EE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 w:rsidRPr="00EA0BC4"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4F0F" w:rsidRPr="000C4E59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>, no obstante,</w:t>
      </w:r>
      <w:r w:rsidR="00224F0F" w:rsidRPr="000C4E59">
        <w:rPr>
          <w:rFonts w:ascii="Arial" w:hAnsi="Arial" w:cs="Arial"/>
          <w:bCs/>
          <w:sz w:val="24"/>
          <w:szCs w:val="24"/>
        </w:rPr>
        <w:t xml:space="preserve"> de acuerdo a las Normas Generales del Contr</w:t>
      </w:r>
      <w:r w:rsidR="008973EE">
        <w:rPr>
          <w:rFonts w:ascii="Arial" w:hAnsi="Arial" w:cs="Arial"/>
          <w:bCs/>
          <w:sz w:val="24"/>
          <w:szCs w:val="24"/>
        </w:rPr>
        <w:t>ato de Préstamo Nº 2677/OC-UR, A</w:t>
      </w:r>
      <w:r w:rsidR="00224F0F" w:rsidRPr="000C4E59">
        <w:rPr>
          <w:rFonts w:ascii="Arial" w:hAnsi="Arial" w:cs="Arial"/>
          <w:bCs/>
          <w:sz w:val="24"/>
          <w:szCs w:val="24"/>
        </w:rPr>
        <w:t xml:space="preserve">rtículo 6.01 “Disposiciones generales sobre ejecución del Proyecto”, toda modificación importante en los planes, especificaciones, calendario de inversiones, presupuestos, reglamentos y otros documentos que el </w:t>
      </w:r>
      <w:r w:rsidR="00224F0F">
        <w:rPr>
          <w:rFonts w:ascii="Arial" w:hAnsi="Arial" w:cs="Arial"/>
          <w:bCs/>
          <w:sz w:val="24"/>
          <w:szCs w:val="24"/>
        </w:rPr>
        <w:t>B</w:t>
      </w:r>
      <w:r w:rsidR="00224F0F" w:rsidRPr="000C4E59">
        <w:rPr>
          <w:rFonts w:ascii="Arial" w:hAnsi="Arial" w:cs="Arial"/>
          <w:bCs/>
          <w:sz w:val="24"/>
          <w:szCs w:val="24"/>
        </w:rPr>
        <w:t xml:space="preserve">anco haya aprobado, así como toda cambio sustancial en el contrato de bienes o servicios que se costeen con los recursos destinados a la ejecución del proyecto o las modificaciones de las categorías de inversiones, requieren el consentimiento escrito del Banco; </w:t>
      </w:r>
    </w:p>
    <w:p w:rsidR="00224F0F" w:rsidRDefault="00EA0BC4" w:rsidP="008973EE">
      <w:pPr>
        <w:spacing w:after="0" w:line="360" w:lineRule="auto"/>
        <w:ind w:firstLine="297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224F0F" w:rsidRPr="000C4E59">
        <w:rPr>
          <w:rFonts w:ascii="Arial" w:hAnsi="Arial" w:cs="Arial"/>
          <w:b/>
          <w:bCs/>
          <w:sz w:val="24"/>
          <w:szCs w:val="24"/>
        </w:rPr>
        <w:t>)</w:t>
      </w:r>
      <w:r w:rsidR="00224F0F" w:rsidRPr="000C4E59">
        <w:rPr>
          <w:rFonts w:ascii="Arial" w:hAnsi="Arial" w:cs="Arial"/>
          <w:bCs/>
          <w:sz w:val="24"/>
          <w:szCs w:val="24"/>
        </w:rPr>
        <w:t xml:space="preserve"> que en el presente caso</w:t>
      </w:r>
      <w:r w:rsidR="00224F0F">
        <w:rPr>
          <w:rFonts w:ascii="Arial" w:hAnsi="Arial" w:cs="Arial"/>
          <w:bCs/>
          <w:sz w:val="24"/>
          <w:szCs w:val="24"/>
        </w:rPr>
        <w:t>,</w:t>
      </w:r>
      <w:r w:rsidR="00224F0F" w:rsidRPr="000C4E59">
        <w:rPr>
          <w:rFonts w:ascii="Arial" w:hAnsi="Arial" w:cs="Arial"/>
          <w:bCs/>
          <w:sz w:val="24"/>
          <w:szCs w:val="24"/>
        </w:rPr>
        <w:t xml:space="preserve"> no se adjunta el consentimiento</w:t>
      </w:r>
      <w:r w:rsidR="00224F0F">
        <w:rPr>
          <w:rFonts w:ascii="Arial" w:hAnsi="Arial" w:cs="Arial"/>
          <w:bCs/>
        </w:rPr>
        <w:t xml:space="preserve"> </w:t>
      </w:r>
      <w:r w:rsidR="00224F0F" w:rsidRPr="000C4E59">
        <w:rPr>
          <w:rFonts w:ascii="Arial" w:hAnsi="Arial" w:cs="Arial"/>
          <w:bCs/>
          <w:sz w:val="24"/>
          <w:szCs w:val="24"/>
        </w:rPr>
        <w:t>escrito referido precedentemente</w:t>
      </w:r>
      <w:r w:rsidR="00224F0F">
        <w:rPr>
          <w:rFonts w:ascii="Arial" w:hAnsi="Arial" w:cs="Arial"/>
          <w:bCs/>
          <w:sz w:val="24"/>
          <w:szCs w:val="24"/>
        </w:rPr>
        <w:t>;</w:t>
      </w:r>
    </w:p>
    <w:p w:rsidR="00224F0F" w:rsidRPr="008973EE" w:rsidRDefault="00224F0F" w:rsidP="008973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8973EE">
        <w:rPr>
          <w:rFonts w:ascii="Arial" w:hAnsi="Arial" w:cs="Arial"/>
          <w:b/>
          <w:sz w:val="24"/>
          <w:szCs w:val="24"/>
          <w:lang w:val="es-ES_tradnl"/>
        </w:rPr>
        <w:t>ATENTO:</w:t>
      </w:r>
      <w:r w:rsidRPr="008973EE">
        <w:rPr>
          <w:rFonts w:cs="Arial"/>
          <w:sz w:val="24"/>
          <w:szCs w:val="24"/>
          <w:lang w:val="es-ES_tradnl"/>
        </w:rPr>
        <w:t xml:space="preserve"> </w:t>
      </w:r>
      <w:r w:rsidRPr="008973EE">
        <w:rPr>
          <w:rFonts w:ascii="Arial" w:hAnsi="Arial" w:cs="Arial"/>
          <w:sz w:val="24"/>
          <w:szCs w:val="24"/>
          <w:lang w:val="es-ES_tradnl"/>
        </w:rPr>
        <w:t xml:space="preserve">a lo precedentemente expuesto y a lo dispuesto por el </w:t>
      </w:r>
      <w:r w:rsidR="008973EE">
        <w:rPr>
          <w:rFonts w:ascii="Arial" w:hAnsi="Arial" w:cs="Arial"/>
          <w:sz w:val="24"/>
          <w:szCs w:val="24"/>
          <w:lang w:val="es-ES_tradnl"/>
        </w:rPr>
        <w:t>A</w:t>
      </w:r>
      <w:r w:rsidRPr="008973EE">
        <w:rPr>
          <w:rFonts w:ascii="Arial" w:hAnsi="Arial" w:cs="Arial"/>
          <w:sz w:val="24"/>
          <w:szCs w:val="24"/>
          <w:lang w:val="es-ES_tradnl"/>
        </w:rPr>
        <w:t xml:space="preserve">rtículo 211 </w:t>
      </w:r>
      <w:r w:rsidR="008973EE">
        <w:rPr>
          <w:rFonts w:ascii="Arial" w:hAnsi="Arial" w:cs="Arial"/>
          <w:sz w:val="24"/>
          <w:szCs w:val="24"/>
          <w:lang w:val="es-ES_tradnl"/>
        </w:rPr>
        <w:t>L</w:t>
      </w:r>
      <w:r w:rsidRPr="008973EE">
        <w:rPr>
          <w:rFonts w:ascii="Arial" w:hAnsi="Arial" w:cs="Arial"/>
          <w:sz w:val="24"/>
          <w:szCs w:val="24"/>
          <w:lang w:val="es-ES_tradnl"/>
        </w:rPr>
        <w:t>iteral B) de la Constitución de la República;</w:t>
      </w:r>
    </w:p>
    <w:p w:rsidR="008973EE" w:rsidRDefault="00224F0F" w:rsidP="008973EE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973EE">
        <w:rPr>
          <w:rFonts w:ascii="Arial" w:hAnsi="Arial" w:cs="Arial"/>
          <w:b/>
          <w:bCs/>
          <w:sz w:val="24"/>
          <w:szCs w:val="24"/>
          <w:lang w:val="es-ES_tradnl"/>
        </w:rPr>
        <w:t>EL TRIBUNAL ACUERDA</w:t>
      </w:r>
    </w:p>
    <w:p w:rsidR="008973EE" w:rsidRDefault="008973EE" w:rsidP="005A0EBA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1) </w:t>
      </w:r>
      <w:r w:rsidR="00224F0F" w:rsidRPr="008973EE">
        <w:rPr>
          <w:rFonts w:ascii="Arial" w:hAnsi="Arial" w:cs="Arial"/>
          <w:sz w:val="24"/>
          <w:szCs w:val="24"/>
        </w:rPr>
        <w:t>Obtenida la aprobación del Banco Interameri</w:t>
      </w:r>
      <w:r>
        <w:rPr>
          <w:rFonts w:ascii="Arial" w:hAnsi="Arial" w:cs="Arial"/>
          <w:sz w:val="24"/>
          <w:szCs w:val="24"/>
        </w:rPr>
        <w:t xml:space="preserve">cano de Desarrollo y dictada la </w:t>
      </w:r>
      <w:r w:rsidR="00224F0F" w:rsidRPr="008973EE">
        <w:rPr>
          <w:rFonts w:ascii="Arial" w:hAnsi="Arial" w:cs="Arial"/>
          <w:sz w:val="24"/>
          <w:szCs w:val="24"/>
        </w:rPr>
        <w:t>Resolución por el Ordenador competente, no formular observaciones a la prórroga d</w:t>
      </w:r>
      <w:r>
        <w:rPr>
          <w:rFonts w:ascii="Arial" w:hAnsi="Arial" w:cs="Arial"/>
          <w:sz w:val="24"/>
          <w:szCs w:val="24"/>
        </w:rPr>
        <w:t>el plazo contractual proyectada;</w:t>
      </w:r>
    </w:p>
    <w:p w:rsidR="00224F0F" w:rsidRPr="008973EE" w:rsidRDefault="00224F0F" w:rsidP="005A0EBA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306065">
        <w:rPr>
          <w:rFonts w:ascii="Arial" w:hAnsi="Arial" w:cs="Arial"/>
          <w:b/>
          <w:sz w:val="24"/>
          <w:szCs w:val="24"/>
        </w:rPr>
        <w:t>2)</w:t>
      </w:r>
      <w:r w:rsidRPr="00306065">
        <w:rPr>
          <w:rFonts w:ascii="Arial" w:hAnsi="Arial" w:cs="Arial"/>
          <w:sz w:val="24"/>
          <w:szCs w:val="24"/>
        </w:rPr>
        <w:t xml:space="preserve"> Cometer a</w:t>
      </w:r>
      <w:r w:rsidR="00B5077B">
        <w:rPr>
          <w:rFonts w:ascii="Arial" w:hAnsi="Arial" w:cs="Arial"/>
          <w:sz w:val="24"/>
          <w:szCs w:val="24"/>
        </w:rPr>
        <w:t xml:space="preserve"> </w:t>
      </w:r>
      <w:r w:rsidRPr="00306065">
        <w:rPr>
          <w:rFonts w:ascii="Arial" w:hAnsi="Arial" w:cs="Arial"/>
          <w:sz w:val="24"/>
          <w:szCs w:val="24"/>
        </w:rPr>
        <w:t>l</w:t>
      </w:r>
      <w:r w:rsidR="00B5077B">
        <w:rPr>
          <w:rFonts w:ascii="Arial" w:hAnsi="Arial" w:cs="Arial"/>
          <w:sz w:val="24"/>
          <w:szCs w:val="24"/>
        </w:rPr>
        <w:t>a</w:t>
      </w:r>
      <w:r w:rsidRPr="00306065">
        <w:rPr>
          <w:rFonts w:ascii="Arial" w:hAnsi="Arial" w:cs="Arial"/>
          <w:sz w:val="24"/>
          <w:szCs w:val="24"/>
        </w:rPr>
        <w:t xml:space="preserve"> Contador</w:t>
      </w:r>
      <w:r w:rsidR="00B5077B">
        <w:rPr>
          <w:rFonts w:ascii="Arial" w:hAnsi="Arial" w:cs="Arial"/>
          <w:sz w:val="24"/>
          <w:szCs w:val="24"/>
        </w:rPr>
        <w:t>a</w:t>
      </w:r>
      <w:r w:rsidRPr="00306065">
        <w:rPr>
          <w:rFonts w:ascii="Arial" w:hAnsi="Arial" w:cs="Arial"/>
          <w:sz w:val="24"/>
          <w:szCs w:val="24"/>
        </w:rPr>
        <w:t xml:space="preserve"> Auditor</w:t>
      </w:r>
      <w:r w:rsidR="00B5077B">
        <w:rPr>
          <w:rFonts w:ascii="Arial" w:hAnsi="Arial" w:cs="Arial"/>
          <w:sz w:val="24"/>
          <w:szCs w:val="24"/>
        </w:rPr>
        <w:t>a</w:t>
      </w:r>
      <w:r w:rsidRPr="00306065">
        <w:rPr>
          <w:rFonts w:ascii="Arial" w:hAnsi="Arial" w:cs="Arial"/>
          <w:sz w:val="24"/>
          <w:szCs w:val="24"/>
        </w:rPr>
        <w:t xml:space="preserve"> la verificación de la aprobación del BID y que la Resolución definitiva concuerde con las condiciones de la contratación sometidos a este Tribunal (</w:t>
      </w:r>
      <w:r w:rsidR="00B5077B">
        <w:rPr>
          <w:rFonts w:ascii="Arial" w:hAnsi="Arial" w:cs="Arial"/>
          <w:sz w:val="24"/>
          <w:szCs w:val="24"/>
        </w:rPr>
        <w:t>A</w:t>
      </w:r>
      <w:r w:rsidRPr="00306065">
        <w:rPr>
          <w:rFonts w:ascii="Arial" w:hAnsi="Arial" w:cs="Arial"/>
          <w:sz w:val="24"/>
          <w:szCs w:val="24"/>
        </w:rPr>
        <w:t xml:space="preserve">rtículo 8 de la Ordenanza Nº 27 de fecha 22.05.58 en la redacción sustitutiva dispuesta por </w:t>
      </w:r>
      <w:r w:rsidR="00EA0BC4">
        <w:rPr>
          <w:rFonts w:ascii="Arial" w:hAnsi="Arial" w:cs="Arial"/>
          <w:sz w:val="24"/>
          <w:szCs w:val="24"/>
        </w:rPr>
        <w:t xml:space="preserve">Resolución </w:t>
      </w:r>
      <w:r w:rsidRPr="00306065">
        <w:rPr>
          <w:rFonts w:ascii="Arial" w:hAnsi="Arial" w:cs="Arial"/>
          <w:sz w:val="24"/>
          <w:szCs w:val="24"/>
        </w:rPr>
        <w:t>del 16.06.2010</w:t>
      </w:r>
      <w:r w:rsidR="005A0EBA">
        <w:rPr>
          <w:rFonts w:ascii="Arial" w:hAnsi="Arial" w:cs="Arial"/>
          <w:sz w:val="24"/>
          <w:szCs w:val="24"/>
        </w:rPr>
        <w:t>);</w:t>
      </w:r>
    </w:p>
    <w:p w:rsidR="00224F0F" w:rsidRDefault="00224F0F" w:rsidP="008973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0C33">
        <w:rPr>
          <w:rFonts w:ascii="Arial" w:hAnsi="Arial" w:cs="Arial"/>
          <w:b/>
        </w:rPr>
        <w:t>3</w:t>
      </w:r>
      <w:r w:rsidRPr="00306065">
        <w:rPr>
          <w:rFonts w:ascii="Arial" w:hAnsi="Arial" w:cs="Arial"/>
          <w:b/>
          <w:sz w:val="24"/>
          <w:szCs w:val="24"/>
        </w:rPr>
        <w:t xml:space="preserve">) </w:t>
      </w:r>
      <w:r w:rsidR="005A0EBA">
        <w:rPr>
          <w:rFonts w:ascii="Arial" w:hAnsi="Arial" w:cs="Arial"/>
          <w:sz w:val="24"/>
          <w:szCs w:val="24"/>
        </w:rPr>
        <w:t>Comunicar a</w:t>
      </w:r>
      <w:r w:rsidR="00B5077B">
        <w:rPr>
          <w:rFonts w:ascii="Arial" w:hAnsi="Arial" w:cs="Arial"/>
          <w:sz w:val="24"/>
          <w:szCs w:val="24"/>
        </w:rPr>
        <w:t xml:space="preserve"> </w:t>
      </w:r>
      <w:r w:rsidR="005A0EBA">
        <w:rPr>
          <w:rFonts w:ascii="Arial" w:hAnsi="Arial" w:cs="Arial"/>
          <w:sz w:val="24"/>
          <w:szCs w:val="24"/>
        </w:rPr>
        <w:t>l</w:t>
      </w:r>
      <w:r w:rsidR="00B5077B">
        <w:rPr>
          <w:rFonts w:ascii="Arial" w:hAnsi="Arial" w:cs="Arial"/>
          <w:sz w:val="24"/>
          <w:szCs w:val="24"/>
        </w:rPr>
        <w:t>a</w:t>
      </w:r>
      <w:r w:rsidR="005A0EBA">
        <w:rPr>
          <w:rFonts w:ascii="Arial" w:hAnsi="Arial" w:cs="Arial"/>
          <w:sz w:val="24"/>
          <w:szCs w:val="24"/>
        </w:rPr>
        <w:t xml:space="preserve"> Contador</w:t>
      </w:r>
      <w:r w:rsidR="00B5077B">
        <w:rPr>
          <w:rFonts w:ascii="Arial" w:hAnsi="Arial" w:cs="Arial"/>
          <w:sz w:val="24"/>
          <w:szCs w:val="24"/>
        </w:rPr>
        <w:t>a</w:t>
      </w:r>
      <w:r w:rsidR="005A0EBA">
        <w:rPr>
          <w:rFonts w:ascii="Arial" w:hAnsi="Arial" w:cs="Arial"/>
          <w:sz w:val="24"/>
          <w:szCs w:val="24"/>
        </w:rPr>
        <w:t xml:space="preserve"> Auditor</w:t>
      </w:r>
      <w:r w:rsidR="00B5077B">
        <w:rPr>
          <w:rFonts w:ascii="Arial" w:hAnsi="Arial" w:cs="Arial"/>
          <w:sz w:val="24"/>
          <w:szCs w:val="24"/>
        </w:rPr>
        <w:t>a</w:t>
      </w:r>
      <w:r w:rsidR="005A0EBA">
        <w:rPr>
          <w:rFonts w:ascii="Arial" w:hAnsi="Arial" w:cs="Arial"/>
          <w:sz w:val="24"/>
          <w:szCs w:val="24"/>
        </w:rPr>
        <w:t>;</w:t>
      </w:r>
    </w:p>
    <w:p w:rsidR="00224F0F" w:rsidRPr="00306065" w:rsidRDefault="00224F0F" w:rsidP="00AE3A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6065">
        <w:rPr>
          <w:rFonts w:ascii="Arial" w:hAnsi="Arial" w:cs="Arial"/>
          <w:b/>
          <w:sz w:val="24"/>
          <w:szCs w:val="24"/>
        </w:rPr>
        <w:t>4)</w:t>
      </w:r>
      <w:r w:rsidR="005A0EBA">
        <w:rPr>
          <w:rFonts w:ascii="Arial" w:hAnsi="Arial" w:cs="Arial"/>
          <w:sz w:val="24"/>
          <w:szCs w:val="24"/>
        </w:rPr>
        <w:t xml:space="preserve"> </w:t>
      </w:r>
      <w:r w:rsidRPr="00306065">
        <w:rPr>
          <w:rFonts w:ascii="Arial" w:hAnsi="Arial" w:cs="Arial"/>
          <w:sz w:val="24"/>
          <w:szCs w:val="24"/>
        </w:rPr>
        <w:t>Devolver los obrados al Organismo remitente</w:t>
      </w:r>
      <w:r w:rsidRPr="0003690A">
        <w:rPr>
          <w:rFonts w:ascii="Arial" w:hAnsi="Arial" w:cs="Arial"/>
        </w:rPr>
        <w:t>.</w:t>
      </w:r>
    </w:p>
    <w:p w:rsidR="00224F0F" w:rsidRDefault="00224F0F" w:rsidP="00AE3AB8">
      <w:pPr>
        <w:tabs>
          <w:tab w:val="num" w:pos="0"/>
        </w:tabs>
        <w:spacing w:after="0" w:line="360" w:lineRule="auto"/>
        <w:ind w:firstLine="705"/>
        <w:jc w:val="both"/>
        <w:rPr>
          <w:rFonts w:ascii="Arial" w:hAnsi="Arial" w:cs="Arial"/>
          <w:b/>
        </w:rPr>
      </w:pPr>
    </w:p>
    <w:p w:rsidR="00224F0F" w:rsidRDefault="00224F0F" w:rsidP="00AE3AB8">
      <w:pPr>
        <w:spacing w:after="0" w:line="360" w:lineRule="auto"/>
        <w:jc w:val="both"/>
        <w:rPr>
          <w:rFonts w:ascii="Arial" w:hAnsi="Arial" w:cs="Arial"/>
          <w:b/>
        </w:rPr>
      </w:pPr>
    </w:p>
    <w:p w:rsidR="00224F0F" w:rsidRPr="00A17825" w:rsidRDefault="00AE3AB8" w:rsidP="00EB46C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MX"/>
        </w:rPr>
        <w:t>ag</w:t>
      </w:r>
    </w:p>
    <w:sectPr w:rsidR="00224F0F" w:rsidRPr="00A17825" w:rsidSect="00621B36">
      <w:foot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EE" w:rsidRDefault="008973EE">
      <w:r>
        <w:separator/>
      </w:r>
    </w:p>
  </w:endnote>
  <w:endnote w:type="continuationSeparator" w:id="0">
    <w:p w:rsidR="008973EE" w:rsidRDefault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EE" w:rsidRDefault="008973EE" w:rsidP="009569C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73EE" w:rsidRDefault="008973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EE" w:rsidRDefault="008973EE" w:rsidP="009569C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1B3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973EE" w:rsidRDefault="008973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EE" w:rsidRDefault="008973EE">
      <w:r>
        <w:separator/>
      </w:r>
    </w:p>
  </w:footnote>
  <w:footnote w:type="continuationSeparator" w:id="0">
    <w:p w:rsidR="008973EE" w:rsidRDefault="0089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701"/>
    <w:multiLevelType w:val="hybridMultilevel"/>
    <w:tmpl w:val="47F4CAC4"/>
    <w:lvl w:ilvl="0" w:tplc="3BB2A032">
      <w:start w:val="2"/>
      <w:numFmt w:val="decimal"/>
      <w:lvlText w:val="%1)"/>
      <w:lvlJc w:val="left"/>
      <w:pPr>
        <w:ind w:left="3192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">
    <w:nsid w:val="0CFA10C7"/>
    <w:multiLevelType w:val="hybridMultilevel"/>
    <w:tmpl w:val="DFF67E8E"/>
    <w:lvl w:ilvl="0" w:tplc="6688E30C">
      <w:start w:val="1"/>
      <w:numFmt w:val="decimal"/>
      <w:lvlText w:val="%1)"/>
      <w:lvlJc w:val="left"/>
      <w:pPr>
        <w:ind w:left="1128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">
    <w:nsid w:val="17BC2ECC"/>
    <w:multiLevelType w:val="hybridMultilevel"/>
    <w:tmpl w:val="27B4ADCE"/>
    <w:lvl w:ilvl="0" w:tplc="C00401C4">
      <w:start w:val="5"/>
      <w:numFmt w:val="decimal"/>
      <w:lvlText w:val="%1)"/>
      <w:lvlJc w:val="left"/>
      <w:pPr>
        <w:tabs>
          <w:tab w:val="num" w:pos="2475"/>
        </w:tabs>
        <w:ind w:left="247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  <w:rPr>
        <w:rFonts w:cs="Times New Roman"/>
      </w:rPr>
    </w:lvl>
  </w:abstractNum>
  <w:abstractNum w:abstractNumId="3">
    <w:nsid w:val="24743C38"/>
    <w:multiLevelType w:val="hybridMultilevel"/>
    <w:tmpl w:val="1D3A8DBC"/>
    <w:lvl w:ilvl="0" w:tplc="096E3B7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22896"/>
    <w:multiLevelType w:val="hybridMultilevel"/>
    <w:tmpl w:val="BFE2B612"/>
    <w:lvl w:ilvl="0" w:tplc="4B78A82A">
      <w:start w:val="2"/>
      <w:numFmt w:val="decimal"/>
      <w:lvlText w:val="%1)"/>
      <w:lvlJc w:val="left"/>
      <w:pPr>
        <w:ind w:left="2748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5">
    <w:nsid w:val="355B0FC8"/>
    <w:multiLevelType w:val="hybridMultilevel"/>
    <w:tmpl w:val="B13E2AD6"/>
    <w:lvl w:ilvl="0" w:tplc="240E9F1E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6">
    <w:nsid w:val="3B1F675D"/>
    <w:multiLevelType w:val="hybridMultilevel"/>
    <w:tmpl w:val="AA52ADFC"/>
    <w:lvl w:ilvl="0" w:tplc="329607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765B2"/>
    <w:multiLevelType w:val="hybridMultilevel"/>
    <w:tmpl w:val="FB8E03E6"/>
    <w:lvl w:ilvl="0" w:tplc="885A783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B3F564D"/>
    <w:multiLevelType w:val="hybridMultilevel"/>
    <w:tmpl w:val="DF96F85E"/>
    <w:lvl w:ilvl="0" w:tplc="D6AE48B0">
      <w:start w:val="1"/>
      <w:numFmt w:val="decimal"/>
      <w:lvlText w:val="%1)"/>
      <w:lvlJc w:val="left"/>
      <w:pPr>
        <w:tabs>
          <w:tab w:val="num" w:pos="1848"/>
        </w:tabs>
        <w:ind w:left="1848" w:hanging="1080"/>
      </w:pPr>
      <w:rPr>
        <w:rFonts w:cs="Times New Roman"/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F150504"/>
    <w:multiLevelType w:val="hybridMultilevel"/>
    <w:tmpl w:val="1D0E1510"/>
    <w:lvl w:ilvl="0" w:tplc="EDA218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62953660"/>
    <w:multiLevelType w:val="hybridMultilevel"/>
    <w:tmpl w:val="F1D8A2A2"/>
    <w:lvl w:ilvl="0" w:tplc="F84C4574">
      <w:start w:val="5"/>
      <w:numFmt w:val="decimal"/>
      <w:lvlText w:val="%1)"/>
      <w:lvlJc w:val="left"/>
      <w:pPr>
        <w:tabs>
          <w:tab w:val="num" w:pos="2475"/>
        </w:tabs>
        <w:ind w:left="247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  <w:rPr>
        <w:rFonts w:cs="Times New Roman"/>
      </w:rPr>
    </w:lvl>
  </w:abstractNum>
  <w:abstractNum w:abstractNumId="11">
    <w:nsid w:val="6FFB49B3"/>
    <w:multiLevelType w:val="hybridMultilevel"/>
    <w:tmpl w:val="EEC0D2BE"/>
    <w:lvl w:ilvl="0" w:tplc="845A0B7C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1AE6FBB"/>
    <w:multiLevelType w:val="hybridMultilevel"/>
    <w:tmpl w:val="578CFD08"/>
    <w:lvl w:ilvl="0" w:tplc="E29E4BC6">
      <w:start w:val="5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915" w:hanging="360"/>
      </w:pPr>
    </w:lvl>
    <w:lvl w:ilvl="2" w:tplc="380A001B" w:tentative="1">
      <w:start w:val="1"/>
      <w:numFmt w:val="lowerRoman"/>
      <w:lvlText w:val="%3."/>
      <w:lvlJc w:val="right"/>
      <w:pPr>
        <w:ind w:left="4635" w:hanging="180"/>
      </w:pPr>
    </w:lvl>
    <w:lvl w:ilvl="3" w:tplc="380A000F" w:tentative="1">
      <w:start w:val="1"/>
      <w:numFmt w:val="decimal"/>
      <w:lvlText w:val="%4."/>
      <w:lvlJc w:val="left"/>
      <w:pPr>
        <w:ind w:left="5355" w:hanging="360"/>
      </w:pPr>
    </w:lvl>
    <w:lvl w:ilvl="4" w:tplc="380A0019" w:tentative="1">
      <w:start w:val="1"/>
      <w:numFmt w:val="lowerLetter"/>
      <w:lvlText w:val="%5."/>
      <w:lvlJc w:val="left"/>
      <w:pPr>
        <w:ind w:left="6075" w:hanging="360"/>
      </w:pPr>
    </w:lvl>
    <w:lvl w:ilvl="5" w:tplc="380A001B" w:tentative="1">
      <w:start w:val="1"/>
      <w:numFmt w:val="lowerRoman"/>
      <w:lvlText w:val="%6."/>
      <w:lvlJc w:val="right"/>
      <w:pPr>
        <w:ind w:left="6795" w:hanging="180"/>
      </w:pPr>
    </w:lvl>
    <w:lvl w:ilvl="6" w:tplc="380A000F" w:tentative="1">
      <w:start w:val="1"/>
      <w:numFmt w:val="decimal"/>
      <w:lvlText w:val="%7."/>
      <w:lvlJc w:val="left"/>
      <w:pPr>
        <w:ind w:left="7515" w:hanging="360"/>
      </w:pPr>
    </w:lvl>
    <w:lvl w:ilvl="7" w:tplc="380A0019" w:tentative="1">
      <w:start w:val="1"/>
      <w:numFmt w:val="lowerLetter"/>
      <w:lvlText w:val="%8."/>
      <w:lvlJc w:val="left"/>
      <w:pPr>
        <w:ind w:left="8235" w:hanging="360"/>
      </w:pPr>
    </w:lvl>
    <w:lvl w:ilvl="8" w:tplc="38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7D6570B8"/>
    <w:multiLevelType w:val="hybridMultilevel"/>
    <w:tmpl w:val="25742366"/>
    <w:lvl w:ilvl="0" w:tplc="60EC9F7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FC"/>
    <w:rsid w:val="0003690A"/>
    <w:rsid w:val="000721EE"/>
    <w:rsid w:val="000C432C"/>
    <w:rsid w:val="000C4E59"/>
    <w:rsid w:val="000E0821"/>
    <w:rsid w:val="001020F5"/>
    <w:rsid w:val="001374F6"/>
    <w:rsid w:val="00172BEF"/>
    <w:rsid w:val="00191959"/>
    <w:rsid w:val="0022268D"/>
    <w:rsid w:val="00224F0F"/>
    <w:rsid w:val="00225574"/>
    <w:rsid w:val="00253A4A"/>
    <w:rsid w:val="002732E8"/>
    <w:rsid w:val="002973D4"/>
    <w:rsid w:val="002C2FAA"/>
    <w:rsid w:val="00306065"/>
    <w:rsid w:val="0032773F"/>
    <w:rsid w:val="00376DD3"/>
    <w:rsid w:val="003875DE"/>
    <w:rsid w:val="003A045F"/>
    <w:rsid w:val="003A5748"/>
    <w:rsid w:val="003D70B6"/>
    <w:rsid w:val="003E2AA9"/>
    <w:rsid w:val="0040221A"/>
    <w:rsid w:val="00410461"/>
    <w:rsid w:val="00415CA3"/>
    <w:rsid w:val="00450A76"/>
    <w:rsid w:val="00474F18"/>
    <w:rsid w:val="004B4992"/>
    <w:rsid w:val="004D7946"/>
    <w:rsid w:val="005521F0"/>
    <w:rsid w:val="00554A6E"/>
    <w:rsid w:val="005A0EBA"/>
    <w:rsid w:val="005A64EA"/>
    <w:rsid w:val="00603718"/>
    <w:rsid w:val="00621B36"/>
    <w:rsid w:val="0069635D"/>
    <w:rsid w:val="006C1E4B"/>
    <w:rsid w:val="006C30A1"/>
    <w:rsid w:val="006C533D"/>
    <w:rsid w:val="006D29FC"/>
    <w:rsid w:val="006F7FC1"/>
    <w:rsid w:val="007008DB"/>
    <w:rsid w:val="00737827"/>
    <w:rsid w:val="00781C3C"/>
    <w:rsid w:val="0078523C"/>
    <w:rsid w:val="007916B4"/>
    <w:rsid w:val="007A0887"/>
    <w:rsid w:val="00811745"/>
    <w:rsid w:val="00886CB4"/>
    <w:rsid w:val="008973EE"/>
    <w:rsid w:val="008D72C2"/>
    <w:rsid w:val="008E0C33"/>
    <w:rsid w:val="009368A5"/>
    <w:rsid w:val="009562BB"/>
    <w:rsid w:val="009569CC"/>
    <w:rsid w:val="009968CA"/>
    <w:rsid w:val="009A7AFA"/>
    <w:rsid w:val="009C7653"/>
    <w:rsid w:val="00A07600"/>
    <w:rsid w:val="00A17825"/>
    <w:rsid w:val="00AC60CF"/>
    <w:rsid w:val="00AE3AB8"/>
    <w:rsid w:val="00B33267"/>
    <w:rsid w:val="00B5077B"/>
    <w:rsid w:val="00B972D8"/>
    <w:rsid w:val="00C42AE7"/>
    <w:rsid w:val="00CB0815"/>
    <w:rsid w:val="00CB2384"/>
    <w:rsid w:val="00CD0507"/>
    <w:rsid w:val="00CD5D88"/>
    <w:rsid w:val="00CE2323"/>
    <w:rsid w:val="00D30627"/>
    <w:rsid w:val="00D46BCE"/>
    <w:rsid w:val="00DD289C"/>
    <w:rsid w:val="00DE15EB"/>
    <w:rsid w:val="00E13242"/>
    <w:rsid w:val="00E407B5"/>
    <w:rsid w:val="00E65AD1"/>
    <w:rsid w:val="00EA0BC4"/>
    <w:rsid w:val="00EB46C5"/>
    <w:rsid w:val="00F010B8"/>
    <w:rsid w:val="00F5672B"/>
    <w:rsid w:val="00F875BF"/>
    <w:rsid w:val="00F87A52"/>
    <w:rsid w:val="00FA6CB1"/>
    <w:rsid w:val="00FB33CD"/>
    <w:rsid w:val="00FC2366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53"/>
    <w:pPr>
      <w:spacing w:after="200" w:line="276" w:lineRule="auto"/>
    </w:pPr>
    <w:rPr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B081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9368A5"/>
    <w:pPr>
      <w:spacing w:after="120" w:line="240" w:lineRule="auto"/>
      <w:ind w:left="283"/>
    </w:pPr>
    <w:rPr>
      <w:rFonts w:ascii="Arial" w:eastAsia="Times New Roman" w:hAnsi="Arial"/>
      <w:color w:val="000000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9368A5"/>
    <w:rPr>
      <w:rFonts w:ascii="Arial" w:hAnsi="Arial" w:cs="Times New Roman"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99"/>
    <w:qFormat/>
    <w:locked/>
    <w:rsid w:val="003A5748"/>
    <w:pPr>
      <w:spacing w:after="0" w:line="360" w:lineRule="auto"/>
      <w:jc w:val="center"/>
    </w:pPr>
    <w:rPr>
      <w:rFonts w:ascii="Arial" w:hAnsi="Arial"/>
      <w:b/>
      <w:sz w:val="24"/>
      <w:szCs w:val="24"/>
      <w:u w:val="single"/>
      <w:lang w:eastAsia="es-ES"/>
    </w:rPr>
  </w:style>
  <w:style w:type="character" w:customStyle="1" w:styleId="TtuloCar">
    <w:name w:val="Título Car"/>
    <w:link w:val="Ttulo"/>
    <w:uiPriority w:val="99"/>
    <w:locked/>
    <w:rsid w:val="00CB2384"/>
    <w:rPr>
      <w:rFonts w:ascii="Cambria" w:hAnsi="Cambria" w:cs="Times New Roman"/>
      <w:b/>
      <w:bCs/>
      <w:kern w:val="28"/>
      <w:sz w:val="32"/>
      <w:szCs w:val="32"/>
      <w:lang w:val="es-UY" w:eastAsia="en-US"/>
    </w:rPr>
  </w:style>
  <w:style w:type="paragraph" w:styleId="Piedepgina">
    <w:name w:val="footer"/>
    <w:basedOn w:val="Normal"/>
    <w:link w:val="PiedepginaCar"/>
    <w:uiPriority w:val="99"/>
    <w:rsid w:val="00B97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B2384"/>
    <w:rPr>
      <w:rFonts w:cs="Times New Roman"/>
      <w:lang w:val="es-UY" w:eastAsia="en-US"/>
    </w:rPr>
  </w:style>
  <w:style w:type="character" w:styleId="Nmerodepgina">
    <w:name w:val="page number"/>
    <w:uiPriority w:val="99"/>
    <w:rsid w:val="00B972D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36"/>
    <w:rPr>
      <w:rFonts w:ascii="Tahoma" w:hAnsi="Tahoma" w:cs="Tahoma"/>
      <w:sz w:val="16"/>
      <w:szCs w:val="16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53"/>
    <w:pPr>
      <w:spacing w:after="200" w:line="276" w:lineRule="auto"/>
    </w:pPr>
    <w:rPr>
      <w:sz w:val="22"/>
      <w:szCs w:val="22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B081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9368A5"/>
    <w:pPr>
      <w:spacing w:after="120" w:line="240" w:lineRule="auto"/>
      <w:ind w:left="283"/>
    </w:pPr>
    <w:rPr>
      <w:rFonts w:ascii="Arial" w:eastAsia="Times New Roman" w:hAnsi="Arial"/>
      <w:color w:val="000000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9368A5"/>
    <w:rPr>
      <w:rFonts w:ascii="Arial" w:hAnsi="Arial" w:cs="Times New Roman"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99"/>
    <w:qFormat/>
    <w:locked/>
    <w:rsid w:val="003A5748"/>
    <w:pPr>
      <w:spacing w:after="0" w:line="360" w:lineRule="auto"/>
      <w:jc w:val="center"/>
    </w:pPr>
    <w:rPr>
      <w:rFonts w:ascii="Arial" w:hAnsi="Arial"/>
      <w:b/>
      <w:sz w:val="24"/>
      <w:szCs w:val="24"/>
      <w:u w:val="single"/>
      <w:lang w:eastAsia="es-ES"/>
    </w:rPr>
  </w:style>
  <w:style w:type="character" w:customStyle="1" w:styleId="TtuloCar">
    <w:name w:val="Título Car"/>
    <w:link w:val="Ttulo"/>
    <w:uiPriority w:val="99"/>
    <w:locked/>
    <w:rsid w:val="00CB2384"/>
    <w:rPr>
      <w:rFonts w:ascii="Cambria" w:hAnsi="Cambria" w:cs="Times New Roman"/>
      <w:b/>
      <w:bCs/>
      <w:kern w:val="28"/>
      <w:sz w:val="32"/>
      <w:szCs w:val="32"/>
      <w:lang w:val="es-UY" w:eastAsia="en-US"/>
    </w:rPr>
  </w:style>
  <w:style w:type="paragraph" w:styleId="Piedepgina">
    <w:name w:val="footer"/>
    <w:basedOn w:val="Normal"/>
    <w:link w:val="PiedepginaCar"/>
    <w:uiPriority w:val="99"/>
    <w:rsid w:val="00B97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B2384"/>
    <w:rPr>
      <w:rFonts w:cs="Times New Roman"/>
      <w:lang w:val="es-UY" w:eastAsia="en-US"/>
    </w:rPr>
  </w:style>
  <w:style w:type="character" w:styleId="Nmerodepgina">
    <w:name w:val="page number"/>
    <w:uiPriority w:val="99"/>
    <w:rsid w:val="00B972D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36"/>
    <w:rPr>
      <w:rFonts w:ascii="Tahoma" w:hAnsi="Tahoma" w:cs="Tahoma"/>
      <w:sz w:val="16"/>
      <w:szCs w:val="16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849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2012</vt:lpstr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2012</dc:title>
  <dc:creator>Santiago Fonseca</dc:creator>
  <cp:lastModifiedBy>Andrea Gerner</cp:lastModifiedBy>
  <cp:revision>10</cp:revision>
  <cp:lastPrinted>2015-12-28T16:25:00Z</cp:lastPrinted>
  <dcterms:created xsi:type="dcterms:W3CDTF">2015-12-28T14:42:00Z</dcterms:created>
  <dcterms:modified xsi:type="dcterms:W3CDTF">2015-12-28T16:26:00Z</dcterms:modified>
</cp:coreProperties>
</file>