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43A" w:rsidRPr="0029279B" w:rsidRDefault="001D143A" w:rsidP="000C1F2C">
      <w:pPr>
        <w:keepNext/>
        <w:widowControl w:val="0"/>
        <w:tabs>
          <w:tab w:val="center" w:pos="4253"/>
        </w:tabs>
        <w:jc w:val="center"/>
        <w:rPr>
          <w:rFonts w:ascii="Arial" w:hAnsi="Arial" w:cs="Arial"/>
          <w:b/>
          <w:lang w:val="es-ES_tradnl"/>
        </w:rPr>
      </w:pPr>
      <w:bookmarkStart w:id="0" w:name="_GoBack"/>
      <w:bookmarkEnd w:id="0"/>
      <w:r w:rsidRPr="0029279B">
        <w:rPr>
          <w:rFonts w:ascii="Arial" w:hAnsi="Arial" w:cs="Arial"/>
          <w:b/>
          <w:lang w:val="es-ES_tradnl"/>
        </w:rPr>
        <w:t>RESOLUCION ADOPTADA POR EL</w:t>
      </w:r>
    </w:p>
    <w:p w:rsidR="001D143A" w:rsidRPr="0029279B" w:rsidRDefault="001D143A" w:rsidP="000C1F2C">
      <w:pPr>
        <w:keepNext/>
        <w:widowControl w:val="0"/>
        <w:tabs>
          <w:tab w:val="left" w:pos="-720"/>
        </w:tabs>
        <w:jc w:val="center"/>
        <w:rPr>
          <w:rFonts w:ascii="Arial" w:hAnsi="Arial" w:cs="Arial"/>
          <w:b/>
          <w:lang w:val="es-ES_tradnl"/>
        </w:rPr>
      </w:pPr>
    </w:p>
    <w:p w:rsidR="001D143A" w:rsidRPr="0029279B" w:rsidRDefault="001D143A" w:rsidP="000C1F2C">
      <w:pPr>
        <w:keepNext/>
        <w:widowControl w:val="0"/>
        <w:tabs>
          <w:tab w:val="center" w:pos="4253"/>
        </w:tabs>
        <w:jc w:val="center"/>
        <w:rPr>
          <w:rFonts w:ascii="Arial" w:hAnsi="Arial" w:cs="Arial"/>
          <w:b/>
          <w:lang w:val="es-ES_tradnl"/>
        </w:rPr>
      </w:pPr>
      <w:r w:rsidRPr="0029279B">
        <w:rPr>
          <w:rFonts w:ascii="Arial" w:hAnsi="Arial" w:cs="Arial"/>
          <w:b/>
          <w:lang w:val="es-ES_tradnl"/>
        </w:rPr>
        <w:t>TRIBUNAL DE CUENTAS</w:t>
      </w:r>
    </w:p>
    <w:p w:rsidR="001D143A" w:rsidRPr="0029279B" w:rsidRDefault="001D143A" w:rsidP="000C1F2C">
      <w:pPr>
        <w:keepNext/>
        <w:widowControl w:val="0"/>
        <w:tabs>
          <w:tab w:val="left" w:pos="-720"/>
        </w:tabs>
        <w:jc w:val="center"/>
        <w:rPr>
          <w:rFonts w:ascii="Arial" w:hAnsi="Arial" w:cs="Arial"/>
          <w:b/>
          <w:lang w:val="es-ES_tradnl"/>
        </w:rPr>
      </w:pPr>
    </w:p>
    <w:p w:rsidR="001D143A" w:rsidRPr="0029279B" w:rsidRDefault="001D143A" w:rsidP="000C1F2C">
      <w:pPr>
        <w:keepNext/>
        <w:widowControl w:val="0"/>
        <w:tabs>
          <w:tab w:val="center" w:pos="4253"/>
        </w:tabs>
        <w:jc w:val="center"/>
        <w:rPr>
          <w:rFonts w:ascii="Arial" w:hAnsi="Arial" w:cs="Arial"/>
          <w:b/>
          <w:lang w:val="es-ES_tradnl"/>
        </w:rPr>
      </w:pPr>
      <w:r w:rsidRPr="0029279B">
        <w:rPr>
          <w:rFonts w:ascii="Arial" w:hAnsi="Arial" w:cs="Arial"/>
          <w:b/>
          <w:lang w:val="es-ES_tradnl"/>
        </w:rPr>
        <w:t>EN SESION DE FECHA 30 DE DICIEMBRE DE 2015</w:t>
      </w:r>
    </w:p>
    <w:p w:rsidR="001D143A" w:rsidRPr="0029279B" w:rsidRDefault="001D143A" w:rsidP="000C1F2C">
      <w:pPr>
        <w:keepNext/>
        <w:widowControl w:val="0"/>
        <w:tabs>
          <w:tab w:val="center" w:pos="4253"/>
        </w:tabs>
        <w:jc w:val="center"/>
        <w:rPr>
          <w:rFonts w:ascii="Arial" w:hAnsi="Arial" w:cs="Arial"/>
          <w:b/>
          <w:lang w:val="es-ES_tradnl"/>
        </w:rPr>
      </w:pPr>
    </w:p>
    <w:p w:rsidR="001D143A" w:rsidRPr="0029279B" w:rsidRDefault="001D143A" w:rsidP="000C1F2C">
      <w:pPr>
        <w:keepNext/>
        <w:widowControl w:val="0"/>
        <w:tabs>
          <w:tab w:val="center" w:pos="4253"/>
        </w:tabs>
        <w:jc w:val="center"/>
        <w:rPr>
          <w:rFonts w:ascii="Arial" w:hAnsi="Arial" w:cs="Arial"/>
          <w:b/>
          <w:lang w:val="es-AR"/>
        </w:rPr>
      </w:pPr>
      <w:r w:rsidRPr="0029279B">
        <w:rPr>
          <w:rFonts w:ascii="Arial" w:hAnsi="Arial" w:cs="Arial"/>
          <w:b/>
          <w:lang w:val="es-AR"/>
        </w:rPr>
        <w:t>(E.</w:t>
      </w:r>
      <w:r w:rsidR="00FD575C" w:rsidRPr="0029279B">
        <w:rPr>
          <w:rFonts w:ascii="Arial" w:hAnsi="Arial" w:cs="Arial"/>
          <w:b/>
          <w:lang w:val="es-AR"/>
        </w:rPr>
        <w:t xml:space="preserve"> E. Nº 2015-17-1-0005906, </w:t>
      </w:r>
      <w:proofErr w:type="spellStart"/>
      <w:r w:rsidR="00FD575C" w:rsidRPr="0029279B">
        <w:rPr>
          <w:rFonts w:ascii="Arial" w:hAnsi="Arial" w:cs="Arial"/>
          <w:b/>
          <w:lang w:val="es-AR"/>
        </w:rPr>
        <w:t>Ent</w:t>
      </w:r>
      <w:proofErr w:type="spellEnd"/>
      <w:r w:rsidR="00FD575C" w:rsidRPr="0029279B">
        <w:rPr>
          <w:rFonts w:ascii="Arial" w:hAnsi="Arial" w:cs="Arial"/>
          <w:b/>
          <w:lang w:val="es-AR"/>
        </w:rPr>
        <w:t>. 6892/15</w:t>
      </w:r>
      <w:r w:rsidRPr="0029279B">
        <w:rPr>
          <w:rFonts w:ascii="Arial" w:hAnsi="Arial" w:cs="Arial"/>
          <w:b/>
          <w:lang w:val="es-AR"/>
        </w:rPr>
        <w:t>)</w:t>
      </w:r>
    </w:p>
    <w:p w:rsidR="001D143A" w:rsidRDefault="001D143A" w:rsidP="000C1F2C">
      <w:pPr>
        <w:keepNext/>
        <w:widowControl w:val="0"/>
        <w:tabs>
          <w:tab w:val="center" w:pos="4253"/>
        </w:tabs>
        <w:spacing w:line="360" w:lineRule="auto"/>
        <w:jc w:val="center"/>
        <w:rPr>
          <w:rFonts w:ascii="Arial" w:hAnsi="Arial" w:cs="Arial"/>
          <w:spacing w:val="-3"/>
          <w:lang w:val="es-AR"/>
        </w:rPr>
      </w:pPr>
    </w:p>
    <w:p w:rsidR="000C1F2C" w:rsidRPr="0029279B" w:rsidRDefault="000C1F2C" w:rsidP="000C1F2C">
      <w:pPr>
        <w:keepNext/>
        <w:widowControl w:val="0"/>
        <w:tabs>
          <w:tab w:val="center" w:pos="4253"/>
        </w:tabs>
        <w:spacing w:line="360" w:lineRule="auto"/>
        <w:jc w:val="center"/>
        <w:rPr>
          <w:rFonts w:ascii="Arial" w:hAnsi="Arial" w:cs="Arial"/>
          <w:spacing w:val="-3"/>
          <w:lang w:val="es-AR"/>
        </w:rPr>
      </w:pPr>
    </w:p>
    <w:p w:rsidR="001D143A" w:rsidRPr="0029279B" w:rsidRDefault="00E413F2" w:rsidP="000C1F2C">
      <w:pPr>
        <w:keepNext/>
        <w:widowControl w:val="0"/>
        <w:tabs>
          <w:tab w:val="left" w:pos="-1418"/>
          <w:tab w:val="left" w:pos="567"/>
        </w:tabs>
        <w:spacing w:line="360" w:lineRule="auto"/>
        <w:ind w:firstLine="851"/>
        <w:jc w:val="both"/>
        <w:rPr>
          <w:rFonts w:ascii="Arial" w:hAnsi="Arial" w:cs="Arial"/>
          <w:spacing w:val="-3"/>
          <w:lang w:val="es-ES_tradnl"/>
        </w:rPr>
      </w:pPr>
      <w:r w:rsidRPr="0029279B">
        <w:rPr>
          <w:rFonts w:ascii="Arial" w:hAnsi="Arial" w:cs="Arial"/>
          <w:b/>
          <w:spacing w:val="-3"/>
          <w:lang w:val="es-ES_tradnl"/>
        </w:rPr>
        <w:t xml:space="preserve">VISTO: </w:t>
      </w:r>
      <w:r w:rsidRPr="0029279B">
        <w:rPr>
          <w:rFonts w:ascii="Arial" w:hAnsi="Arial" w:cs="Arial"/>
          <w:spacing w:val="-3"/>
          <w:lang w:val="es-ES_tradnl"/>
        </w:rPr>
        <w:t>que este Tribunal ha examinado los Estados Contables de la C</w:t>
      </w:r>
      <w:r w:rsidR="008A4418" w:rsidRPr="0029279B">
        <w:rPr>
          <w:rFonts w:ascii="Arial" w:hAnsi="Arial" w:cs="Arial"/>
          <w:spacing w:val="-3"/>
          <w:lang w:val="es-ES_tradnl"/>
        </w:rPr>
        <w:t xml:space="preserve">omisión Administrativa </w:t>
      </w:r>
      <w:r w:rsidRPr="0029279B">
        <w:rPr>
          <w:rFonts w:ascii="Arial" w:hAnsi="Arial" w:cs="Arial"/>
          <w:spacing w:val="-3"/>
          <w:lang w:val="es-ES_tradnl"/>
        </w:rPr>
        <w:t>correspondientes al Ejercicio 201</w:t>
      </w:r>
      <w:r w:rsidR="00D30EC6" w:rsidRPr="0029279B">
        <w:rPr>
          <w:rFonts w:ascii="Arial" w:hAnsi="Arial" w:cs="Arial"/>
          <w:spacing w:val="-3"/>
          <w:lang w:val="es-ES_tradnl"/>
        </w:rPr>
        <w:t>4</w:t>
      </w:r>
      <w:r w:rsidRPr="0029279B">
        <w:rPr>
          <w:rFonts w:ascii="Arial" w:hAnsi="Arial" w:cs="Arial"/>
          <w:spacing w:val="-3"/>
          <w:lang w:val="es-ES_tradnl"/>
        </w:rPr>
        <w:t xml:space="preserve"> así como el cumplimiento de las disposiciones legales vigentes;</w:t>
      </w:r>
    </w:p>
    <w:p w:rsidR="001D143A" w:rsidRPr="0029279B" w:rsidRDefault="00E413F2" w:rsidP="000C1F2C">
      <w:pPr>
        <w:keepNext/>
        <w:widowControl w:val="0"/>
        <w:tabs>
          <w:tab w:val="left" w:pos="-1418"/>
          <w:tab w:val="left" w:pos="567"/>
        </w:tabs>
        <w:spacing w:line="360" w:lineRule="auto"/>
        <w:ind w:firstLine="851"/>
        <w:jc w:val="both"/>
        <w:rPr>
          <w:rFonts w:ascii="Arial" w:hAnsi="Arial" w:cs="Arial"/>
          <w:lang w:val="es-MX"/>
        </w:rPr>
      </w:pPr>
      <w:r w:rsidRPr="0029279B">
        <w:rPr>
          <w:rFonts w:ascii="Arial" w:hAnsi="Arial" w:cs="Arial"/>
          <w:b/>
          <w:spacing w:val="-3"/>
          <w:lang w:val="es-ES_tradnl"/>
        </w:rPr>
        <w:t>RESULTANDO:</w:t>
      </w:r>
      <w:r w:rsidRPr="0029279B">
        <w:rPr>
          <w:rFonts w:ascii="Arial" w:hAnsi="Arial" w:cs="Arial"/>
          <w:spacing w:val="-3"/>
          <w:lang w:val="es-ES_tradnl"/>
        </w:rPr>
        <w:t xml:space="preserve"> </w:t>
      </w:r>
      <w:r w:rsidRPr="0029279B">
        <w:rPr>
          <w:rFonts w:ascii="Arial" w:hAnsi="Arial" w:cs="Arial"/>
          <w:lang w:val="es-MX"/>
        </w:rPr>
        <w:t>que la auditoría fue practicada de acuerdo con los Principios Fundamentales de Auditoría (ISSAI, 100 y 200) y las Directrices de Auditoría Financiera (ISSAI 1000 a 1810) de la Organización Internacional de Entidades Fiscalizadoras Superiores (INTOSAI);</w:t>
      </w:r>
    </w:p>
    <w:p w:rsidR="001D143A" w:rsidRPr="0029279B" w:rsidRDefault="00E413F2" w:rsidP="000C1F2C">
      <w:pPr>
        <w:keepNext/>
        <w:widowControl w:val="0"/>
        <w:tabs>
          <w:tab w:val="left" w:pos="-1418"/>
          <w:tab w:val="left" w:pos="567"/>
        </w:tabs>
        <w:spacing w:line="360" w:lineRule="auto"/>
        <w:ind w:firstLine="851"/>
        <w:jc w:val="both"/>
        <w:rPr>
          <w:rFonts w:ascii="Arial" w:hAnsi="Arial" w:cs="Arial"/>
          <w:spacing w:val="-3"/>
          <w:lang w:val="es-ES_tradnl"/>
        </w:rPr>
      </w:pPr>
      <w:r w:rsidRPr="0029279B">
        <w:rPr>
          <w:rFonts w:ascii="Arial" w:hAnsi="Arial" w:cs="Arial"/>
          <w:b/>
          <w:spacing w:val="-3"/>
          <w:lang w:val="es-ES_tradnl"/>
        </w:rPr>
        <w:t>CONSIDERANDO:</w:t>
      </w:r>
      <w:r w:rsidRPr="0029279B">
        <w:rPr>
          <w:rFonts w:ascii="Arial" w:hAnsi="Arial" w:cs="Arial"/>
          <w:spacing w:val="-3"/>
          <w:lang w:val="es-ES_tradnl"/>
        </w:rPr>
        <w:t xml:space="preserve"> que las conclusiones y evidencias obtenidas son las que se expresan en el Informe de Auditoría, que incluye Dictamen </w:t>
      </w:r>
      <w:r w:rsidR="009C0178" w:rsidRPr="0029279B">
        <w:rPr>
          <w:rFonts w:ascii="Arial" w:hAnsi="Arial" w:cs="Arial"/>
          <w:spacing w:val="-3"/>
          <w:lang w:val="es-ES_tradnl"/>
        </w:rPr>
        <w:t>e Informe a la Administración;</w:t>
      </w:r>
    </w:p>
    <w:p w:rsidR="00E413F2" w:rsidRPr="0029279B" w:rsidRDefault="00E413F2" w:rsidP="000C1F2C">
      <w:pPr>
        <w:keepNext/>
        <w:widowControl w:val="0"/>
        <w:tabs>
          <w:tab w:val="left" w:pos="-1418"/>
          <w:tab w:val="left" w:pos="567"/>
        </w:tabs>
        <w:spacing w:line="360" w:lineRule="auto"/>
        <w:ind w:firstLine="851"/>
        <w:jc w:val="both"/>
        <w:rPr>
          <w:rFonts w:ascii="Arial" w:hAnsi="Arial" w:cs="Arial"/>
          <w:spacing w:val="-3"/>
          <w:lang w:val="es-ES_tradnl"/>
        </w:rPr>
      </w:pPr>
      <w:r w:rsidRPr="0029279B">
        <w:rPr>
          <w:rFonts w:ascii="Arial" w:hAnsi="Arial" w:cs="Arial"/>
          <w:b/>
          <w:spacing w:val="-3"/>
          <w:lang w:val="es-ES_tradnl"/>
        </w:rPr>
        <w:t>ATENTO:</w:t>
      </w:r>
      <w:r w:rsidRPr="0029279B">
        <w:rPr>
          <w:rFonts w:ascii="Arial" w:hAnsi="Arial" w:cs="Arial"/>
          <w:spacing w:val="-3"/>
          <w:lang w:val="es-ES_tradnl"/>
        </w:rPr>
        <w:t xml:space="preserve"> a lo dispuesto por el Artículo 211 Literal C) de la Constitución de la República;</w:t>
      </w:r>
    </w:p>
    <w:p w:rsidR="00E413F2" w:rsidRPr="0029279B" w:rsidRDefault="00E413F2" w:rsidP="000C1F2C">
      <w:pPr>
        <w:pStyle w:val="Ttulo8"/>
        <w:tabs>
          <w:tab w:val="clear" w:pos="0"/>
        </w:tabs>
        <w:suppressAutoHyphens w:val="0"/>
        <w:spacing w:line="360" w:lineRule="auto"/>
        <w:rPr>
          <w:rFonts w:ascii="Arial" w:hAnsi="Arial" w:cs="Arial"/>
          <w:szCs w:val="24"/>
        </w:rPr>
      </w:pPr>
      <w:r w:rsidRPr="0029279B">
        <w:rPr>
          <w:rFonts w:ascii="Arial" w:hAnsi="Arial" w:cs="Arial"/>
          <w:szCs w:val="24"/>
        </w:rPr>
        <w:t>EL TRIBUNAL ACUERDA</w:t>
      </w:r>
    </w:p>
    <w:p w:rsidR="00E413F2" w:rsidRPr="0029279B" w:rsidRDefault="00E413F2" w:rsidP="000C1F2C">
      <w:pPr>
        <w:pStyle w:val="Textodenotaalfinal"/>
        <w:keepNext/>
        <w:numPr>
          <w:ilvl w:val="0"/>
          <w:numId w:val="1"/>
        </w:numPr>
        <w:tabs>
          <w:tab w:val="left" w:pos="-1418"/>
        </w:tabs>
        <w:spacing w:line="360" w:lineRule="auto"/>
        <w:jc w:val="both"/>
        <w:rPr>
          <w:rFonts w:ascii="Arial" w:hAnsi="Arial" w:cs="Arial"/>
          <w:spacing w:val="-3"/>
          <w:szCs w:val="24"/>
          <w:lang w:val="es-ES_tradnl"/>
        </w:rPr>
      </w:pPr>
      <w:r w:rsidRPr="0029279B">
        <w:rPr>
          <w:rFonts w:ascii="Arial" w:hAnsi="Arial" w:cs="Arial"/>
          <w:spacing w:val="-3"/>
          <w:szCs w:val="24"/>
          <w:lang w:val="es-ES_tradnl"/>
        </w:rPr>
        <w:t>Emitir su Dictamen respecto a los Estados Contables co</w:t>
      </w:r>
      <w:r w:rsidR="00D30EC6" w:rsidRPr="0029279B">
        <w:rPr>
          <w:rFonts w:ascii="Arial" w:hAnsi="Arial" w:cs="Arial"/>
          <w:spacing w:val="-3"/>
          <w:szCs w:val="24"/>
          <w:lang w:val="es-ES_tradnl"/>
        </w:rPr>
        <w:t>rrespondientes al Ejercicio 2014</w:t>
      </w:r>
      <w:r w:rsidRPr="0029279B">
        <w:rPr>
          <w:rFonts w:ascii="Arial" w:hAnsi="Arial" w:cs="Arial"/>
          <w:spacing w:val="-3"/>
          <w:szCs w:val="24"/>
          <w:lang w:val="es-ES_tradnl"/>
        </w:rPr>
        <w:t xml:space="preserve"> de la C</w:t>
      </w:r>
      <w:r w:rsidR="008A4418" w:rsidRPr="0029279B">
        <w:rPr>
          <w:rFonts w:ascii="Arial" w:hAnsi="Arial" w:cs="Arial"/>
          <w:spacing w:val="-3"/>
          <w:szCs w:val="24"/>
          <w:lang w:val="es-ES_tradnl"/>
        </w:rPr>
        <w:t xml:space="preserve">omisión Administrativa </w:t>
      </w:r>
      <w:r w:rsidRPr="0029279B">
        <w:rPr>
          <w:rFonts w:ascii="Arial" w:hAnsi="Arial" w:cs="Arial"/>
          <w:spacing w:val="-3"/>
          <w:szCs w:val="24"/>
          <w:lang w:val="es-ES_tradnl"/>
        </w:rPr>
        <w:t>en los términos del Informe de Auditoría que se adjunta;</w:t>
      </w:r>
    </w:p>
    <w:p w:rsidR="00E413F2" w:rsidRPr="0029279B" w:rsidRDefault="00E413F2" w:rsidP="000C1F2C">
      <w:pPr>
        <w:keepNext/>
        <w:widowControl w:val="0"/>
        <w:numPr>
          <w:ilvl w:val="0"/>
          <w:numId w:val="1"/>
        </w:numPr>
        <w:tabs>
          <w:tab w:val="left" w:pos="-1418"/>
        </w:tabs>
        <w:spacing w:line="360" w:lineRule="auto"/>
        <w:jc w:val="both"/>
        <w:rPr>
          <w:rFonts w:ascii="Arial" w:hAnsi="Arial" w:cs="Arial"/>
          <w:spacing w:val="-3"/>
          <w:lang w:val="es-ES_tradnl"/>
        </w:rPr>
      </w:pPr>
      <w:r w:rsidRPr="0029279B">
        <w:rPr>
          <w:rFonts w:ascii="Arial" w:hAnsi="Arial" w:cs="Arial"/>
          <w:spacing w:val="-3"/>
          <w:lang w:val="es-ES_tradnl"/>
        </w:rPr>
        <w:t>Comunicar la presente Resolución a la C</w:t>
      </w:r>
      <w:r w:rsidR="008A4418" w:rsidRPr="0029279B">
        <w:rPr>
          <w:rFonts w:ascii="Arial" w:hAnsi="Arial" w:cs="Arial"/>
          <w:spacing w:val="-3"/>
          <w:lang w:val="es-ES_tradnl"/>
        </w:rPr>
        <w:t>omisión Administrativa</w:t>
      </w:r>
      <w:r w:rsidRPr="0029279B">
        <w:rPr>
          <w:rFonts w:ascii="Arial" w:hAnsi="Arial" w:cs="Arial"/>
          <w:spacing w:val="-3"/>
          <w:lang w:val="es-ES_tradnl"/>
        </w:rPr>
        <w:t>;</w:t>
      </w:r>
      <w:r w:rsidR="00E23156" w:rsidRPr="0029279B">
        <w:rPr>
          <w:rFonts w:ascii="Arial" w:hAnsi="Arial" w:cs="Arial"/>
          <w:spacing w:val="-3"/>
          <w:lang w:val="es-ES_tradnl"/>
        </w:rPr>
        <w:t xml:space="preserve"> y</w:t>
      </w:r>
    </w:p>
    <w:p w:rsidR="00E413F2" w:rsidRPr="0029279B" w:rsidRDefault="00E413F2" w:rsidP="000C1F2C">
      <w:pPr>
        <w:keepNext/>
        <w:widowControl w:val="0"/>
        <w:numPr>
          <w:ilvl w:val="0"/>
          <w:numId w:val="1"/>
        </w:numPr>
        <w:tabs>
          <w:tab w:val="left" w:pos="-1418"/>
        </w:tabs>
        <w:spacing w:line="360" w:lineRule="auto"/>
        <w:jc w:val="both"/>
        <w:rPr>
          <w:rFonts w:ascii="Arial" w:hAnsi="Arial" w:cs="Arial"/>
          <w:spacing w:val="-3"/>
          <w:lang w:val="es-ES_tradnl"/>
        </w:rPr>
      </w:pPr>
      <w:r w:rsidRPr="0029279B">
        <w:rPr>
          <w:rFonts w:ascii="Arial" w:hAnsi="Arial" w:cs="Arial"/>
          <w:spacing w:val="-3"/>
          <w:lang w:val="es-ES_tradnl"/>
        </w:rPr>
        <w:t>Dar cuenta a la Asamblea General.</w:t>
      </w:r>
    </w:p>
    <w:p w:rsidR="001D143A" w:rsidRPr="0029279B" w:rsidRDefault="001D143A" w:rsidP="000C1F2C">
      <w:pPr>
        <w:keepNext/>
        <w:widowControl w:val="0"/>
        <w:tabs>
          <w:tab w:val="left" w:pos="-1418"/>
        </w:tabs>
        <w:spacing w:line="360" w:lineRule="auto"/>
        <w:jc w:val="both"/>
        <w:rPr>
          <w:rFonts w:ascii="Arial" w:hAnsi="Arial" w:cs="Arial"/>
          <w:spacing w:val="-3"/>
          <w:lang w:val="es-ES_tradnl"/>
        </w:rPr>
      </w:pPr>
    </w:p>
    <w:p w:rsidR="001D143A" w:rsidRDefault="001D143A" w:rsidP="000C1F2C">
      <w:pPr>
        <w:keepNext/>
        <w:widowControl w:val="0"/>
        <w:tabs>
          <w:tab w:val="left" w:pos="-1418"/>
        </w:tabs>
        <w:spacing w:line="360" w:lineRule="auto"/>
        <w:jc w:val="both"/>
        <w:rPr>
          <w:rFonts w:ascii="Arial" w:hAnsi="Arial" w:cs="Arial"/>
          <w:spacing w:val="-3"/>
          <w:lang w:val="es-ES_tradnl"/>
        </w:rPr>
      </w:pPr>
    </w:p>
    <w:p w:rsidR="000C1F2C" w:rsidRDefault="000C1F2C" w:rsidP="000C1F2C">
      <w:pPr>
        <w:keepNext/>
        <w:widowControl w:val="0"/>
        <w:tabs>
          <w:tab w:val="left" w:pos="-1418"/>
        </w:tabs>
        <w:spacing w:line="360" w:lineRule="auto"/>
        <w:jc w:val="both"/>
        <w:rPr>
          <w:rFonts w:ascii="Arial" w:hAnsi="Arial" w:cs="Arial"/>
          <w:spacing w:val="-3"/>
          <w:lang w:val="es-ES_tradnl"/>
        </w:rPr>
      </w:pPr>
    </w:p>
    <w:p w:rsidR="00D4654D" w:rsidRPr="0029279B" w:rsidRDefault="00D4654D" w:rsidP="000C1F2C">
      <w:pPr>
        <w:keepNext/>
        <w:widowControl w:val="0"/>
        <w:tabs>
          <w:tab w:val="left" w:pos="-1418"/>
        </w:tabs>
        <w:spacing w:line="360" w:lineRule="auto"/>
        <w:jc w:val="both"/>
        <w:rPr>
          <w:rFonts w:ascii="Arial" w:hAnsi="Arial" w:cs="Arial"/>
          <w:spacing w:val="-3"/>
          <w:lang w:val="es-ES_tradnl"/>
        </w:rPr>
      </w:pPr>
    </w:p>
    <w:p w:rsidR="0029279B" w:rsidRDefault="0029279B" w:rsidP="000C1F2C">
      <w:pPr>
        <w:keepNext/>
        <w:widowControl w:val="0"/>
        <w:tabs>
          <w:tab w:val="center" w:pos="4252"/>
          <w:tab w:val="right" w:pos="8504"/>
        </w:tabs>
        <w:autoSpaceDE w:val="0"/>
        <w:autoSpaceDN w:val="0"/>
        <w:adjustRightInd w:val="0"/>
        <w:spacing w:after="130" w:line="360" w:lineRule="auto"/>
        <w:jc w:val="center"/>
        <w:rPr>
          <w:rFonts w:ascii="Arial" w:hAnsi="Arial" w:cs="Arial"/>
          <w:b/>
          <w:lang w:val="es" w:eastAsia="es-AR"/>
        </w:rPr>
      </w:pPr>
      <w:r w:rsidRPr="0029279B">
        <w:rPr>
          <w:rFonts w:ascii="Arial" w:hAnsi="Arial" w:cs="Arial"/>
          <w:b/>
          <w:lang w:val="es" w:eastAsia="es-AR"/>
        </w:rPr>
        <w:lastRenderedPageBreak/>
        <w:t>DICTAMEN</w:t>
      </w:r>
    </w:p>
    <w:p w:rsidR="00E209DD" w:rsidRDefault="00E209DD" w:rsidP="000C1F2C">
      <w:pPr>
        <w:keepNext/>
        <w:widowControl w:val="0"/>
        <w:tabs>
          <w:tab w:val="center" w:pos="4252"/>
          <w:tab w:val="right" w:pos="8504"/>
        </w:tabs>
        <w:autoSpaceDE w:val="0"/>
        <w:autoSpaceDN w:val="0"/>
        <w:adjustRightInd w:val="0"/>
        <w:spacing w:after="130" w:line="360" w:lineRule="auto"/>
        <w:jc w:val="center"/>
        <w:rPr>
          <w:rFonts w:ascii="Arial" w:hAnsi="Arial" w:cs="Arial"/>
          <w:b/>
          <w:lang w:val="es" w:eastAsia="es-AR"/>
        </w:rPr>
      </w:pPr>
    </w:p>
    <w:p w:rsidR="0029279B" w:rsidRPr="0029279B" w:rsidRDefault="0029279B" w:rsidP="000C1F2C">
      <w:pPr>
        <w:keepNext/>
        <w:widowControl w:val="0"/>
        <w:autoSpaceDE w:val="0"/>
        <w:autoSpaceDN w:val="0"/>
        <w:adjustRightInd w:val="0"/>
        <w:spacing w:after="260" w:line="360" w:lineRule="auto"/>
        <w:jc w:val="both"/>
        <w:rPr>
          <w:rFonts w:ascii="Arial" w:hAnsi="Arial" w:cs="Arial"/>
          <w:lang w:val="es" w:eastAsia="es-AR"/>
        </w:rPr>
      </w:pPr>
      <w:r w:rsidRPr="0029279B">
        <w:rPr>
          <w:rFonts w:ascii="Arial" w:hAnsi="Arial" w:cs="Arial"/>
          <w:lang w:val="es" w:eastAsia="es-AR"/>
        </w:rPr>
        <w:t>El Tribunal de Cuentas ha examinado los estados financieros de la Comisión Administrativa que se adjuntan; dichos estados financieros comprenden el Estado de Situación Patrimonial al 31/12/2014, los correspondientes Estados de Resultados, de Flujos de Efectivo y de Evolución del Patrimonio por el Ejercicio anual finalizado en esa fecha, los Anexos y las notas de políticas contables significativas y otras notas explicativas a los estados financieros.</w:t>
      </w:r>
    </w:p>
    <w:p w:rsidR="0029279B" w:rsidRPr="0029279B" w:rsidRDefault="0029279B" w:rsidP="000C1F2C">
      <w:pPr>
        <w:keepNext/>
        <w:widowControl w:val="0"/>
        <w:autoSpaceDE w:val="0"/>
        <w:autoSpaceDN w:val="0"/>
        <w:adjustRightInd w:val="0"/>
        <w:spacing w:after="260" w:line="360" w:lineRule="auto"/>
        <w:jc w:val="both"/>
        <w:rPr>
          <w:rFonts w:ascii="Arial" w:hAnsi="Arial" w:cs="Arial"/>
          <w:lang w:val="es" w:eastAsia="es-AR"/>
        </w:rPr>
      </w:pPr>
      <w:r w:rsidRPr="0029279B">
        <w:rPr>
          <w:rFonts w:ascii="Arial" w:hAnsi="Arial" w:cs="Arial"/>
          <w:lang w:val="es" w:eastAsia="es-AR"/>
        </w:rPr>
        <w:t>También se presentan, en caso de corresponder, los incumplimientos legales constatados por el Tribunal de Cuentas en el curso de la auditoría efectuada.</w:t>
      </w:r>
    </w:p>
    <w:p w:rsidR="00D4654D" w:rsidRDefault="0029279B" w:rsidP="000C1F2C">
      <w:pPr>
        <w:keepNext/>
        <w:widowControl w:val="0"/>
        <w:autoSpaceDE w:val="0"/>
        <w:autoSpaceDN w:val="0"/>
        <w:adjustRightInd w:val="0"/>
        <w:spacing w:after="260" w:line="360" w:lineRule="auto"/>
        <w:jc w:val="both"/>
        <w:rPr>
          <w:rFonts w:ascii="Arial" w:hAnsi="Arial" w:cs="Arial"/>
          <w:b/>
          <w:bCs/>
          <w:lang w:val="es" w:eastAsia="es-AR"/>
        </w:rPr>
      </w:pPr>
      <w:r w:rsidRPr="0029279B">
        <w:rPr>
          <w:rFonts w:ascii="Arial" w:hAnsi="Arial" w:cs="Arial"/>
          <w:b/>
          <w:bCs/>
          <w:lang w:val="es" w:eastAsia="es-AR"/>
        </w:rPr>
        <w:t>Responsabilidad de la Dirección por los estados financieros</w:t>
      </w:r>
    </w:p>
    <w:p w:rsidR="0029279B" w:rsidRPr="0029279B" w:rsidRDefault="0029279B" w:rsidP="000C1F2C">
      <w:pPr>
        <w:keepNext/>
        <w:widowControl w:val="0"/>
        <w:autoSpaceDE w:val="0"/>
        <w:autoSpaceDN w:val="0"/>
        <w:adjustRightInd w:val="0"/>
        <w:spacing w:after="260" w:line="360" w:lineRule="auto"/>
        <w:jc w:val="both"/>
        <w:rPr>
          <w:rFonts w:ascii="Arial" w:hAnsi="Arial" w:cs="Arial"/>
          <w:lang w:val="es" w:eastAsia="es-AR"/>
        </w:rPr>
      </w:pPr>
      <w:r w:rsidRPr="0029279B">
        <w:rPr>
          <w:rFonts w:ascii="Arial" w:hAnsi="Arial" w:cs="Arial"/>
          <w:lang w:val="es" w:eastAsia="es-AR"/>
        </w:rPr>
        <w:t>La Dirección de la Comisión Administrativa es responsable por la preparación y la razonable presentación de estos estados financieros de acuerdo con</w:t>
      </w:r>
      <w:r w:rsidRPr="0029279B">
        <w:rPr>
          <w:rFonts w:ascii="Arial" w:hAnsi="Arial" w:cs="Arial"/>
          <w:i/>
          <w:iCs/>
          <w:lang w:val="es" w:eastAsia="es-AR"/>
        </w:rPr>
        <w:t xml:space="preserve"> </w:t>
      </w:r>
      <w:r w:rsidRPr="0029279B">
        <w:rPr>
          <w:rFonts w:ascii="Arial" w:hAnsi="Arial" w:cs="Arial"/>
          <w:lang w:val="es" w:eastAsia="es-AR"/>
        </w:rPr>
        <w:t>las Normas Internacionales de Información Financiera, en aplicación de las Normas Contables Adecuadas en Uruguay y a los criterios establecidos por la Ordenanza N° 81.</w:t>
      </w:r>
    </w:p>
    <w:p w:rsidR="0029279B" w:rsidRDefault="0029279B" w:rsidP="000C1F2C">
      <w:pPr>
        <w:keepNext/>
        <w:widowControl w:val="0"/>
        <w:autoSpaceDE w:val="0"/>
        <w:autoSpaceDN w:val="0"/>
        <w:adjustRightInd w:val="0"/>
        <w:spacing w:after="260" w:line="360" w:lineRule="auto"/>
        <w:jc w:val="both"/>
        <w:rPr>
          <w:rFonts w:ascii="Arial" w:hAnsi="Arial" w:cs="Arial"/>
          <w:lang w:val="es" w:eastAsia="es-AR"/>
        </w:rPr>
      </w:pPr>
      <w:r w:rsidRPr="0029279B">
        <w:rPr>
          <w:rFonts w:ascii="Arial" w:hAnsi="Arial" w:cs="Arial"/>
          <w:lang w:val="es" w:eastAsia="es-AR"/>
        </w:rPr>
        <w:t>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29279B" w:rsidRPr="0029279B" w:rsidRDefault="0029279B" w:rsidP="000C1F2C">
      <w:pPr>
        <w:keepNext/>
        <w:widowControl w:val="0"/>
        <w:autoSpaceDE w:val="0"/>
        <w:autoSpaceDN w:val="0"/>
        <w:adjustRightInd w:val="0"/>
        <w:spacing w:after="260" w:line="360" w:lineRule="auto"/>
        <w:jc w:val="both"/>
        <w:rPr>
          <w:rFonts w:ascii="Arial" w:hAnsi="Arial" w:cs="Arial"/>
          <w:b/>
          <w:bCs/>
          <w:lang w:val="es" w:eastAsia="es-AR"/>
        </w:rPr>
      </w:pPr>
      <w:r w:rsidRPr="0029279B">
        <w:rPr>
          <w:rFonts w:ascii="Arial" w:hAnsi="Arial" w:cs="Arial"/>
          <w:b/>
          <w:bCs/>
          <w:lang w:val="es" w:eastAsia="es-AR"/>
        </w:rPr>
        <w:t>Responsabilidad del auditor</w:t>
      </w:r>
    </w:p>
    <w:p w:rsidR="0029279B" w:rsidRPr="0029279B" w:rsidRDefault="0029279B" w:rsidP="000C1F2C">
      <w:pPr>
        <w:keepNext/>
        <w:widowControl w:val="0"/>
        <w:tabs>
          <w:tab w:val="left" w:pos="860"/>
        </w:tabs>
        <w:autoSpaceDE w:val="0"/>
        <w:autoSpaceDN w:val="0"/>
        <w:adjustRightInd w:val="0"/>
        <w:spacing w:after="260" w:line="360" w:lineRule="auto"/>
        <w:jc w:val="both"/>
        <w:rPr>
          <w:rFonts w:ascii="Arial" w:hAnsi="Arial" w:cs="Arial"/>
          <w:lang w:val="es" w:eastAsia="es-AR"/>
        </w:rPr>
      </w:pPr>
      <w:r w:rsidRPr="0029279B">
        <w:rPr>
          <w:rFonts w:ascii="Arial" w:hAnsi="Arial" w:cs="Arial"/>
          <w:lang w:val="es" w:eastAsia="es-AR"/>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29279B" w:rsidRPr="0029279B" w:rsidRDefault="0029279B" w:rsidP="000C1F2C">
      <w:pPr>
        <w:keepNext/>
        <w:widowControl w:val="0"/>
        <w:autoSpaceDE w:val="0"/>
        <w:autoSpaceDN w:val="0"/>
        <w:adjustRightInd w:val="0"/>
        <w:spacing w:after="260" w:line="360" w:lineRule="auto"/>
        <w:jc w:val="both"/>
        <w:rPr>
          <w:rFonts w:ascii="Arial" w:hAnsi="Arial" w:cs="Arial"/>
          <w:lang w:val="es" w:eastAsia="es-AR"/>
        </w:rPr>
      </w:pPr>
      <w:r w:rsidRPr="0029279B">
        <w:rPr>
          <w:rFonts w:ascii="Arial" w:hAnsi="Arial" w:cs="Arial"/>
          <w:lang w:val="es" w:eastAsia="es-AR"/>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29279B" w:rsidRDefault="0029279B" w:rsidP="000C1F2C">
      <w:pPr>
        <w:keepNext/>
        <w:widowControl w:val="0"/>
        <w:autoSpaceDE w:val="0"/>
        <w:autoSpaceDN w:val="0"/>
        <w:adjustRightInd w:val="0"/>
        <w:spacing w:after="260" w:line="360" w:lineRule="auto"/>
        <w:jc w:val="both"/>
        <w:rPr>
          <w:rFonts w:ascii="Arial" w:hAnsi="Arial" w:cs="Arial"/>
          <w:lang w:val="es" w:eastAsia="es-AR"/>
        </w:rPr>
      </w:pPr>
      <w:r w:rsidRPr="0029279B">
        <w:rPr>
          <w:rFonts w:ascii="Arial" w:hAnsi="Arial" w:cs="Arial"/>
          <w:lang w:val="es" w:eastAsia="es-AR"/>
        </w:rPr>
        <w:t>Se considera que la evidencia de auditoría obtenida brinda una base suficiente y apropiada para sustentar la opinión.</w:t>
      </w:r>
    </w:p>
    <w:p w:rsidR="0029279B" w:rsidRPr="0029279B" w:rsidRDefault="0029279B" w:rsidP="000C1F2C">
      <w:pPr>
        <w:keepNext/>
        <w:widowControl w:val="0"/>
        <w:autoSpaceDE w:val="0"/>
        <w:autoSpaceDN w:val="0"/>
        <w:adjustRightInd w:val="0"/>
        <w:spacing w:after="260" w:line="360" w:lineRule="auto"/>
        <w:jc w:val="both"/>
        <w:rPr>
          <w:rFonts w:ascii="Arial" w:hAnsi="Arial" w:cs="Arial"/>
          <w:b/>
          <w:bCs/>
          <w:lang w:val="es" w:eastAsia="es-AR"/>
        </w:rPr>
      </w:pPr>
      <w:r w:rsidRPr="0029279B">
        <w:rPr>
          <w:rFonts w:ascii="Arial" w:hAnsi="Arial" w:cs="Arial"/>
          <w:b/>
          <w:bCs/>
          <w:lang w:val="es" w:eastAsia="es-AR"/>
        </w:rPr>
        <w:t>Opinión</w:t>
      </w:r>
    </w:p>
    <w:p w:rsidR="0029279B" w:rsidRPr="0029279B" w:rsidRDefault="0029279B" w:rsidP="000C1F2C">
      <w:pPr>
        <w:keepNext/>
        <w:widowControl w:val="0"/>
        <w:autoSpaceDE w:val="0"/>
        <w:autoSpaceDN w:val="0"/>
        <w:adjustRightInd w:val="0"/>
        <w:spacing w:line="360" w:lineRule="auto"/>
        <w:jc w:val="both"/>
        <w:rPr>
          <w:rFonts w:ascii="Arial" w:hAnsi="Arial" w:cs="Arial"/>
          <w:lang w:val="es" w:eastAsia="es-AR"/>
        </w:rPr>
      </w:pPr>
      <w:r w:rsidRPr="0029279B">
        <w:rPr>
          <w:rFonts w:ascii="Arial" w:hAnsi="Arial" w:cs="Arial"/>
          <w:lang w:val="es" w:eastAsia="es-AR"/>
        </w:rPr>
        <w:t>En opinión del Tribunal de Cuentas, los estados financieros referidos precedentemente presentan razonablemente, en todos sus aspectos importantes, la situación patrimonial de la Comisión Administrativa al 31/12/2014, los resultados de sus operaciones y los flujos de efectivo correspondientes al Ejercicio anual terminado en esa fecha, de acuerdo con las Normas Internacionales de Información Financiera, en aplicación de las Normas Contables Adecuadas en Uruguay y a los criterios establecidos por la Ordenanza N° 81.</w:t>
      </w:r>
    </w:p>
    <w:p w:rsidR="0029279B" w:rsidRPr="0029279B" w:rsidRDefault="0029279B" w:rsidP="000C1F2C">
      <w:pPr>
        <w:keepNext/>
        <w:widowControl w:val="0"/>
        <w:autoSpaceDE w:val="0"/>
        <w:autoSpaceDN w:val="0"/>
        <w:adjustRightInd w:val="0"/>
        <w:spacing w:line="360" w:lineRule="auto"/>
        <w:jc w:val="both"/>
        <w:rPr>
          <w:rFonts w:ascii="Arial" w:hAnsi="Arial" w:cs="Arial"/>
          <w:lang w:val="es" w:eastAsia="es-AR"/>
        </w:rPr>
      </w:pPr>
    </w:p>
    <w:p w:rsidR="0029279B" w:rsidRPr="0029279B" w:rsidRDefault="0029279B" w:rsidP="000C1F2C">
      <w:pPr>
        <w:keepNext/>
        <w:widowControl w:val="0"/>
        <w:autoSpaceDE w:val="0"/>
        <w:autoSpaceDN w:val="0"/>
        <w:adjustRightInd w:val="0"/>
        <w:spacing w:line="360" w:lineRule="auto"/>
        <w:jc w:val="both"/>
        <w:rPr>
          <w:rFonts w:ascii="Arial" w:hAnsi="Arial" w:cs="Arial"/>
          <w:lang w:val="es" w:eastAsia="es-AR"/>
        </w:rPr>
      </w:pPr>
      <w:r w:rsidRPr="0029279B">
        <w:rPr>
          <w:rFonts w:ascii="Arial" w:hAnsi="Arial" w:cs="Arial"/>
          <w:lang w:val="es" w:eastAsia="es-AR"/>
        </w:rPr>
        <w:t>Con relación al cumplimiento de la normativa vigente, en el curso de la auditoría realizada, se ha constatado que:</w:t>
      </w:r>
    </w:p>
    <w:p w:rsidR="0029279B" w:rsidRPr="0029279B" w:rsidRDefault="0029279B" w:rsidP="000C1F2C">
      <w:pPr>
        <w:keepNext/>
        <w:widowControl w:val="0"/>
        <w:autoSpaceDE w:val="0"/>
        <w:autoSpaceDN w:val="0"/>
        <w:adjustRightInd w:val="0"/>
        <w:spacing w:line="360" w:lineRule="auto"/>
        <w:jc w:val="both"/>
        <w:rPr>
          <w:rFonts w:ascii="Arial" w:hAnsi="Arial" w:cs="Arial"/>
          <w:lang w:val="es" w:eastAsia="es-AR"/>
        </w:rPr>
      </w:pPr>
    </w:p>
    <w:p w:rsidR="0029279B" w:rsidRPr="0029279B" w:rsidRDefault="0029279B" w:rsidP="000C1F2C">
      <w:pPr>
        <w:keepNext/>
        <w:widowControl w:val="0"/>
        <w:numPr>
          <w:ilvl w:val="0"/>
          <w:numId w:val="5"/>
        </w:numPr>
        <w:autoSpaceDE w:val="0"/>
        <w:autoSpaceDN w:val="0"/>
        <w:adjustRightInd w:val="0"/>
        <w:spacing w:line="360" w:lineRule="auto"/>
        <w:ind w:left="720" w:hanging="360"/>
        <w:jc w:val="both"/>
        <w:rPr>
          <w:rFonts w:ascii="Arial" w:hAnsi="Arial" w:cs="Arial"/>
          <w:lang w:val="es" w:eastAsia="es-AR"/>
        </w:rPr>
      </w:pPr>
      <w:r w:rsidRPr="0029279B">
        <w:rPr>
          <w:rFonts w:ascii="Arial" w:hAnsi="Arial" w:cs="Arial"/>
          <w:lang w:val="es" w:eastAsia="es-AR"/>
        </w:rPr>
        <w:t>No se cumple con el Artículo 84 del TOCAF, ya que no hay un inventario  valorado de los bienes de uso.</w:t>
      </w:r>
    </w:p>
    <w:p w:rsidR="0029279B" w:rsidRPr="0029279B" w:rsidRDefault="0029279B" w:rsidP="000C1F2C">
      <w:pPr>
        <w:keepNext/>
        <w:widowControl w:val="0"/>
        <w:numPr>
          <w:ilvl w:val="0"/>
          <w:numId w:val="5"/>
        </w:numPr>
        <w:autoSpaceDE w:val="0"/>
        <w:autoSpaceDN w:val="0"/>
        <w:adjustRightInd w:val="0"/>
        <w:spacing w:line="360" w:lineRule="auto"/>
        <w:ind w:left="720" w:hanging="360"/>
        <w:jc w:val="both"/>
        <w:rPr>
          <w:rFonts w:ascii="Arial" w:hAnsi="Arial" w:cs="Arial"/>
          <w:lang w:val="es" w:eastAsia="es-AR"/>
        </w:rPr>
      </w:pPr>
      <w:r w:rsidRPr="0029279B">
        <w:rPr>
          <w:rFonts w:ascii="Arial" w:hAnsi="Arial" w:cs="Arial"/>
          <w:lang w:val="es" w:eastAsia="es-AR"/>
        </w:rPr>
        <w:t>No se cumple con el Artículo 64 del TOCAF in fine, ya que se encontraron valores en custodia, por garantías de Licitaciones ya cumplidas.</w:t>
      </w:r>
    </w:p>
    <w:p w:rsidR="0029279B" w:rsidRPr="0029279B" w:rsidRDefault="0029279B" w:rsidP="000C1F2C">
      <w:pPr>
        <w:keepNext/>
        <w:widowControl w:val="0"/>
        <w:numPr>
          <w:ilvl w:val="0"/>
          <w:numId w:val="5"/>
        </w:numPr>
        <w:autoSpaceDE w:val="0"/>
        <w:autoSpaceDN w:val="0"/>
        <w:adjustRightInd w:val="0"/>
        <w:spacing w:line="360" w:lineRule="auto"/>
        <w:ind w:left="720" w:hanging="360"/>
        <w:jc w:val="both"/>
        <w:rPr>
          <w:rFonts w:ascii="Arial" w:hAnsi="Arial" w:cs="Arial"/>
          <w:lang w:val="es" w:eastAsia="es-AR"/>
        </w:rPr>
      </w:pPr>
      <w:r w:rsidRPr="0029279B">
        <w:rPr>
          <w:rFonts w:ascii="Arial" w:hAnsi="Arial" w:cs="Arial"/>
          <w:lang w:val="es" w:eastAsia="es-AR"/>
        </w:rPr>
        <w:t>No se cumple con la Ordenanza 81, Numerales 27 y 32, ya que no se remiten los Estados Contables en 3 vías debidamente firmadas y no se cumple con el plazo de 90 días para la presentación de los mismos.</w:t>
      </w:r>
    </w:p>
    <w:p w:rsidR="0029279B" w:rsidRPr="0029279B" w:rsidRDefault="0029279B" w:rsidP="000C1F2C">
      <w:pPr>
        <w:keepNext/>
        <w:widowControl w:val="0"/>
        <w:autoSpaceDE w:val="0"/>
        <w:autoSpaceDN w:val="0"/>
        <w:adjustRightInd w:val="0"/>
        <w:spacing w:after="260" w:line="360" w:lineRule="auto"/>
        <w:ind w:left="4248" w:hanging="4248"/>
        <w:jc w:val="right"/>
        <w:rPr>
          <w:rFonts w:ascii="Arial" w:hAnsi="Arial" w:cs="Arial"/>
          <w:bCs/>
          <w:lang w:val="es" w:eastAsia="es-AR"/>
        </w:rPr>
      </w:pPr>
      <w:r w:rsidRPr="0029279B">
        <w:rPr>
          <w:rFonts w:ascii="Arial" w:hAnsi="Arial" w:cs="Arial"/>
          <w:bCs/>
          <w:lang w:val="es" w:eastAsia="es-AR"/>
        </w:rPr>
        <w:t>Montevideo, 18 de diciembre de 2015</w:t>
      </w:r>
    </w:p>
    <w:p w:rsidR="0029279B" w:rsidRPr="0029279B" w:rsidRDefault="0029279B" w:rsidP="000C1F2C">
      <w:pPr>
        <w:keepNext/>
        <w:widowControl w:val="0"/>
        <w:autoSpaceDE w:val="0"/>
        <w:autoSpaceDN w:val="0"/>
        <w:adjustRightInd w:val="0"/>
        <w:spacing w:after="260" w:line="360" w:lineRule="auto"/>
        <w:ind w:left="4248" w:firstLine="708"/>
        <w:jc w:val="right"/>
        <w:rPr>
          <w:rFonts w:ascii="Arial" w:hAnsi="Arial" w:cs="Arial"/>
          <w:bCs/>
          <w:lang w:val="es" w:eastAsia="es-AR"/>
        </w:rPr>
      </w:pPr>
    </w:p>
    <w:p w:rsidR="0029279B" w:rsidRPr="0029279B" w:rsidRDefault="0029279B" w:rsidP="000C1F2C">
      <w:pPr>
        <w:keepNext/>
        <w:widowControl w:val="0"/>
        <w:autoSpaceDE w:val="0"/>
        <w:autoSpaceDN w:val="0"/>
        <w:adjustRightInd w:val="0"/>
        <w:spacing w:line="360" w:lineRule="auto"/>
        <w:jc w:val="center"/>
        <w:rPr>
          <w:rFonts w:ascii="Arial" w:hAnsi="Arial" w:cs="Arial"/>
          <w:b/>
          <w:bCs/>
          <w:lang w:val="es" w:eastAsia="es-AR"/>
        </w:rPr>
      </w:pPr>
      <w:r w:rsidRPr="0029279B">
        <w:rPr>
          <w:rFonts w:ascii="Arial" w:hAnsi="Arial" w:cs="Arial"/>
          <w:b/>
          <w:bCs/>
          <w:lang w:val="es" w:eastAsia="es-AR"/>
        </w:rPr>
        <w:t>INFORME A LA ADMINISTRACIÓN</w:t>
      </w:r>
    </w:p>
    <w:p w:rsidR="0029279B" w:rsidRPr="0029279B" w:rsidRDefault="0029279B" w:rsidP="000C1F2C">
      <w:pPr>
        <w:keepNext/>
        <w:widowControl w:val="0"/>
        <w:autoSpaceDE w:val="0"/>
        <w:autoSpaceDN w:val="0"/>
        <w:adjustRightInd w:val="0"/>
        <w:spacing w:line="360" w:lineRule="auto"/>
        <w:rPr>
          <w:rFonts w:ascii="Arial" w:hAnsi="Arial" w:cs="Arial"/>
          <w:lang w:val="es" w:eastAsia="es-AR"/>
        </w:rPr>
      </w:pPr>
    </w:p>
    <w:p w:rsidR="0029279B" w:rsidRPr="0029279B" w:rsidRDefault="0029279B" w:rsidP="000C1F2C">
      <w:pPr>
        <w:keepNext/>
        <w:widowControl w:val="0"/>
        <w:autoSpaceDE w:val="0"/>
        <w:autoSpaceDN w:val="0"/>
        <w:adjustRightInd w:val="0"/>
        <w:spacing w:line="360" w:lineRule="auto"/>
        <w:jc w:val="both"/>
        <w:rPr>
          <w:rFonts w:ascii="Arial" w:hAnsi="Arial" w:cs="Arial"/>
          <w:lang w:val="es" w:eastAsia="es-AR"/>
        </w:rPr>
      </w:pPr>
      <w:r w:rsidRPr="0029279B">
        <w:rPr>
          <w:rFonts w:ascii="Arial" w:hAnsi="Arial" w:cs="Arial"/>
          <w:lang w:val="es" w:eastAsia="es-AR"/>
        </w:rPr>
        <w:t xml:space="preserve">El Tribunal de Cuentas ha examinado los </w:t>
      </w:r>
      <w:r w:rsidRPr="0029279B">
        <w:rPr>
          <w:rFonts w:ascii="Arial" w:hAnsi="Arial" w:cs="Arial"/>
          <w:i/>
          <w:iCs/>
          <w:lang w:val="es" w:eastAsia="es-AR"/>
        </w:rPr>
        <w:t>estados financieros</w:t>
      </w:r>
      <w:r w:rsidRPr="0029279B">
        <w:rPr>
          <w:rFonts w:ascii="Arial" w:hAnsi="Arial" w:cs="Arial"/>
          <w:lang w:val="es" w:eastAsia="es-AR"/>
        </w:rPr>
        <w:t xml:space="preserve"> de la Comisión Administrativa</w:t>
      </w:r>
      <w:r w:rsidRPr="0029279B">
        <w:rPr>
          <w:rFonts w:ascii="Arial" w:hAnsi="Arial" w:cs="Arial"/>
          <w:spacing w:val="-12"/>
          <w:lang w:val="es" w:eastAsia="es-AR"/>
        </w:rPr>
        <w:t xml:space="preserve">,  </w:t>
      </w:r>
      <w:r w:rsidRPr="0029279B">
        <w:rPr>
          <w:rFonts w:ascii="Arial" w:hAnsi="Arial" w:cs="Arial"/>
          <w:lang w:val="es" w:eastAsia="es-AR"/>
        </w:rPr>
        <w:t>por el Ejercicio finalizado el  31 de diciembre de 2014 y ha  emitido su Dictamen.</w:t>
      </w:r>
    </w:p>
    <w:p w:rsidR="0029279B" w:rsidRDefault="0029279B" w:rsidP="000C1F2C">
      <w:pPr>
        <w:keepNext/>
        <w:widowControl w:val="0"/>
        <w:autoSpaceDE w:val="0"/>
        <w:autoSpaceDN w:val="0"/>
        <w:adjustRightInd w:val="0"/>
        <w:spacing w:line="360" w:lineRule="auto"/>
        <w:jc w:val="both"/>
        <w:rPr>
          <w:rFonts w:ascii="Arial" w:hAnsi="Arial" w:cs="Arial"/>
          <w:lang w:val="es" w:eastAsia="es-AR"/>
        </w:rPr>
      </w:pPr>
      <w:r w:rsidRPr="0029279B">
        <w:rPr>
          <w:rFonts w:ascii="Arial" w:hAnsi="Arial" w:cs="Arial"/>
          <w:lang w:val="es" w:eastAsia="es-AR"/>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29279B" w:rsidRPr="0029279B" w:rsidRDefault="0029279B" w:rsidP="000C1F2C">
      <w:pPr>
        <w:keepNext/>
        <w:widowControl w:val="0"/>
        <w:autoSpaceDE w:val="0"/>
        <w:autoSpaceDN w:val="0"/>
        <w:adjustRightInd w:val="0"/>
        <w:spacing w:line="360" w:lineRule="auto"/>
        <w:jc w:val="both"/>
        <w:rPr>
          <w:rFonts w:ascii="Arial" w:hAnsi="Arial" w:cs="Arial"/>
          <w:lang w:val="es" w:eastAsia="es-AR"/>
        </w:rPr>
      </w:pPr>
      <w:r w:rsidRPr="0029279B">
        <w:rPr>
          <w:rFonts w:ascii="Arial" w:hAnsi="Arial" w:cs="Arial"/>
          <w:lang w:val="es" w:eastAsia="es-AR"/>
        </w:rPr>
        <w:t xml:space="preserve">También se agregan las principales recomendaciones que </w:t>
      </w:r>
      <w:proofErr w:type="gramStart"/>
      <w:r w:rsidRPr="0029279B">
        <w:rPr>
          <w:rFonts w:ascii="Arial" w:hAnsi="Arial" w:cs="Arial"/>
          <w:lang w:val="es" w:eastAsia="es-AR"/>
        </w:rPr>
        <w:t>deberá</w:t>
      </w:r>
      <w:proofErr w:type="gramEnd"/>
      <w:r w:rsidRPr="0029279B">
        <w:rPr>
          <w:rFonts w:ascii="Arial" w:hAnsi="Arial" w:cs="Arial"/>
          <w:lang w:val="es" w:eastAsia="es-AR"/>
        </w:rPr>
        <w:t xml:space="preserve"> atender el Organismo y una evaluación del cumplimiento de las recomendaciones presentadas en el informe de auditoría del ejercicio anterior.</w:t>
      </w:r>
    </w:p>
    <w:p w:rsidR="0029279B" w:rsidRPr="0029279B" w:rsidRDefault="0029279B" w:rsidP="000C1F2C">
      <w:pPr>
        <w:keepNext/>
        <w:widowControl w:val="0"/>
        <w:autoSpaceDE w:val="0"/>
        <w:autoSpaceDN w:val="0"/>
        <w:adjustRightInd w:val="0"/>
        <w:spacing w:line="360" w:lineRule="auto"/>
        <w:rPr>
          <w:rFonts w:ascii="Arial" w:hAnsi="Arial" w:cs="Arial"/>
          <w:lang w:val="es" w:eastAsia="es-AR"/>
        </w:rPr>
      </w:pPr>
    </w:p>
    <w:p w:rsidR="0029279B" w:rsidRPr="0029279B" w:rsidRDefault="00F77D2A" w:rsidP="000C1F2C">
      <w:pPr>
        <w:keepNext/>
        <w:widowControl w:val="0"/>
        <w:autoSpaceDE w:val="0"/>
        <w:autoSpaceDN w:val="0"/>
        <w:adjustRightInd w:val="0"/>
        <w:spacing w:line="360" w:lineRule="auto"/>
        <w:jc w:val="both"/>
        <w:rPr>
          <w:rFonts w:ascii="Arial" w:hAnsi="Arial" w:cs="Arial"/>
          <w:b/>
          <w:bCs/>
          <w:lang w:val="es" w:eastAsia="es-AR"/>
        </w:rPr>
      </w:pPr>
      <w:r>
        <w:rPr>
          <w:rFonts w:ascii="Arial" w:hAnsi="Arial" w:cs="Arial"/>
          <w:b/>
          <w:bCs/>
          <w:lang w:val="es" w:eastAsia="es-AR"/>
        </w:rPr>
        <w:t>Presentación de los Estados</w:t>
      </w:r>
    </w:p>
    <w:p w:rsidR="0029279B" w:rsidRPr="0029279B" w:rsidRDefault="0029279B" w:rsidP="000C1F2C">
      <w:pPr>
        <w:keepNext/>
        <w:widowControl w:val="0"/>
        <w:autoSpaceDE w:val="0"/>
        <w:autoSpaceDN w:val="0"/>
        <w:adjustRightInd w:val="0"/>
        <w:spacing w:line="360" w:lineRule="auto"/>
        <w:jc w:val="both"/>
        <w:rPr>
          <w:rFonts w:ascii="Arial" w:hAnsi="Arial" w:cs="Arial"/>
          <w:spacing w:val="-3"/>
          <w:lang w:val="es" w:eastAsia="es-AR"/>
        </w:rPr>
      </w:pPr>
      <w:r w:rsidRPr="0029279B">
        <w:rPr>
          <w:rFonts w:ascii="Arial" w:hAnsi="Arial" w:cs="Arial"/>
          <w:lang w:val="es" w:eastAsia="es-AR"/>
        </w:rPr>
        <w:t xml:space="preserve">Los estados financieros de la Comisión Administrativa correspondientes al Ejercicio finalizado el 31 de diciembre de 2014, fueron aprobados por el Senado el 18 de agosto de 2015 </w:t>
      </w:r>
      <w:r w:rsidRPr="0029279B">
        <w:rPr>
          <w:rFonts w:ascii="Arial" w:hAnsi="Arial" w:cs="Arial"/>
          <w:spacing w:val="-3"/>
          <w:lang w:val="es" w:eastAsia="es-AR"/>
        </w:rPr>
        <w:t>y remitidos para su examen a este Tribunal con fecha 28 de agosto de 2015.</w:t>
      </w:r>
    </w:p>
    <w:p w:rsidR="0029279B" w:rsidRPr="0029279B" w:rsidRDefault="0029279B" w:rsidP="000C1F2C">
      <w:pPr>
        <w:keepNext/>
        <w:widowControl w:val="0"/>
        <w:autoSpaceDE w:val="0"/>
        <w:autoSpaceDN w:val="0"/>
        <w:adjustRightInd w:val="0"/>
        <w:spacing w:line="360" w:lineRule="auto"/>
        <w:jc w:val="both"/>
        <w:rPr>
          <w:rFonts w:ascii="Arial" w:hAnsi="Arial" w:cs="Arial"/>
          <w:spacing w:val="-3"/>
          <w:lang w:val="es" w:eastAsia="es-AR"/>
        </w:rPr>
      </w:pPr>
      <w:r w:rsidRPr="0029279B">
        <w:rPr>
          <w:rFonts w:ascii="Arial" w:hAnsi="Arial" w:cs="Arial"/>
          <w:spacing w:val="-3"/>
          <w:lang w:val="es" w:eastAsia="es-AR"/>
        </w:rPr>
        <w:t>Dichos estados se presentan de acuerdo a las Normas Internacionales de Información Financiera, en aplicación de las Normas Contables Adecuadas en Uruguay y a</w:t>
      </w:r>
      <w:r w:rsidRPr="0029279B">
        <w:rPr>
          <w:rFonts w:ascii="Arial" w:hAnsi="Arial" w:cs="Arial"/>
          <w:i/>
          <w:iCs/>
          <w:spacing w:val="-3"/>
          <w:lang w:val="es" w:eastAsia="es-AR"/>
        </w:rPr>
        <w:t xml:space="preserve"> </w:t>
      </w:r>
      <w:r w:rsidRPr="0029279B">
        <w:rPr>
          <w:rFonts w:ascii="Arial" w:hAnsi="Arial" w:cs="Arial"/>
          <w:spacing w:val="-3"/>
          <w:lang w:val="es" w:eastAsia="es-AR"/>
        </w:rPr>
        <w:t>los criterios establecidos por la Ordenanza N° 81; excepto por lo exigido por los Numerales 27 y 32.</w:t>
      </w:r>
      <w:r w:rsidR="007705AD">
        <w:rPr>
          <w:rFonts w:ascii="Arial" w:hAnsi="Arial" w:cs="Arial"/>
          <w:spacing w:val="-3"/>
          <w:lang w:val="es" w:eastAsia="es-AR"/>
        </w:rPr>
        <w:t xml:space="preserve"> </w:t>
      </w:r>
      <w:r w:rsidRPr="0029279B">
        <w:rPr>
          <w:rFonts w:ascii="Arial" w:hAnsi="Arial" w:cs="Arial"/>
          <w:spacing w:val="-3"/>
          <w:lang w:val="es" w:eastAsia="es-AR"/>
        </w:rPr>
        <w:t>Los estados no fueron firmados y  se presentar</w:t>
      </w:r>
      <w:r w:rsidR="00F77D2A">
        <w:rPr>
          <w:rFonts w:ascii="Arial" w:hAnsi="Arial" w:cs="Arial"/>
          <w:spacing w:val="-3"/>
          <w:lang w:val="es" w:eastAsia="es-AR"/>
        </w:rPr>
        <w:t>on  fuera del plazo estipulado.</w:t>
      </w:r>
    </w:p>
    <w:p w:rsidR="0029279B" w:rsidRPr="0029279B" w:rsidRDefault="0029279B" w:rsidP="000C1F2C">
      <w:pPr>
        <w:keepNext/>
        <w:widowControl w:val="0"/>
        <w:autoSpaceDE w:val="0"/>
        <w:autoSpaceDN w:val="0"/>
        <w:adjustRightInd w:val="0"/>
        <w:spacing w:line="360" w:lineRule="auto"/>
        <w:jc w:val="both"/>
        <w:rPr>
          <w:rFonts w:ascii="Arial" w:hAnsi="Arial" w:cs="Arial"/>
          <w:spacing w:val="-3"/>
          <w:lang w:val="es" w:eastAsia="es-AR"/>
        </w:rPr>
      </w:pPr>
      <w:r w:rsidRPr="0029279B">
        <w:rPr>
          <w:rFonts w:ascii="Arial" w:hAnsi="Arial" w:cs="Arial"/>
          <w:spacing w:val="-3"/>
          <w:lang w:val="es" w:eastAsia="es-AR"/>
        </w:rPr>
        <w:t xml:space="preserve"> </w:t>
      </w:r>
    </w:p>
    <w:p w:rsidR="0029279B" w:rsidRPr="0029279B" w:rsidRDefault="0029279B" w:rsidP="000C1F2C">
      <w:pPr>
        <w:keepNext/>
        <w:widowControl w:val="0"/>
        <w:autoSpaceDE w:val="0"/>
        <w:autoSpaceDN w:val="0"/>
        <w:adjustRightInd w:val="0"/>
        <w:spacing w:line="360" w:lineRule="auto"/>
        <w:jc w:val="both"/>
        <w:rPr>
          <w:rFonts w:ascii="Arial" w:hAnsi="Arial" w:cs="Arial"/>
          <w:b/>
          <w:bCs/>
          <w:lang w:val="es" w:eastAsia="es-AR"/>
        </w:rPr>
      </w:pPr>
      <w:r w:rsidRPr="0029279B">
        <w:rPr>
          <w:rFonts w:ascii="Arial" w:hAnsi="Arial" w:cs="Arial"/>
          <w:b/>
          <w:bCs/>
          <w:lang w:val="es" w:eastAsia="es-AR"/>
        </w:rPr>
        <w:t>Evaluación del control interno</w:t>
      </w:r>
    </w:p>
    <w:p w:rsidR="0029279B" w:rsidRDefault="0029279B" w:rsidP="000C1F2C">
      <w:pPr>
        <w:keepNext/>
        <w:widowControl w:val="0"/>
        <w:autoSpaceDE w:val="0"/>
        <w:autoSpaceDN w:val="0"/>
        <w:adjustRightInd w:val="0"/>
        <w:spacing w:line="360" w:lineRule="auto"/>
        <w:jc w:val="both"/>
        <w:rPr>
          <w:rFonts w:ascii="Arial" w:hAnsi="Arial" w:cs="Arial"/>
          <w:lang w:val="es" w:eastAsia="es-AR"/>
        </w:rPr>
      </w:pPr>
      <w:r w:rsidRPr="0029279B">
        <w:rPr>
          <w:rFonts w:ascii="Arial" w:hAnsi="Arial" w:cs="Arial"/>
          <w:lang w:val="es" w:eastAsia="es-AR"/>
        </w:rPr>
        <w:t>El examen de los aspectos de control interno relevantes para la preparación y presentación</w:t>
      </w:r>
      <w:r w:rsidR="00F77D2A">
        <w:rPr>
          <w:rFonts w:ascii="Arial" w:hAnsi="Arial" w:cs="Arial"/>
          <w:lang w:val="es" w:eastAsia="es-AR"/>
        </w:rPr>
        <w:t xml:space="preserve"> r</w:t>
      </w:r>
      <w:r w:rsidRPr="0029279B">
        <w:rPr>
          <w:rFonts w:ascii="Arial" w:hAnsi="Arial" w:cs="Arial"/>
          <w:lang w:val="es" w:eastAsia="es-AR"/>
        </w:rPr>
        <w:t>azonable de los estados financieros, permitió constatar las siguientes debilidades en relación a las actividades de control, información financiera y cumplimiento de normas legales:</w:t>
      </w:r>
    </w:p>
    <w:p w:rsidR="007705AD" w:rsidRPr="0029279B" w:rsidRDefault="007705AD" w:rsidP="000C1F2C">
      <w:pPr>
        <w:keepNext/>
        <w:widowControl w:val="0"/>
        <w:autoSpaceDE w:val="0"/>
        <w:autoSpaceDN w:val="0"/>
        <w:adjustRightInd w:val="0"/>
        <w:spacing w:line="360" w:lineRule="auto"/>
        <w:jc w:val="both"/>
        <w:rPr>
          <w:rFonts w:ascii="Arial" w:hAnsi="Arial" w:cs="Arial"/>
          <w:lang w:val="es" w:eastAsia="es-AR"/>
        </w:rPr>
      </w:pPr>
    </w:p>
    <w:p w:rsidR="0029279B" w:rsidRPr="0029279B" w:rsidRDefault="0029279B" w:rsidP="000C1F2C">
      <w:pPr>
        <w:keepNext/>
        <w:widowControl w:val="0"/>
        <w:numPr>
          <w:ilvl w:val="0"/>
          <w:numId w:val="5"/>
        </w:numPr>
        <w:autoSpaceDE w:val="0"/>
        <w:autoSpaceDN w:val="0"/>
        <w:adjustRightInd w:val="0"/>
        <w:spacing w:line="360" w:lineRule="auto"/>
        <w:ind w:left="1440" w:hanging="360"/>
        <w:jc w:val="both"/>
        <w:rPr>
          <w:rFonts w:ascii="Arial" w:hAnsi="Arial" w:cs="Arial"/>
          <w:lang w:val="es" w:eastAsia="es-AR"/>
        </w:rPr>
      </w:pPr>
      <w:r w:rsidRPr="0029279B">
        <w:rPr>
          <w:rFonts w:ascii="Arial" w:hAnsi="Arial" w:cs="Arial"/>
          <w:lang w:val="es" w:eastAsia="es-AR"/>
        </w:rPr>
        <w:t>Existe inventario de bienes de uso, pero el mismo no está valuado, por lo que no se ha dado cumplimiento a lo establecido en el Artículo 84 del TOCAF.</w:t>
      </w:r>
    </w:p>
    <w:p w:rsidR="0029279B" w:rsidRPr="0029279B" w:rsidRDefault="0029279B" w:rsidP="000C1F2C">
      <w:pPr>
        <w:keepNext/>
        <w:widowControl w:val="0"/>
        <w:numPr>
          <w:ilvl w:val="0"/>
          <w:numId w:val="5"/>
        </w:numPr>
        <w:autoSpaceDE w:val="0"/>
        <w:autoSpaceDN w:val="0"/>
        <w:adjustRightInd w:val="0"/>
        <w:spacing w:line="360" w:lineRule="auto"/>
        <w:ind w:left="1440" w:hanging="360"/>
        <w:jc w:val="both"/>
        <w:rPr>
          <w:rFonts w:ascii="Arial" w:hAnsi="Arial" w:cs="Arial"/>
          <w:lang w:val="es" w:eastAsia="es-AR"/>
        </w:rPr>
      </w:pPr>
      <w:r w:rsidRPr="0029279B">
        <w:rPr>
          <w:rFonts w:ascii="Arial" w:hAnsi="Arial" w:cs="Arial"/>
          <w:lang w:val="es" w:eastAsia="es-AR"/>
        </w:rPr>
        <w:t>En el saldo de  “Valores en custodia” se incluyen garantías por licitaciones ya cumplidas, por lo que se debe proceder a su devolución conforme lo estable el Artículo 64 del TOCAF  in fine.</w:t>
      </w:r>
    </w:p>
    <w:p w:rsidR="0029279B" w:rsidRPr="0029279B" w:rsidRDefault="0029279B" w:rsidP="000C1F2C">
      <w:pPr>
        <w:keepNext/>
        <w:widowControl w:val="0"/>
        <w:autoSpaceDE w:val="0"/>
        <w:autoSpaceDN w:val="0"/>
        <w:adjustRightInd w:val="0"/>
        <w:spacing w:line="360" w:lineRule="auto"/>
        <w:ind w:left="720"/>
        <w:jc w:val="both"/>
        <w:rPr>
          <w:rFonts w:ascii="Arial" w:hAnsi="Arial" w:cs="Arial"/>
          <w:b/>
          <w:bCs/>
          <w:lang w:val="es" w:eastAsia="es-AR"/>
        </w:rPr>
      </w:pPr>
    </w:p>
    <w:p w:rsidR="0029279B" w:rsidRDefault="0029279B" w:rsidP="000C1F2C">
      <w:pPr>
        <w:keepNext/>
        <w:widowControl w:val="0"/>
        <w:autoSpaceDE w:val="0"/>
        <w:autoSpaceDN w:val="0"/>
        <w:adjustRightInd w:val="0"/>
        <w:spacing w:line="360" w:lineRule="auto"/>
        <w:jc w:val="both"/>
        <w:rPr>
          <w:rFonts w:ascii="Arial" w:hAnsi="Arial" w:cs="Arial"/>
          <w:b/>
          <w:bCs/>
          <w:lang w:val="es" w:eastAsia="es-AR"/>
        </w:rPr>
      </w:pPr>
      <w:r w:rsidRPr="0029279B">
        <w:rPr>
          <w:rFonts w:ascii="Arial" w:hAnsi="Arial" w:cs="Arial"/>
          <w:b/>
          <w:bCs/>
          <w:lang w:val="es" w:eastAsia="es-AR"/>
        </w:rPr>
        <w:t>Recomendaciones</w:t>
      </w:r>
    </w:p>
    <w:p w:rsidR="00E209DD" w:rsidRPr="0029279B" w:rsidRDefault="00E209DD" w:rsidP="000C1F2C">
      <w:pPr>
        <w:keepNext/>
        <w:widowControl w:val="0"/>
        <w:autoSpaceDE w:val="0"/>
        <w:autoSpaceDN w:val="0"/>
        <w:adjustRightInd w:val="0"/>
        <w:spacing w:line="360" w:lineRule="auto"/>
        <w:jc w:val="both"/>
        <w:rPr>
          <w:rFonts w:ascii="Arial" w:hAnsi="Arial" w:cs="Arial"/>
          <w:b/>
          <w:bCs/>
          <w:lang w:val="es" w:eastAsia="es-AR"/>
        </w:rPr>
      </w:pPr>
    </w:p>
    <w:p w:rsidR="0029279B" w:rsidRDefault="0029279B" w:rsidP="000C1F2C">
      <w:pPr>
        <w:keepNext/>
        <w:widowControl w:val="0"/>
        <w:autoSpaceDE w:val="0"/>
        <w:autoSpaceDN w:val="0"/>
        <w:adjustRightInd w:val="0"/>
        <w:spacing w:line="360" w:lineRule="auto"/>
        <w:jc w:val="both"/>
        <w:rPr>
          <w:rFonts w:ascii="Arial" w:hAnsi="Arial" w:cs="Arial"/>
          <w:b/>
          <w:bCs/>
          <w:lang w:val="es" w:eastAsia="es-AR"/>
        </w:rPr>
      </w:pPr>
      <w:r w:rsidRPr="0029279B">
        <w:rPr>
          <w:rFonts w:ascii="Arial" w:hAnsi="Arial" w:cs="Arial"/>
          <w:b/>
          <w:bCs/>
          <w:lang w:val="es" w:eastAsia="es-AR"/>
        </w:rPr>
        <w:t xml:space="preserve">1) </w:t>
      </w:r>
      <w:r w:rsidRPr="0029279B">
        <w:rPr>
          <w:rFonts w:ascii="Arial" w:hAnsi="Arial" w:cs="Arial"/>
          <w:b/>
          <w:bCs/>
          <w:lang w:val="es" w:eastAsia="es-AR"/>
        </w:rPr>
        <w:tab/>
        <w:t>Recomendaciones de Ejercicios anteriores</w:t>
      </w:r>
    </w:p>
    <w:p w:rsidR="00E209DD" w:rsidRPr="0029279B" w:rsidRDefault="00E209DD" w:rsidP="000C1F2C">
      <w:pPr>
        <w:keepNext/>
        <w:widowControl w:val="0"/>
        <w:autoSpaceDE w:val="0"/>
        <w:autoSpaceDN w:val="0"/>
        <w:adjustRightInd w:val="0"/>
        <w:spacing w:line="360" w:lineRule="auto"/>
        <w:jc w:val="both"/>
        <w:rPr>
          <w:rFonts w:ascii="Arial" w:hAnsi="Arial" w:cs="Arial"/>
          <w:b/>
          <w:bCs/>
          <w:lang w:val="es" w:eastAsia="es-AR"/>
        </w:rPr>
      </w:pPr>
    </w:p>
    <w:p w:rsidR="0029279B" w:rsidRPr="0029279B" w:rsidRDefault="0029279B" w:rsidP="000C1F2C">
      <w:pPr>
        <w:keepNext/>
        <w:widowControl w:val="0"/>
        <w:autoSpaceDE w:val="0"/>
        <w:autoSpaceDN w:val="0"/>
        <w:adjustRightInd w:val="0"/>
        <w:spacing w:line="360" w:lineRule="auto"/>
        <w:ind w:firstLine="708"/>
        <w:rPr>
          <w:rFonts w:ascii="Arial" w:hAnsi="Arial" w:cs="Arial"/>
          <w:b/>
          <w:bCs/>
          <w:lang w:val="es" w:eastAsia="es-AR"/>
        </w:rPr>
      </w:pPr>
      <w:r w:rsidRPr="0029279B">
        <w:rPr>
          <w:rFonts w:ascii="Arial" w:hAnsi="Arial" w:cs="Arial"/>
          <w:b/>
          <w:bCs/>
          <w:lang w:val="es" w:eastAsia="es-AR"/>
        </w:rPr>
        <w:t>1.1) No cumplidas</w:t>
      </w:r>
    </w:p>
    <w:p w:rsidR="0029279B" w:rsidRPr="0029279B" w:rsidRDefault="0029279B" w:rsidP="00F77D2A">
      <w:pPr>
        <w:keepNext/>
        <w:widowControl w:val="0"/>
        <w:tabs>
          <w:tab w:val="left" w:pos="360"/>
        </w:tabs>
        <w:autoSpaceDE w:val="0"/>
        <w:autoSpaceDN w:val="0"/>
        <w:adjustRightInd w:val="0"/>
        <w:spacing w:line="360" w:lineRule="auto"/>
        <w:ind w:left="708" w:right="-2"/>
        <w:jc w:val="both"/>
        <w:rPr>
          <w:rFonts w:ascii="Arial" w:hAnsi="Arial" w:cs="Arial"/>
          <w:lang w:val="es" w:eastAsia="es-AR"/>
        </w:rPr>
      </w:pPr>
      <w:r w:rsidRPr="0029279B">
        <w:rPr>
          <w:rFonts w:ascii="Arial" w:hAnsi="Arial" w:cs="Arial"/>
          <w:lang w:val="es" w:eastAsia="es-AR"/>
        </w:rPr>
        <w:t>La Comisión Administrativa no ha implementado medidas correctivas respecto a los siguientes  aspectos:</w:t>
      </w:r>
    </w:p>
    <w:p w:rsidR="0029279B" w:rsidRPr="0029279B" w:rsidRDefault="0029279B" w:rsidP="00F77D2A">
      <w:pPr>
        <w:keepNext/>
        <w:widowControl w:val="0"/>
        <w:numPr>
          <w:ilvl w:val="0"/>
          <w:numId w:val="5"/>
        </w:numPr>
        <w:autoSpaceDE w:val="0"/>
        <w:autoSpaceDN w:val="0"/>
        <w:adjustRightInd w:val="0"/>
        <w:spacing w:line="360" w:lineRule="auto"/>
        <w:ind w:left="1425" w:hanging="360"/>
        <w:jc w:val="both"/>
        <w:rPr>
          <w:rFonts w:ascii="Arial" w:hAnsi="Arial" w:cs="Arial"/>
          <w:lang w:val="es" w:eastAsia="es-AR"/>
        </w:rPr>
      </w:pPr>
      <w:r w:rsidRPr="0029279B">
        <w:rPr>
          <w:rFonts w:ascii="Arial" w:hAnsi="Arial" w:cs="Arial"/>
          <w:lang w:val="es" w:eastAsia="es-AR"/>
        </w:rPr>
        <w:t>No remite los Estados Contables en 3 vías firmadas por el jerarca máximo. Secretario General y Contador General (Numeral 27 de la Ordenanza 81)</w:t>
      </w:r>
      <w:r w:rsidR="00F77D2A">
        <w:rPr>
          <w:rFonts w:ascii="Arial" w:hAnsi="Arial" w:cs="Arial"/>
          <w:lang w:val="es" w:eastAsia="es-AR"/>
        </w:rPr>
        <w:t>.</w:t>
      </w:r>
    </w:p>
    <w:p w:rsidR="0029279B" w:rsidRPr="0029279B" w:rsidRDefault="0029279B" w:rsidP="00F77D2A">
      <w:pPr>
        <w:keepNext/>
        <w:widowControl w:val="0"/>
        <w:numPr>
          <w:ilvl w:val="0"/>
          <w:numId w:val="5"/>
        </w:numPr>
        <w:autoSpaceDE w:val="0"/>
        <w:autoSpaceDN w:val="0"/>
        <w:adjustRightInd w:val="0"/>
        <w:spacing w:line="360" w:lineRule="auto"/>
        <w:ind w:left="1425" w:hanging="360"/>
        <w:jc w:val="both"/>
        <w:rPr>
          <w:rFonts w:ascii="Arial" w:hAnsi="Arial" w:cs="Arial"/>
          <w:lang w:val="es" w:eastAsia="es-AR"/>
        </w:rPr>
      </w:pPr>
      <w:r w:rsidRPr="0029279B">
        <w:rPr>
          <w:rFonts w:ascii="Arial" w:hAnsi="Arial" w:cs="Arial"/>
          <w:lang w:val="es" w:eastAsia="es-AR"/>
        </w:rPr>
        <w:t>No cumple con el plazo de 90 días para la presentación de los Estados Contables (Numeral 32 de la Ordenanza 81)</w:t>
      </w:r>
      <w:r w:rsidR="00F77D2A">
        <w:rPr>
          <w:rFonts w:ascii="Arial" w:hAnsi="Arial" w:cs="Arial"/>
          <w:lang w:val="es" w:eastAsia="es-AR"/>
        </w:rPr>
        <w:t>.</w:t>
      </w:r>
    </w:p>
    <w:p w:rsidR="0029279B" w:rsidRPr="0029279B" w:rsidRDefault="0029279B" w:rsidP="000C1F2C">
      <w:pPr>
        <w:keepNext/>
        <w:widowControl w:val="0"/>
        <w:autoSpaceDE w:val="0"/>
        <w:autoSpaceDN w:val="0"/>
        <w:adjustRightInd w:val="0"/>
        <w:spacing w:line="360" w:lineRule="auto"/>
        <w:ind w:left="1425"/>
        <w:jc w:val="both"/>
        <w:rPr>
          <w:rFonts w:ascii="Arial" w:hAnsi="Arial" w:cs="Arial"/>
          <w:lang w:val="es" w:eastAsia="es-AR"/>
        </w:rPr>
      </w:pPr>
    </w:p>
    <w:p w:rsidR="0029279B" w:rsidRPr="0029279B" w:rsidRDefault="0029279B" w:rsidP="000C1F2C">
      <w:pPr>
        <w:keepNext/>
        <w:widowControl w:val="0"/>
        <w:autoSpaceDE w:val="0"/>
        <w:autoSpaceDN w:val="0"/>
        <w:adjustRightInd w:val="0"/>
        <w:spacing w:line="360" w:lineRule="auto"/>
        <w:jc w:val="both"/>
        <w:rPr>
          <w:rFonts w:ascii="Arial" w:hAnsi="Arial" w:cs="Arial"/>
          <w:b/>
          <w:bCs/>
          <w:lang w:val="es" w:eastAsia="es-AR"/>
        </w:rPr>
      </w:pPr>
      <w:r w:rsidRPr="0029279B">
        <w:rPr>
          <w:rFonts w:ascii="Arial" w:hAnsi="Arial" w:cs="Arial"/>
          <w:b/>
          <w:bCs/>
          <w:lang w:val="es" w:eastAsia="es-AR"/>
        </w:rPr>
        <w:t xml:space="preserve">2) </w:t>
      </w:r>
      <w:r w:rsidRPr="0029279B">
        <w:rPr>
          <w:rFonts w:ascii="Arial" w:hAnsi="Arial" w:cs="Arial"/>
          <w:b/>
          <w:bCs/>
          <w:lang w:val="es" w:eastAsia="es-AR"/>
        </w:rPr>
        <w:tab/>
        <w:t>Recomen</w:t>
      </w:r>
      <w:r w:rsidR="00734DC9">
        <w:rPr>
          <w:rFonts w:ascii="Arial" w:hAnsi="Arial" w:cs="Arial"/>
          <w:b/>
          <w:bCs/>
          <w:lang w:val="es" w:eastAsia="es-AR"/>
        </w:rPr>
        <w:t>daciones del presente Ejercicio</w:t>
      </w:r>
    </w:p>
    <w:p w:rsidR="0029279B" w:rsidRPr="0029279B" w:rsidRDefault="0029279B" w:rsidP="000C1F2C">
      <w:pPr>
        <w:keepNext/>
        <w:widowControl w:val="0"/>
        <w:tabs>
          <w:tab w:val="left" w:pos="360"/>
        </w:tabs>
        <w:autoSpaceDE w:val="0"/>
        <w:autoSpaceDN w:val="0"/>
        <w:adjustRightInd w:val="0"/>
        <w:spacing w:line="360" w:lineRule="auto"/>
        <w:ind w:right="-2"/>
        <w:jc w:val="both"/>
        <w:rPr>
          <w:rFonts w:ascii="Arial" w:hAnsi="Arial" w:cs="Arial"/>
          <w:lang w:val="es" w:eastAsia="es-AR"/>
        </w:rPr>
      </w:pPr>
      <w:r w:rsidRPr="0029279B">
        <w:rPr>
          <w:rFonts w:ascii="Arial" w:hAnsi="Arial" w:cs="Arial"/>
          <w:lang w:val="es" w:eastAsia="es-AR"/>
        </w:rPr>
        <w:t>Se reiteran las recomendaciones no cumplidas de Ejercicios anteriores, a las que se agregan las siguientes:</w:t>
      </w:r>
    </w:p>
    <w:p w:rsidR="0029279B" w:rsidRPr="0029279B" w:rsidRDefault="0029279B" w:rsidP="000C1F2C">
      <w:pPr>
        <w:keepNext/>
        <w:widowControl w:val="0"/>
        <w:numPr>
          <w:ilvl w:val="0"/>
          <w:numId w:val="5"/>
        </w:numPr>
        <w:autoSpaceDE w:val="0"/>
        <w:autoSpaceDN w:val="0"/>
        <w:adjustRightInd w:val="0"/>
        <w:spacing w:line="360" w:lineRule="auto"/>
        <w:ind w:left="1440" w:hanging="360"/>
        <w:jc w:val="both"/>
        <w:rPr>
          <w:rFonts w:ascii="Arial" w:hAnsi="Arial" w:cs="Arial"/>
          <w:lang w:val="es" w:eastAsia="es-AR"/>
        </w:rPr>
      </w:pPr>
      <w:r w:rsidRPr="0029279B">
        <w:rPr>
          <w:rFonts w:ascii="Arial" w:hAnsi="Arial" w:cs="Arial"/>
          <w:lang w:val="es" w:eastAsia="es-AR"/>
        </w:rPr>
        <w:t>Realizar un inventario valorado de los bienes de uso, como lo establece el Artículo 84 del TOCAF.</w:t>
      </w:r>
    </w:p>
    <w:p w:rsidR="0029279B" w:rsidRPr="0029279B" w:rsidRDefault="0029279B" w:rsidP="000C1F2C">
      <w:pPr>
        <w:keepNext/>
        <w:widowControl w:val="0"/>
        <w:numPr>
          <w:ilvl w:val="0"/>
          <w:numId w:val="5"/>
        </w:numPr>
        <w:autoSpaceDE w:val="0"/>
        <w:autoSpaceDN w:val="0"/>
        <w:adjustRightInd w:val="0"/>
        <w:spacing w:line="360" w:lineRule="auto"/>
        <w:ind w:left="1440" w:hanging="360"/>
        <w:jc w:val="both"/>
        <w:rPr>
          <w:rFonts w:ascii="Arial" w:hAnsi="Arial" w:cs="Arial"/>
          <w:lang w:val="es" w:eastAsia="es-AR"/>
        </w:rPr>
      </w:pPr>
      <w:r w:rsidRPr="0029279B">
        <w:rPr>
          <w:rFonts w:ascii="Arial" w:hAnsi="Arial" w:cs="Arial"/>
          <w:lang w:val="es" w:eastAsia="es-AR"/>
        </w:rPr>
        <w:t>Realizar la devolución de las garantías por las licitaciones ya cumplidas, como lo establece el Artículo 64 del TOCAF in fine.</w:t>
      </w:r>
    </w:p>
    <w:p w:rsidR="0029279B" w:rsidRPr="0029279B" w:rsidRDefault="0029279B" w:rsidP="000C1F2C">
      <w:pPr>
        <w:keepNext/>
        <w:widowControl w:val="0"/>
        <w:autoSpaceDE w:val="0"/>
        <w:autoSpaceDN w:val="0"/>
        <w:adjustRightInd w:val="0"/>
        <w:spacing w:line="360" w:lineRule="auto"/>
        <w:jc w:val="right"/>
        <w:rPr>
          <w:rFonts w:ascii="Arial" w:hAnsi="Arial" w:cs="Arial"/>
          <w:bCs/>
          <w:lang w:val="es" w:eastAsia="es-AR"/>
        </w:rPr>
      </w:pPr>
      <w:r w:rsidRPr="0029279B">
        <w:rPr>
          <w:rFonts w:ascii="Arial" w:hAnsi="Arial" w:cs="Arial"/>
          <w:bCs/>
          <w:lang w:val="es" w:eastAsia="es-AR"/>
        </w:rPr>
        <w:t>Montevideo, 18 de diciembre de 2015</w:t>
      </w:r>
    </w:p>
    <w:p w:rsidR="0029279B" w:rsidRPr="0029279B" w:rsidRDefault="0029279B" w:rsidP="000C1F2C">
      <w:pPr>
        <w:keepNext/>
        <w:widowControl w:val="0"/>
        <w:autoSpaceDE w:val="0"/>
        <w:autoSpaceDN w:val="0"/>
        <w:adjustRightInd w:val="0"/>
        <w:spacing w:line="360" w:lineRule="auto"/>
        <w:ind w:hanging="567"/>
        <w:rPr>
          <w:rFonts w:ascii="Arial" w:hAnsi="Arial" w:cs="Arial"/>
          <w:lang w:val="es" w:eastAsia="es-AR"/>
        </w:rPr>
      </w:pPr>
      <w:proofErr w:type="gramStart"/>
      <w:r w:rsidRPr="0029279B">
        <w:rPr>
          <w:rFonts w:ascii="Arial" w:hAnsi="Arial" w:cs="Arial"/>
          <w:bCs/>
          <w:lang w:val="es" w:eastAsia="es-AR"/>
        </w:rPr>
        <w:t>dc</w:t>
      </w:r>
      <w:proofErr w:type="gramEnd"/>
    </w:p>
    <w:sectPr w:rsidR="0029279B" w:rsidRPr="0029279B" w:rsidSect="00FD575C">
      <w:headerReference w:type="default" r:id="rId8"/>
      <w:pgSz w:w="11906" w:h="16838" w:code="9"/>
      <w:pgMar w:top="3402"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DC9" w:rsidRDefault="00734DC9">
      <w:r>
        <w:separator/>
      </w:r>
    </w:p>
  </w:endnote>
  <w:endnote w:type="continuationSeparator" w:id="0">
    <w:p w:rsidR="00734DC9" w:rsidRDefault="0073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DC9" w:rsidRDefault="00734DC9">
      <w:r>
        <w:separator/>
      </w:r>
    </w:p>
  </w:footnote>
  <w:footnote w:type="continuationSeparator" w:id="0">
    <w:p w:rsidR="00734DC9" w:rsidRDefault="00734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DC9" w:rsidRDefault="00734D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1586D8E"/>
    <w:lvl w:ilvl="0">
      <w:numFmt w:val="bullet"/>
      <w:lvlText w:val="*"/>
      <w:lvlJc w:val="left"/>
    </w:lvl>
  </w:abstractNum>
  <w:abstractNum w:abstractNumId="1">
    <w:nsid w:val="2AAB28D7"/>
    <w:multiLevelType w:val="hybridMultilevel"/>
    <w:tmpl w:val="64C2F81E"/>
    <w:lvl w:ilvl="0" w:tplc="AC3C06FC">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639B7C66"/>
    <w:multiLevelType w:val="hybridMultilevel"/>
    <w:tmpl w:val="268E84E0"/>
    <w:lvl w:ilvl="0" w:tplc="0C0A000F">
      <w:start w:val="1"/>
      <w:numFmt w:val="decimal"/>
      <w:lvlText w:val="%1."/>
      <w:lvlJc w:val="left"/>
      <w:pPr>
        <w:tabs>
          <w:tab w:val="num" w:pos="720"/>
        </w:tabs>
        <w:ind w:left="720" w:hanging="360"/>
      </w:pPr>
    </w:lvl>
    <w:lvl w:ilvl="1" w:tplc="AC3C06FC">
      <w:numFmt w:val="bullet"/>
      <w:lvlText w:val="-"/>
      <w:lvlJc w:val="left"/>
      <w:pPr>
        <w:tabs>
          <w:tab w:val="num" w:pos="1440"/>
        </w:tabs>
        <w:ind w:left="1440" w:hanging="360"/>
      </w:pPr>
      <w:rPr>
        <w:rFonts w:ascii="Times New Roman" w:eastAsia="Times New Roman" w:hAnsi="Times New Roman" w:cs="Times New Roman"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6DA64AC8"/>
    <w:multiLevelType w:val="singleLevel"/>
    <w:tmpl w:val="C8DE82F6"/>
    <w:lvl w:ilvl="0">
      <w:start w:val="1"/>
      <w:numFmt w:val="decimal"/>
      <w:lvlText w:val="%1)"/>
      <w:lvlJc w:val="left"/>
      <w:pPr>
        <w:tabs>
          <w:tab w:val="num" w:pos="360"/>
        </w:tabs>
        <w:ind w:left="340" w:hanging="340"/>
      </w:pPr>
      <w:rPr>
        <w:rFonts w:ascii="Arial" w:hAnsi="Arial" w:hint="default"/>
        <w:b/>
        <w:i w:val="0"/>
        <w:sz w:val="24"/>
      </w:rPr>
    </w:lvl>
  </w:abstractNum>
  <w:abstractNum w:abstractNumId="4">
    <w:nsid w:val="7ED9170E"/>
    <w:multiLevelType w:val="multilevel"/>
    <w:tmpl w:val="4C0015AA"/>
    <w:lvl w:ilvl="0">
      <w:start w:val="4"/>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3"/>
  </w:num>
  <w:num w:numId="2">
    <w:abstractNumId w:val="2"/>
  </w:num>
  <w:num w:numId="3">
    <w:abstractNumId w:val="4"/>
  </w:num>
  <w:num w:numId="4">
    <w:abstractNumId w:val="1"/>
  </w:num>
  <w:num w:numId="5">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56"/>
    <w:rsid w:val="000C1F2C"/>
    <w:rsid w:val="001D143A"/>
    <w:rsid w:val="00213CD3"/>
    <w:rsid w:val="0029279B"/>
    <w:rsid w:val="00301009"/>
    <w:rsid w:val="004D2F5E"/>
    <w:rsid w:val="00613411"/>
    <w:rsid w:val="00625EC7"/>
    <w:rsid w:val="00734DC9"/>
    <w:rsid w:val="007705AD"/>
    <w:rsid w:val="00792A67"/>
    <w:rsid w:val="007D1001"/>
    <w:rsid w:val="008A4418"/>
    <w:rsid w:val="008F4890"/>
    <w:rsid w:val="00963680"/>
    <w:rsid w:val="009C0178"/>
    <w:rsid w:val="00A4609E"/>
    <w:rsid w:val="00AA4FB6"/>
    <w:rsid w:val="00B728B3"/>
    <w:rsid w:val="00BE5787"/>
    <w:rsid w:val="00CD2DDF"/>
    <w:rsid w:val="00D30EC6"/>
    <w:rsid w:val="00D4319D"/>
    <w:rsid w:val="00D4654D"/>
    <w:rsid w:val="00D922D4"/>
    <w:rsid w:val="00DC7EB1"/>
    <w:rsid w:val="00E105AC"/>
    <w:rsid w:val="00E209DD"/>
    <w:rsid w:val="00E23156"/>
    <w:rsid w:val="00E413F2"/>
    <w:rsid w:val="00F77D2A"/>
    <w:rsid w:val="00FD57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5E"/>
    <w:rPr>
      <w:rFonts w:ascii="Times New Roman" w:eastAsia="Times New Roman" w:hAnsi="Times New Roman"/>
      <w:sz w:val="24"/>
      <w:szCs w:val="24"/>
    </w:rPr>
  </w:style>
  <w:style w:type="paragraph" w:styleId="Ttulo1">
    <w:name w:val="heading 1"/>
    <w:basedOn w:val="Normal"/>
    <w:next w:val="Normal"/>
    <w:link w:val="Ttulo1Car"/>
    <w:qFormat/>
    <w:rsid w:val="00625EC7"/>
    <w:pPr>
      <w:keepNext/>
      <w:spacing w:before="240" w:after="60"/>
      <w:outlineLvl w:val="0"/>
    </w:pPr>
    <w:rPr>
      <w:rFonts w:ascii="Arial" w:hAnsi="Arial" w:cs="Arial"/>
      <w:b/>
      <w:bCs/>
      <w:kern w:val="32"/>
      <w:sz w:val="32"/>
      <w:szCs w:val="32"/>
    </w:rPr>
  </w:style>
  <w:style w:type="paragraph" w:styleId="Ttulo6">
    <w:name w:val="heading 6"/>
    <w:basedOn w:val="Normal"/>
    <w:next w:val="Normal"/>
    <w:qFormat/>
    <w:rsid w:val="004D2F5E"/>
    <w:pPr>
      <w:keepNext/>
      <w:keepLines/>
      <w:spacing w:before="200"/>
      <w:outlineLvl w:val="5"/>
    </w:pPr>
    <w:rPr>
      <w:rFonts w:ascii="Cambria" w:hAnsi="Cambria"/>
      <w:i/>
      <w:iCs/>
      <w:color w:val="243F60"/>
    </w:rPr>
  </w:style>
  <w:style w:type="paragraph" w:styleId="Ttulo8">
    <w:name w:val="heading 8"/>
    <w:basedOn w:val="Normal"/>
    <w:next w:val="Normal"/>
    <w:qFormat/>
    <w:rsid w:val="004D2F5E"/>
    <w:pPr>
      <w:keepNext/>
      <w:widowControl w:val="0"/>
      <w:tabs>
        <w:tab w:val="left" w:pos="0"/>
      </w:tabs>
      <w:suppressAutoHyphens/>
      <w:jc w:val="center"/>
      <w:outlineLvl w:val="7"/>
    </w:pPr>
    <w:rPr>
      <w:rFonts w:ascii="Bookman Old Style" w:hAnsi="Bookman Old Style"/>
      <w:b/>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rsid w:val="004D2F5E"/>
    <w:rPr>
      <w:rFonts w:ascii="Bookman Old Style" w:eastAsia="Times New Roman" w:hAnsi="Bookman Old Style" w:cs="Times New Roman"/>
      <w:b/>
      <w:snapToGrid/>
      <w:spacing w:val="-3"/>
      <w:sz w:val="24"/>
      <w:szCs w:val="20"/>
      <w:lang w:val="es-ES_tradnl" w:eastAsia="es-ES"/>
    </w:rPr>
  </w:style>
  <w:style w:type="paragraph" w:customStyle="1" w:styleId="Textodenotaalfinal">
    <w:name w:val="Texto de nota al final"/>
    <w:basedOn w:val="Normal"/>
    <w:rsid w:val="004D2F5E"/>
    <w:pPr>
      <w:widowControl w:val="0"/>
    </w:pPr>
    <w:rPr>
      <w:rFonts w:ascii="Courier New" w:hAnsi="Courier New"/>
      <w:snapToGrid w:val="0"/>
      <w:szCs w:val="20"/>
    </w:rPr>
  </w:style>
  <w:style w:type="character" w:customStyle="1" w:styleId="Ttulo6Car">
    <w:name w:val="Título 6 Car"/>
    <w:semiHidden/>
    <w:rsid w:val="004D2F5E"/>
    <w:rPr>
      <w:rFonts w:ascii="Cambria" w:eastAsia="Times New Roman" w:hAnsi="Cambria" w:cs="Times New Roman"/>
      <w:i/>
      <w:iCs/>
      <w:color w:val="243F60"/>
      <w:sz w:val="24"/>
      <w:szCs w:val="24"/>
      <w:lang w:eastAsia="es-ES"/>
    </w:rPr>
  </w:style>
  <w:style w:type="paragraph" w:styleId="Encabezado">
    <w:name w:val="header"/>
    <w:basedOn w:val="Normal"/>
    <w:unhideWhenUsed/>
    <w:rsid w:val="004D2F5E"/>
    <w:pPr>
      <w:tabs>
        <w:tab w:val="center" w:pos="4252"/>
        <w:tab w:val="right" w:pos="8504"/>
      </w:tabs>
    </w:pPr>
  </w:style>
  <w:style w:type="character" w:customStyle="1" w:styleId="EncabezadoCar">
    <w:name w:val="Encabezado Car"/>
    <w:rsid w:val="004D2F5E"/>
    <w:rPr>
      <w:rFonts w:ascii="Times New Roman" w:eastAsia="Times New Roman" w:hAnsi="Times New Roman" w:cs="Times New Roman"/>
      <w:sz w:val="24"/>
      <w:szCs w:val="24"/>
      <w:lang w:eastAsia="es-ES"/>
    </w:rPr>
  </w:style>
  <w:style w:type="paragraph" w:styleId="Piedepgina">
    <w:name w:val="footer"/>
    <w:basedOn w:val="Normal"/>
    <w:unhideWhenUsed/>
    <w:rsid w:val="004D2F5E"/>
    <w:pPr>
      <w:tabs>
        <w:tab w:val="center" w:pos="4252"/>
        <w:tab w:val="right" w:pos="8504"/>
      </w:tabs>
    </w:pPr>
  </w:style>
  <w:style w:type="character" w:customStyle="1" w:styleId="PiedepginaCar">
    <w:name w:val="Pie de página Car"/>
    <w:rsid w:val="004D2F5E"/>
    <w:rPr>
      <w:rFonts w:ascii="Times New Roman" w:eastAsia="Times New Roman" w:hAnsi="Times New Roman" w:cs="Times New Roman"/>
      <w:sz w:val="24"/>
      <w:szCs w:val="24"/>
      <w:lang w:eastAsia="es-ES"/>
    </w:rPr>
  </w:style>
  <w:style w:type="character" w:customStyle="1" w:styleId="Ttulo1Car">
    <w:name w:val="Título 1 Car"/>
    <w:link w:val="Ttulo1"/>
    <w:rsid w:val="00625EC7"/>
    <w:rPr>
      <w:rFonts w:ascii="Arial" w:eastAsia="Times New Roman" w:hAnsi="Arial" w:cs="Arial"/>
      <w:b/>
      <w:bCs/>
      <w:kern w:val="32"/>
      <w:sz w:val="32"/>
      <w:szCs w:val="32"/>
      <w:lang w:val="es-ES" w:eastAsia="es-ES"/>
    </w:rPr>
  </w:style>
  <w:style w:type="paragraph" w:styleId="Textoindependiente">
    <w:name w:val="Body Text"/>
    <w:basedOn w:val="Normal"/>
    <w:link w:val="TextoindependienteCar"/>
    <w:semiHidden/>
    <w:rsid w:val="00625EC7"/>
    <w:pPr>
      <w:widowControl w:val="0"/>
      <w:tabs>
        <w:tab w:val="left" w:pos="0"/>
      </w:tabs>
      <w:suppressAutoHyphens/>
      <w:jc w:val="both"/>
    </w:pPr>
    <w:rPr>
      <w:rFonts w:ascii="Bookman Old Style" w:hAnsi="Bookman Old Style"/>
      <w:snapToGrid w:val="0"/>
      <w:spacing w:val="-3"/>
      <w:szCs w:val="20"/>
      <w:lang w:val="es-ES_tradnl"/>
    </w:rPr>
  </w:style>
  <w:style w:type="character" w:customStyle="1" w:styleId="TextoindependienteCar">
    <w:name w:val="Texto independiente Car"/>
    <w:link w:val="Textoindependiente"/>
    <w:semiHidden/>
    <w:rsid w:val="00625EC7"/>
    <w:rPr>
      <w:rFonts w:ascii="Bookman Old Style" w:eastAsia="Times New Roman" w:hAnsi="Bookman Old Style"/>
      <w:snapToGrid/>
      <w:spacing w:val="-3"/>
      <w:sz w:val="24"/>
      <w:lang w:val="es-ES_tradnl" w:eastAsia="es-ES"/>
    </w:rPr>
  </w:style>
  <w:style w:type="paragraph" w:styleId="Textoindependiente3">
    <w:name w:val="Body Text 3"/>
    <w:basedOn w:val="Normal"/>
    <w:link w:val="Textoindependiente3Car"/>
    <w:semiHidden/>
    <w:rsid w:val="00625EC7"/>
    <w:pPr>
      <w:spacing w:after="120"/>
    </w:pPr>
    <w:rPr>
      <w:sz w:val="16"/>
      <w:szCs w:val="16"/>
    </w:rPr>
  </w:style>
  <w:style w:type="character" w:customStyle="1" w:styleId="Textoindependiente3Car">
    <w:name w:val="Texto independiente 3 Car"/>
    <w:link w:val="Textoindependiente3"/>
    <w:semiHidden/>
    <w:rsid w:val="00625EC7"/>
    <w:rPr>
      <w:rFonts w:ascii="Times New Roman" w:eastAsia="Times New Roman" w:hAnsi="Times New Roman"/>
      <w:sz w:val="16"/>
      <w:szCs w:val="16"/>
      <w:lang w:val="es-ES" w:eastAsia="es-ES"/>
    </w:rPr>
  </w:style>
  <w:style w:type="paragraph" w:styleId="Sangradetextonormal">
    <w:name w:val="Body Text Indent"/>
    <w:basedOn w:val="Normal"/>
    <w:link w:val="SangradetextonormalCar"/>
    <w:semiHidden/>
    <w:rsid w:val="00625EC7"/>
    <w:pPr>
      <w:spacing w:line="360" w:lineRule="auto"/>
      <w:ind w:left="360"/>
      <w:jc w:val="both"/>
    </w:pPr>
    <w:rPr>
      <w:rFonts w:ascii="Bookman Old Style" w:hAnsi="Bookman Old Style"/>
      <w:szCs w:val="20"/>
      <w:lang w:val="es-MX"/>
    </w:rPr>
  </w:style>
  <w:style w:type="character" w:customStyle="1" w:styleId="SangradetextonormalCar">
    <w:name w:val="Sangría de texto normal Car"/>
    <w:link w:val="Sangradetextonormal"/>
    <w:semiHidden/>
    <w:rsid w:val="00625EC7"/>
    <w:rPr>
      <w:rFonts w:ascii="Bookman Old Style" w:eastAsia="Times New Roman" w:hAnsi="Bookman Old Style"/>
      <w:sz w:val="24"/>
      <w:lang w:val="es-MX" w:eastAsia="es-ES"/>
    </w:rPr>
  </w:style>
  <w:style w:type="paragraph" w:styleId="Ttulo">
    <w:name w:val="Title"/>
    <w:basedOn w:val="Normal"/>
    <w:link w:val="TtuloCar"/>
    <w:qFormat/>
    <w:rsid w:val="00625EC7"/>
    <w:pPr>
      <w:jc w:val="center"/>
    </w:pPr>
    <w:rPr>
      <w:b/>
      <w:sz w:val="20"/>
      <w:szCs w:val="20"/>
    </w:rPr>
  </w:style>
  <w:style w:type="character" w:customStyle="1" w:styleId="TtuloCar">
    <w:name w:val="Título Car"/>
    <w:link w:val="Ttulo"/>
    <w:rsid w:val="00625EC7"/>
    <w:rPr>
      <w:rFonts w:ascii="Times New Roman" w:eastAsia="Times New Roman" w:hAnsi="Times New Roman"/>
      <w:b/>
      <w:lang w:val="es-ES" w:eastAsia="es-ES"/>
    </w:rPr>
  </w:style>
  <w:style w:type="paragraph" w:styleId="Sangra2detindependiente">
    <w:name w:val="Body Text Indent 2"/>
    <w:basedOn w:val="Normal"/>
    <w:link w:val="Sangra2detindependienteCar"/>
    <w:semiHidden/>
    <w:rsid w:val="00625EC7"/>
    <w:pPr>
      <w:widowControl w:val="0"/>
      <w:tabs>
        <w:tab w:val="left" w:pos="-1701"/>
      </w:tabs>
      <w:suppressAutoHyphens/>
      <w:ind w:left="-1418"/>
      <w:jc w:val="both"/>
    </w:pPr>
    <w:rPr>
      <w:rFonts w:ascii="Arial" w:hAnsi="Arial"/>
      <w:snapToGrid w:val="0"/>
      <w:spacing w:val="-3"/>
      <w:szCs w:val="20"/>
      <w:lang w:val="es-ES_tradnl"/>
    </w:rPr>
  </w:style>
  <w:style w:type="character" w:customStyle="1" w:styleId="Sangra2detindependienteCar">
    <w:name w:val="Sangría 2 de t. independiente Car"/>
    <w:link w:val="Sangra2detindependiente"/>
    <w:semiHidden/>
    <w:rsid w:val="00625EC7"/>
    <w:rPr>
      <w:rFonts w:ascii="Arial" w:eastAsia="Times New Roman" w:hAnsi="Arial"/>
      <w:snapToGrid/>
      <w:spacing w:val="-3"/>
      <w:sz w:val="24"/>
      <w:lang w:val="es-ES_tradnl" w:eastAsia="es-ES"/>
    </w:rPr>
  </w:style>
  <w:style w:type="paragraph" w:styleId="Prrafodelista">
    <w:name w:val="List Paragraph"/>
    <w:basedOn w:val="Normal"/>
    <w:uiPriority w:val="34"/>
    <w:qFormat/>
    <w:rsid w:val="00E209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5E"/>
    <w:rPr>
      <w:rFonts w:ascii="Times New Roman" w:eastAsia="Times New Roman" w:hAnsi="Times New Roman"/>
      <w:sz w:val="24"/>
      <w:szCs w:val="24"/>
    </w:rPr>
  </w:style>
  <w:style w:type="paragraph" w:styleId="Ttulo1">
    <w:name w:val="heading 1"/>
    <w:basedOn w:val="Normal"/>
    <w:next w:val="Normal"/>
    <w:link w:val="Ttulo1Car"/>
    <w:qFormat/>
    <w:rsid w:val="00625EC7"/>
    <w:pPr>
      <w:keepNext/>
      <w:spacing w:before="240" w:after="60"/>
      <w:outlineLvl w:val="0"/>
    </w:pPr>
    <w:rPr>
      <w:rFonts w:ascii="Arial" w:hAnsi="Arial" w:cs="Arial"/>
      <w:b/>
      <w:bCs/>
      <w:kern w:val="32"/>
      <w:sz w:val="32"/>
      <w:szCs w:val="32"/>
    </w:rPr>
  </w:style>
  <w:style w:type="paragraph" w:styleId="Ttulo6">
    <w:name w:val="heading 6"/>
    <w:basedOn w:val="Normal"/>
    <w:next w:val="Normal"/>
    <w:qFormat/>
    <w:rsid w:val="004D2F5E"/>
    <w:pPr>
      <w:keepNext/>
      <w:keepLines/>
      <w:spacing w:before="200"/>
      <w:outlineLvl w:val="5"/>
    </w:pPr>
    <w:rPr>
      <w:rFonts w:ascii="Cambria" w:hAnsi="Cambria"/>
      <w:i/>
      <w:iCs/>
      <w:color w:val="243F60"/>
    </w:rPr>
  </w:style>
  <w:style w:type="paragraph" w:styleId="Ttulo8">
    <w:name w:val="heading 8"/>
    <w:basedOn w:val="Normal"/>
    <w:next w:val="Normal"/>
    <w:qFormat/>
    <w:rsid w:val="004D2F5E"/>
    <w:pPr>
      <w:keepNext/>
      <w:widowControl w:val="0"/>
      <w:tabs>
        <w:tab w:val="left" w:pos="0"/>
      </w:tabs>
      <w:suppressAutoHyphens/>
      <w:jc w:val="center"/>
      <w:outlineLvl w:val="7"/>
    </w:pPr>
    <w:rPr>
      <w:rFonts w:ascii="Bookman Old Style" w:hAnsi="Bookman Old Style"/>
      <w:b/>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rsid w:val="004D2F5E"/>
    <w:rPr>
      <w:rFonts w:ascii="Bookman Old Style" w:eastAsia="Times New Roman" w:hAnsi="Bookman Old Style" w:cs="Times New Roman"/>
      <w:b/>
      <w:snapToGrid/>
      <w:spacing w:val="-3"/>
      <w:sz w:val="24"/>
      <w:szCs w:val="20"/>
      <w:lang w:val="es-ES_tradnl" w:eastAsia="es-ES"/>
    </w:rPr>
  </w:style>
  <w:style w:type="paragraph" w:customStyle="1" w:styleId="Textodenotaalfinal">
    <w:name w:val="Texto de nota al final"/>
    <w:basedOn w:val="Normal"/>
    <w:rsid w:val="004D2F5E"/>
    <w:pPr>
      <w:widowControl w:val="0"/>
    </w:pPr>
    <w:rPr>
      <w:rFonts w:ascii="Courier New" w:hAnsi="Courier New"/>
      <w:snapToGrid w:val="0"/>
      <w:szCs w:val="20"/>
    </w:rPr>
  </w:style>
  <w:style w:type="character" w:customStyle="1" w:styleId="Ttulo6Car">
    <w:name w:val="Título 6 Car"/>
    <w:semiHidden/>
    <w:rsid w:val="004D2F5E"/>
    <w:rPr>
      <w:rFonts w:ascii="Cambria" w:eastAsia="Times New Roman" w:hAnsi="Cambria" w:cs="Times New Roman"/>
      <w:i/>
      <w:iCs/>
      <w:color w:val="243F60"/>
      <w:sz w:val="24"/>
      <w:szCs w:val="24"/>
      <w:lang w:eastAsia="es-ES"/>
    </w:rPr>
  </w:style>
  <w:style w:type="paragraph" w:styleId="Encabezado">
    <w:name w:val="header"/>
    <w:basedOn w:val="Normal"/>
    <w:unhideWhenUsed/>
    <w:rsid w:val="004D2F5E"/>
    <w:pPr>
      <w:tabs>
        <w:tab w:val="center" w:pos="4252"/>
        <w:tab w:val="right" w:pos="8504"/>
      </w:tabs>
    </w:pPr>
  </w:style>
  <w:style w:type="character" w:customStyle="1" w:styleId="EncabezadoCar">
    <w:name w:val="Encabezado Car"/>
    <w:rsid w:val="004D2F5E"/>
    <w:rPr>
      <w:rFonts w:ascii="Times New Roman" w:eastAsia="Times New Roman" w:hAnsi="Times New Roman" w:cs="Times New Roman"/>
      <w:sz w:val="24"/>
      <w:szCs w:val="24"/>
      <w:lang w:eastAsia="es-ES"/>
    </w:rPr>
  </w:style>
  <w:style w:type="paragraph" w:styleId="Piedepgina">
    <w:name w:val="footer"/>
    <w:basedOn w:val="Normal"/>
    <w:unhideWhenUsed/>
    <w:rsid w:val="004D2F5E"/>
    <w:pPr>
      <w:tabs>
        <w:tab w:val="center" w:pos="4252"/>
        <w:tab w:val="right" w:pos="8504"/>
      </w:tabs>
    </w:pPr>
  </w:style>
  <w:style w:type="character" w:customStyle="1" w:styleId="PiedepginaCar">
    <w:name w:val="Pie de página Car"/>
    <w:rsid w:val="004D2F5E"/>
    <w:rPr>
      <w:rFonts w:ascii="Times New Roman" w:eastAsia="Times New Roman" w:hAnsi="Times New Roman" w:cs="Times New Roman"/>
      <w:sz w:val="24"/>
      <w:szCs w:val="24"/>
      <w:lang w:eastAsia="es-ES"/>
    </w:rPr>
  </w:style>
  <w:style w:type="character" w:customStyle="1" w:styleId="Ttulo1Car">
    <w:name w:val="Título 1 Car"/>
    <w:link w:val="Ttulo1"/>
    <w:rsid w:val="00625EC7"/>
    <w:rPr>
      <w:rFonts w:ascii="Arial" w:eastAsia="Times New Roman" w:hAnsi="Arial" w:cs="Arial"/>
      <w:b/>
      <w:bCs/>
      <w:kern w:val="32"/>
      <w:sz w:val="32"/>
      <w:szCs w:val="32"/>
      <w:lang w:val="es-ES" w:eastAsia="es-ES"/>
    </w:rPr>
  </w:style>
  <w:style w:type="paragraph" w:styleId="Textoindependiente">
    <w:name w:val="Body Text"/>
    <w:basedOn w:val="Normal"/>
    <w:link w:val="TextoindependienteCar"/>
    <w:semiHidden/>
    <w:rsid w:val="00625EC7"/>
    <w:pPr>
      <w:widowControl w:val="0"/>
      <w:tabs>
        <w:tab w:val="left" w:pos="0"/>
      </w:tabs>
      <w:suppressAutoHyphens/>
      <w:jc w:val="both"/>
    </w:pPr>
    <w:rPr>
      <w:rFonts w:ascii="Bookman Old Style" w:hAnsi="Bookman Old Style"/>
      <w:snapToGrid w:val="0"/>
      <w:spacing w:val="-3"/>
      <w:szCs w:val="20"/>
      <w:lang w:val="es-ES_tradnl"/>
    </w:rPr>
  </w:style>
  <w:style w:type="character" w:customStyle="1" w:styleId="TextoindependienteCar">
    <w:name w:val="Texto independiente Car"/>
    <w:link w:val="Textoindependiente"/>
    <w:semiHidden/>
    <w:rsid w:val="00625EC7"/>
    <w:rPr>
      <w:rFonts w:ascii="Bookman Old Style" w:eastAsia="Times New Roman" w:hAnsi="Bookman Old Style"/>
      <w:snapToGrid/>
      <w:spacing w:val="-3"/>
      <w:sz w:val="24"/>
      <w:lang w:val="es-ES_tradnl" w:eastAsia="es-ES"/>
    </w:rPr>
  </w:style>
  <w:style w:type="paragraph" w:styleId="Textoindependiente3">
    <w:name w:val="Body Text 3"/>
    <w:basedOn w:val="Normal"/>
    <w:link w:val="Textoindependiente3Car"/>
    <w:semiHidden/>
    <w:rsid w:val="00625EC7"/>
    <w:pPr>
      <w:spacing w:after="120"/>
    </w:pPr>
    <w:rPr>
      <w:sz w:val="16"/>
      <w:szCs w:val="16"/>
    </w:rPr>
  </w:style>
  <w:style w:type="character" w:customStyle="1" w:styleId="Textoindependiente3Car">
    <w:name w:val="Texto independiente 3 Car"/>
    <w:link w:val="Textoindependiente3"/>
    <w:semiHidden/>
    <w:rsid w:val="00625EC7"/>
    <w:rPr>
      <w:rFonts w:ascii="Times New Roman" w:eastAsia="Times New Roman" w:hAnsi="Times New Roman"/>
      <w:sz w:val="16"/>
      <w:szCs w:val="16"/>
      <w:lang w:val="es-ES" w:eastAsia="es-ES"/>
    </w:rPr>
  </w:style>
  <w:style w:type="paragraph" w:styleId="Sangradetextonormal">
    <w:name w:val="Body Text Indent"/>
    <w:basedOn w:val="Normal"/>
    <w:link w:val="SangradetextonormalCar"/>
    <w:semiHidden/>
    <w:rsid w:val="00625EC7"/>
    <w:pPr>
      <w:spacing w:line="360" w:lineRule="auto"/>
      <w:ind w:left="360"/>
      <w:jc w:val="both"/>
    </w:pPr>
    <w:rPr>
      <w:rFonts w:ascii="Bookman Old Style" w:hAnsi="Bookman Old Style"/>
      <w:szCs w:val="20"/>
      <w:lang w:val="es-MX"/>
    </w:rPr>
  </w:style>
  <w:style w:type="character" w:customStyle="1" w:styleId="SangradetextonormalCar">
    <w:name w:val="Sangría de texto normal Car"/>
    <w:link w:val="Sangradetextonormal"/>
    <w:semiHidden/>
    <w:rsid w:val="00625EC7"/>
    <w:rPr>
      <w:rFonts w:ascii="Bookman Old Style" w:eastAsia="Times New Roman" w:hAnsi="Bookman Old Style"/>
      <w:sz w:val="24"/>
      <w:lang w:val="es-MX" w:eastAsia="es-ES"/>
    </w:rPr>
  </w:style>
  <w:style w:type="paragraph" w:styleId="Ttulo">
    <w:name w:val="Title"/>
    <w:basedOn w:val="Normal"/>
    <w:link w:val="TtuloCar"/>
    <w:qFormat/>
    <w:rsid w:val="00625EC7"/>
    <w:pPr>
      <w:jc w:val="center"/>
    </w:pPr>
    <w:rPr>
      <w:b/>
      <w:sz w:val="20"/>
      <w:szCs w:val="20"/>
    </w:rPr>
  </w:style>
  <w:style w:type="character" w:customStyle="1" w:styleId="TtuloCar">
    <w:name w:val="Título Car"/>
    <w:link w:val="Ttulo"/>
    <w:rsid w:val="00625EC7"/>
    <w:rPr>
      <w:rFonts w:ascii="Times New Roman" w:eastAsia="Times New Roman" w:hAnsi="Times New Roman"/>
      <w:b/>
      <w:lang w:val="es-ES" w:eastAsia="es-ES"/>
    </w:rPr>
  </w:style>
  <w:style w:type="paragraph" w:styleId="Sangra2detindependiente">
    <w:name w:val="Body Text Indent 2"/>
    <w:basedOn w:val="Normal"/>
    <w:link w:val="Sangra2detindependienteCar"/>
    <w:semiHidden/>
    <w:rsid w:val="00625EC7"/>
    <w:pPr>
      <w:widowControl w:val="0"/>
      <w:tabs>
        <w:tab w:val="left" w:pos="-1701"/>
      </w:tabs>
      <w:suppressAutoHyphens/>
      <w:ind w:left="-1418"/>
      <w:jc w:val="both"/>
    </w:pPr>
    <w:rPr>
      <w:rFonts w:ascii="Arial" w:hAnsi="Arial"/>
      <w:snapToGrid w:val="0"/>
      <w:spacing w:val="-3"/>
      <w:szCs w:val="20"/>
      <w:lang w:val="es-ES_tradnl"/>
    </w:rPr>
  </w:style>
  <w:style w:type="character" w:customStyle="1" w:styleId="Sangra2detindependienteCar">
    <w:name w:val="Sangría 2 de t. independiente Car"/>
    <w:link w:val="Sangra2detindependiente"/>
    <w:semiHidden/>
    <w:rsid w:val="00625EC7"/>
    <w:rPr>
      <w:rFonts w:ascii="Arial" w:eastAsia="Times New Roman" w:hAnsi="Arial"/>
      <w:snapToGrid/>
      <w:spacing w:val="-3"/>
      <w:sz w:val="24"/>
      <w:lang w:val="es-ES_tradnl" w:eastAsia="es-ES"/>
    </w:rPr>
  </w:style>
  <w:style w:type="paragraph" w:styleId="Prrafodelista">
    <w:name w:val="List Paragraph"/>
    <w:basedOn w:val="Normal"/>
    <w:uiPriority w:val="34"/>
    <w:qFormat/>
    <w:rsid w:val="00E20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1250</Words>
  <Characters>6881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CARPETA 2014-17-1-0002249</vt:lpstr>
    </vt:vector>
  </TitlesOfParts>
  <Company>PL</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2014-17-1-0002249</dc:title>
  <dc:creator>tcca</dc:creator>
  <cp:lastModifiedBy> </cp:lastModifiedBy>
  <cp:revision>6</cp:revision>
  <cp:lastPrinted>2016-01-12T16:00:00Z</cp:lastPrinted>
  <dcterms:created xsi:type="dcterms:W3CDTF">2016-01-08T15:42:00Z</dcterms:created>
  <dcterms:modified xsi:type="dcterms:W3CDTF">2016-01-27T14:21:00Z</dcterms:modified>
</cp:coreProperties>
</file>