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D7E" w:rsidRPr="00824D7E" w:rsidRDefault="00824D7E" w:rsidP="00824D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24D7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24D7E" w:rsidRPr="00824D7E" w:rsidRDefault="00824D7E" w:rsidP="00824D7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24D7E" w:rsidRPr="00824D7E" w:rsidRDefault="00824D7E" w:rsidP="00824D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24D7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24D7E" w:rsidRPr="00824D7E" w:rsidRDefault="00824D7E" w:rsidP="00824D7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24D7E" w:rsidRPr="00824D7E" w:rsidRDefault="00824D7E" w:rsidP="00824D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24D7E">
        <w:rPr>
          <w:rFonts w:ascii="Arial" w:hAnsi="Arial" w:cs="Arial"/>
          <w:b/>
          <w:sz w:val="24"/>
          <w:szCs w:val="24"/>
          <w:lang w:val="es-ES_tradnl"/>
        </w:rPr>
        <w:t>EN SESION DE FECHA 2 DE DICIEMBRE DE 2015</w:t>
      </w:r>
    </w:p>
    <w:p w:rsidR="00824D7E" w:rsidRPr="00824D7E" w:rsidRDefault="00824D7E" w:rsidP="00824D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24D7E" w:rsidRPr="00824D7E" w:rsidRDefault="00824D7E" w:rsidP="00824D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24D7E">
        <w:rPr>
          <w:rFonts w:ascii="Arial" w:hAnsi="Arial" w:cs="Arial"/>
          <w:b/>
          <w:sz w:val="24"/>
          <w:szCs w:val="24"/>
          <w:lang w:val="en-US"/>
        </w:rPr>
        <w:t>(E. E. Nº</w:t>
      </w:r>
      <w:r w:rsidRPr="00824D7E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>2015-17-1-0007712</w:t>
      </w:r>
      <w:r w:rsidRPr="00824D7E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824D7E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824D7E">
        <w:rPr>
          <w:rFonts w:ascii="Arial" w:hAnsi="Arial" w:cs="Arial"/>
          <w:b/>
          <w:sz w:val="24"/>
          <w:szCs w:val="24"/>
          <w:lang w:val="en-US"/>
        </w:rPr>
        <w:t>. N°</w:t>
      </w:r>
      <w:r w:rsidRPr="00824D7E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>6075</w:t>
      </w:r>
      <w:r w:rsidRPr="00824D7E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>/15</w:t>
      </w:r>
      <w:r w:rsidRPr="00824D7E">
        <w:rPr>
          <w:rFonts w:ascii="Arial" w:hAnsi="Arial" w:cs="Arial"/>
          <w:b/>
          <w:sz w:val="24"/>
          <w:szCs w:val="24"/>
          <w:lang w:val="en-US"/>
        </w:rPr>
        <w:t>)</w:t>
      </w:r>
    </w:p>
    <w:p w:rsidR="00824D7E" w:rsidRPr="00824D7E" w:rsidRDefault="00824D7E" w:rsidP="00824D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  <w:lang w:val="en-US"/>
        </w:rPr>
      </w:pPr>
    </w:p>
    <w:p w:rsidR="00824D7E" w:rsidRDefault="00824D7E">
      <w:pPr>
        <w:tabs>
          <w:tab w:val="center" w:pos="4253"/>
        </w:tabs>
        <w:suppressAutoHyphens/>
        <w:rPr>
          <w:rFonts w:ascii="Arial" w:hAnsi="Arial"/>
          <w:spacing w:val="-3"/>
          <w:lang w:val="en-US"/>
        </w:rPr>
      </w:pPr>
    </w:p>
    <w:p w:rsidR="005D754F" w:rsidRPr="00BA6B82" w:rsidRDefault="005D754F" w:rsidP="00824D7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BA6B82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>VISTO:</w:t>
      </w:r>
      <w:r w:rsidRPr="00BA6B82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las actuaciones remitidas por la Administración de las Obras Sanitarias del Estado, relacionadas con la Licitación Pública </w:t>
      </w:r>
      <w:r w:rsidRPr="00BA6B82">
        <w:rPr>
          <w:rFonts w:ascii="Arial" w:eastAsia="Times New Roman" w:hAnsi="Arial" w:cs="Arial"/>
          <w:sz w:val="24"/>
          <w:szCs w:val="20"/>
          <w:lang w:val="es-MX" w:eastAsia="es-ES"/>
        </w:rPr>
        <w:t>Nº</w:t>
      </w:r>
      <w:r w:rsidRPr="00BA6B82">
        <w:rPr>
          <w:rFonts w:ascii="Arial" w:eastAsia="Times New Roman" w:hAnsi="Arial" w:cs="Arial"/>
          <w:bCs/>
          <w:sz w:val="24"/>
          <w:szCs w:val="20"/>
          <w:lang w:val="es-MX" w:eastAsia="es-ES"/>
        </w:rPr>
        <w:t>15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>.021 para la adquisición de soda cáustica líquida para la usina de Aguas Corrientes</w:t>
      </w:r>
      <w:r w:rsidRPr="00BA6B82">
        <w:rPr>
          <w:rFonts w:ascii="Arial" w:eastAsia="Times New Roman" w:hAnsi="Arial" w:cs="Arial"/>
          <w:bCs/>
          <w:sz w:val="24"/>
          <w:szCs w:val="20"/>
          <w:lang w:val="es-MX" w:eastAsia="es-ES"/>
        </w:rPr>
        <w:t>;</w:t>
      </w:r>
      <w:r w:rsidRPr="00BA6B8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</w:p>
    <w:p w:rsidR="005D754F" w:rsidRPr="00BA6B82" w:rsidRDefault="005D754F" w:rsidP="00824D7E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BA6B82">
        <w:rPr>
          <w:rFonts w:ascii="Arial" w:eastAsia="Times New Roman" w:hAnsi="Arial" w:cs="Arial"/>
          <w:b/>
          <w:sz w:val="24"/>
          <w:szCs w:val="20"/>
          <w:lang w:val="es-MX" w:eastAsia="es-ES"/>
        </w:rPr>
        <w:t xml:space="preserve">RESULTANDO:   1) </w:t>
      </w:r>
      <w:r w:rsidRPr="00BA6B8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que cumplido el requisito legal de publicidad, con fecha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07</w:t>
      </w:r>
      <w:r w:rsidR="00C41BC5">
        <w:rPr>
          <w:rFonts w:ascii="Arial" w:eastAsia="Times New Roman" w:hAnsi="Arial" w:cs="Arial"/>
          <w:sz w:val="24"/>
          <w:szCs w:val="20"/>
          <w:lang w:val="es-MX" w:eastAsia="es-ES"/>
        </w:rPr>
        <w:t>/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05</w:t>
      </w:r>
      <w:r w:rsidR="00C41BC5">
        <w:rPr>
          <w:rFonts w:ascii="Arial" w:eastAsia="Times New Roman" w:hAnsi="Arial" w:cs="Arial"/>
          <w:sz w:val="24"/>
          <w:szCs w:val="20"/>
          <w:lang w:val="es-MX" w:eastAsia="es-ES"/>
        </w:rPr>
        <w:t>/</w:t>
      </w:r>
      <w:r w:rsidRPr="00BA6B8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2015, se procedió al </w:t>
      </w:r>
      <w:r w:rsidR="00C41BC5">
        <w:rPr>
          <w:rFonts w:ascii="Arial" w:eastAsia="Times New Roman" w:hAnsi="Arial" w:cs="Arial"/>
          <w:sz w:val="24"/>
          <w:szCs w:val="20"/>
          <w:lang w:val="es-MX" w:eastAsia="es-ES"/>
        </w:rPr>
        <w:t>A</w:t>
      </w:r>
      <w:r w:rsidRPr="00BA6B8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cto de </w:t>
      </w:r>
      <w:r w:rsidR="00C41BC5">
        <w:rPr>
          <w:rFonts w:ascii="Arial" w:eastAsia="Times New Roman" w:hAnsi="Arial" w:cs="Arial"/>
          <w:sz w:val="24"/>
          <w:szCs w:val="20"/>
          <w:lang w:val="es-MX" w:eastAsia="es-ES"/>
        </w:rPr>
        <w:t>A</w:t>
      </w:r>
      <w:r w:rsidRPr="00BA6B8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pertura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al que</w:t>
      </w:r>
      <w:r w:rsidRPr="00BA6B8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se present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ó un solo oferente: </w:t>
      </w:r>
      <w:proofErr w:type="spellStart"/>
      <w:r>
        <w:rPr>
          <w:rFonts w:ascii="Arial" w:eastAsia="Times New Roman" w:hAnsi="Arial" w:cs="Arial"/>
          <w:sz w:val="24"/>
          <w:szCs w:val="20"/>
          <w:lang w:val="es-MX" w:eastAsia="es-ES"/>
        </w:rPr>
        <w:t>Efice</w:t>
      </w:r>
      <w:proofErr w:type="spellEnd"/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S.A.</w:t>
      </w:r>
      <w:r w:rsidRPr="00BA6B82">
        <w:rPr>
          <w:rFonts w:ascii="Arial" w:eastAsia="Times New Roman" w:hAnsi="Arial" w:cs="Times New Roman"/>
          <w:sz w:val="24"/>
          <w:szCs w:val="20"/>
          <w:lang w:val="es-MX" w:eastAsia="es-ES"/>
        </w:rPr>
        <w:t>;</w:t>
      </w:r>
    </w:p>
    <w:p w:rsidR="005D754F" w:rsidRPr="0053179A" w:rsidRDefault="005D754F" w:rsidP="00824D7E">
      <w:pPr>
        <w:spacing w:after="0" w:line="360" w:lineRule="auto"/>
        <w:ind w:firstLine="2977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510FCD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2)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</w:t>
      </w:r>
      <w:r w:rsidRPr="0053179A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que 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>analizada la propuesta, con fecha 29</w:t>
      </w:r>
      <w:r w:rsidR="00A74A71">
        <w:rPr>
          <w:rFonts w:ascii="Arial" w:eastAsia="Times New Roman" w:hAnsi="Arial" w:cs="Arial"/>
          <w:bCs/>
          <w:sz w:val="24"/>
          <w:szCs w:val="20"/>
          <w:lang w:val="es-MX" w:eastAsia="es-ES"/>
        </w:rPr>
        <w:t>/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>05</w:t>
      </w:r>
      <w:r w:rsidR="00A74A71">
        <w:rPr>
          <w:rFonts w:ascii="Arial" w:eastAsia="Times New Roman" w:hAnsi="Arial" w:cs="Arial"/>
          <w:bCs/>
          <w:sz w:val="24"/>
          <w:szCs w:val="20"/>
          <w:lang w:val="es-MX" w:eastAsia="es-ES"/>
        </w:rPr>
        <w:t>/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15 la Comisión Asesora de Adjudicaciones señaló que </w:t>
      </w:r>
      <w:proofErr w:type="spellStart"/>
      <w:r w:rsidRPr="0053179A">
        <w:rPr>
          <w:rFonts w:ascii="Arial" w:eastAsia="Times New Roman" w:hAnsi="Arial" w:cs="Times New Roman"/>
          <w:sz w:val="24"/>
          <w:szCs w:val="20"/>
          <w:lang w:val="es-MX" w:eastAsia="es-ES"/>
        </w:rPr>
        <w:t>E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fice</w:t>
      </w:r>
      <w:proofErr w:type="spellEnd"/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S.A adjuntó con la oferta</w:t>
      </w:r>
      <w:r w:rsidRPr="0053179A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un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a declaración de los rangos genéricos de los valores referidos a 100g de </w:t>
      </w:r>
      <w:proofErr w:type="spellStart"/>
      <w:r>
        <w:rPr>
          <w:rFonts w:ascii="Arial" w:eastAsia="Times New Roman" w:hAnsi="Arial" w:cs="Times New Roman"/>
          <w:sz w:val="24"/>
          <w:szCs w:val="20"/>
          <w:lang w:val="es-MX" w:eastAsia="es-ES"/>
        </w:rPr>
        <w:t>NaOH</w:t>
      </w:r>
      <w:proofErr w:type="spellEnd"/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y no </w:t>
      </w:r>
      <w:r w:rsidRPr="0053179A">
        <w:rPr>
          <w:rFonts w:ascii="Arial" w:eastAsia="Times New Roman" w:hAnsi="Arial" w:cs="Times New Roman"/>
          <w:sz w:val="24"/>
          <w:szCs w:val="20"/>
          <w:lang w:val="es-MX" w:eastAsia="es-ES"/>
        </w:rPr>
        <w:t>el certificad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o exigido en el </w:t>
      </w:r>
      <w:r w:rsidR="00A74A71">
        <w:rPr>
          <w:rFonts w:ascii="Arial" w:eastAsia="Times New Roman" w:hAnsi="Arial" w:cs="Times New Roman"/>
          <w:sz w:val="24"/>
          <w:szCs w:val="20"/>
          <w:lang w:val="es-MX" w:eastAsia="es-ES"/>
        </w:rPr>
        <w:t>N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umeral 5.3 Capítulo</w:t>
      </w:r>
      <w:r w:rsidRPr="0053179A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II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del Pliego de Condiciones Particulares y tampoco presentó el </w:t>
      </w:r>
      <w:r w:rsidRPr="0053179A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certificado de análisis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requerido por el </w:t>
      </w:r>
      <w:r w:rsidR="00A74A71">
        <w:rPr>
          <w:rFonts w:ascii="Arial" w:eastAsia="Times New Roman" w:hAnsi="Arial" w:cs="Times New Roman"/>
          <w:sz w:val="24"/>
          <w:szCs w:val="20"/>
          <w:lang w:val="es-MX" w:eastAsia="es-ES"/>
        </w:rPr>
        <w:t>N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umeral</w:t>
      </w:r>
      <w:r w:rsidRPr="0053179A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5.8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 w:rsidRPr="0053179A">
        <w:rPr>
          <w:rFonts w:ascii="Arial" w:eastAsia="Times New Roman" w:hAnsi="Arial" w:cs="Times New Roman"/>
          <w:sz w:val="24"/>
          <w:szCs w:val="20"/>
          <w:lang w:val="es-MX" w:eastAsia="es-ES"/>
        </w:rPr>
        <w:t>Cap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ítulo </w:t>
      </w:r>
      <w:r w:rsidRPr="0053179A">
        <w:rPr>
          <w:rFonts w:ascii="Arial" w:eastAsia="Times New Roman" w:hAnsi="Arial" w:cs="Times New Roman"/>
          <w:sz w:val="24"/>
          <w:szCs w:val="20"/>
          <w:lang w:val="es-MX" w:eastAsia="es-ES"/>
        </w:rPr>
        <w:t>II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, para lo cual se le otorgó un plazo de dos días hábiles;</w:t>
      </w:r>
    </w:p>
    <w:p w:rsidR="005D754F" w:rsidRPr="001C610B" w:rsidRDefault="005D754F" w:rsidP="00824D7E">
      <w:pPr>
        <w:spacing w:after="0" w:line="360" w:lineRule="auto"/>
        <w:ind w:firstLine="2977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1C610B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3)</w:t>
      </w:r>
      <w:r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>con fecha 01</w:t>
      </w:r>
      <w:r w:rsidR="00A74A71">
        <w:rPr>
          <w:rFonts w:ascii="Arial" w:eastAsia="Times New Roman" w:hAnsi="Arial" w:cs="Arial"/>
          <w:bCs/>
          <w:sz w:val="24"/>
          <w:szCs w:val="20"/>
          <w:lang w:val="es-MX" w:eastAsia="es-ES"/>
        </w:rPr>
        <w:t>/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>06</w:t>
      </w:r>
      <w:r w:rsidR="00A74A71">
        <w:rPr>
          <w:rFonts w:ascii="Arial" w:eastAsia="Times New Roman" w:hAnsi="Arial" w:cs="Arial"/>
          <w:bCs/>
          <w:sz w:val="24"/>
          <w:szCs w:val="20"/>
          <w:lang w:val="es-MX" w:eastAsia="es-ES"/>
        </w:rPr>
        <w:t>/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15 </w:t>
      </w:r>
      <w:proofErr w:type="spellStart"/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>Efice</w:t>
      </w:r>
      <w:proofErr w:type="spellEnd"/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S.A. agregó nuevamente la declaración ya referida y posteriormente, con fecha 03</w:t>
      </w:r>
      <w:r w:rsidR="00A74A71">
        <w:rPr>
          <w:rFonts w:ascii="Arial" w:eastAsia="Times New Roman" w:hAnsi="Arial" w:cs="Arial"/>
          <w:bCs/>
          <w:sz w:val="24"/>
          <w:szCs w:val="20"/>
          <w:lang w:val="es-MX" w:eastAsia="es-ES"/>
        </w:rPr>
        <w:t>/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>06</w:t>
      </w:r>
      <w:r w:rsidR="00A74A71">
        <w:rPr>
          <w:rFonts w:ascii="Arial" w:eastAsia="Times New Roman" w:hAnsi="Arial" w:cs="Arial"/>
          <w:bCs/>
          <w:sz w:val="24"/>
          <w:szCs w:val="20"/>
          <w:lang w:val="es-MX" w:eastAsia="es-ES"/>
        </w:rPr>
        <w:t>/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>15 presentó una nota correspondiente a un análisis de una muestra de soda cáustica remitida el día 05</w:t>
      </w:r>
      <w:r w:rsidR="00A74A71">
        <w:rPr>
          <w:rFonts w:ascii="Arial" w:eastAsia="Times New Roman" w:hAnsi="Arial" w:cs="Arial"/>
          <w:bCs/>
          <w:sz w:val="24"/>
          <w:szCs w:val="20"/>
          <w:lang w:val="es-MX" w:eastAsia="es-ES"/>
        </w:rPr>
        <w:t>/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>05</w:t>
      </w:r>
      <w:r w:rsidR="00A74A71">
        <w:rPr>
          <w:rFonts w:ascii="Arial" w:eastAsia="Times New Roman" w:hAnsi="Arial" w:cs="Arial"/>
          <w:bCs/>
          <w:sz w:val="24"/>
          <w:szCs w:val="20"/>
          <w:lang w:val="es-MX" w:eastAsia="es-ES"/>
        </w:rPr>
        <w:t>/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>15;</w:t>
      </w:r>
    </w:p>
    <w:p w:rsidR="005D754F" w:rsidRDefault="005D754F" w:rsidP="00824D7E">
      <w:pPr>
        <w:spacing w:after="0" w:line="360" w:lineRule="auto"/>
        <w:ind w:firstLine="2977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>4</w:t>
      </w:r>
      <w:r w:rsidRPr="00BA6B8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)</w:t>
      </w:r>
      <w:r w:rsidRPr="00BA6B82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que con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fecha 04</w:t>
      </w:r>
      <w:r w:rsidR="00A74A71">
        <w:rPr>
          <w:rFonts w:ascii="Arial" w:eastAsia="Times New Roman" w:hAnsi="Arial" w:cs="Times New Roman"/>
          <w:sz w:val="24"/>
          <w:szCs w:val="20"/>
          <w:lang w:val="es-MX" w:eastAsia="es-ES"/>
        </w:rPr>
        <w:t>/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06</w:t>
      </w:r>
      <w:r w:rsidR="00A74A71">
        <w:rPr>
          <w:rFonts w:ascii="Arial" w:eastAsia="Times New Roman" w:hAnsi="Arial" w:cs="Times New Roman"/>
          <w:sz w:val="24"/>
          <w:szCs w:val="20"/>
          <w:lang w:val="es-MX" w:eastAsia="es-ES"/>
        </w:rPr>
        <w:t>/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15 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la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Comisión Asesora de Adjudicaciones señaló que:</w:t>
      </w:r>
    </w:p>
    <w:p w:rsidR="005D754F" w:rsidRDefault="005D754F" w:rsidP="00824D7E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824D7E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4.1)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si bien </w:t>
      </w:r>
      <w:proofErr w:type="spellStart"/>
      <w:r>
        <w:rPr>
          <w:rFonts w:ascii="Arial" w:eastAsia="Times New Roman" w:hAnsi="Arial" w:cs="Times New Roman"/>
          <w:sz w:val="24"/>
          <w:szCs w:val="20"/>
          <w:lang w:val="es-MX" w:eastAsia="es-ES"/>
        </w:rPr>
        <w:t>Efice</w:t>
      </w:r>
      <w:proofErr w:type="spellEnd"/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S.A. no agrega con la oferta el certificado de análisis del producto exigido en el Capítulo II </w:t>
      </w:r>
      <w:r w:rsidR="00A74A71">
        <w:rPr>
          <w:rFonts w:ascii="Arial" w:eastAsia="Times New Roman" w:hAnsi="Arial" w:cs="Times New Roman"/>
          <w:sz w:val="24"/>
          <w:szCs w:val="20"/>
          <w:lang w:val="es-MX" w:eastAsia="es-ES"/>
        </w:rPr>
        <w:t>N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umeral 5.3 del Pliego de Condiciones Particulares, existe una declaración del oferente en la cual se establecen los rangos genéricos de los valores referidos a 100g de </w:t>
      </w:r>
      <w:proofErr w:type="spellStart"/>
      <w:r>
        <w:rPr>
          <w:rFonts w:ascii="Arial" w:eastAsia="Times New Roman" w:hAnsi="Arial" w:cs="Times New Roman"/>
          <w:sz w:val="24"/>
          <w:szCs w:val="20"/>
          <w:lang w:val="es-MX" w:eastAsia="es-ES"/>
        </w:rPr>
        <w:t>NaOH</w:t>
      </w:r>
      <w:proofErr w:type="spellEnd"/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y se admite como válida por los técnicos intervinientes;</w:t>
      </w:r>
    </w:p>
    <w:p w:rsidR="005D754F" w:rsidRDefault="005D754F" w:rsidP="00824D7E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824D7E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4.2)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la presentación de la nota con fecha 03</w:t>
      </w:r>
      <w:r w:rsidR="00A74A71">
        <w:rPr>
          <w:rFonts w:ascii="Arial" w:eastAsia="Times New Roman" w:hAnsi="Arial" w:cs="Times New Roman"/>
          <w:sz w:val="24"/>
          <w:szCs w:val="20"/>
          <w:lang w:val="es-MX" w:eastAsia="es-ES"/>
        </w:rPr>
        <w:t>/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06</w:t>
      </w:r>
      <w:r w:rsidR="00A74A71">
        <w:rPr>
          <w:rFonts w:ascii="Arial" w:eastAsia="Times New Roman" w:hAnsi="Arial" w:cs="Times New Roman"/>
          <w:sz w:val="24"/>
          <w:szCs w:val="20"/>
          <w:lang w:val="es-MX" w:eastAsia="es-ES"/>
        </w:rPr>
        <w:t>/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15 no impidió la evaluación del producto y se lo aceptó técnicamente, señalando que la exigencia del certificado solicitado en el Capítulo II </w:t>
      </w:r>
      <w:r w:rsidR="00A74A71">
        <w:rPr>
          <w:rFonts w:ascii="Arial" w:eastAsia="Times New Roman" w:hAnsi="Arial" w:cs="Times New Roman"/>
          <w:sz w:val="24"/>
          <w:szCs w:val="20"/>
          <w:lang w:val="es-MX" w:eastAsia="es-ES"/>
        </w:rPr>
        <w:t>N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umeral 5.8 responde a cumplir con el requerimiento del Pliego de Condiciones Particulares, y los técnicos intervinientes entendieron que no</w:t>
      </w:r>
      <w:r w:rsidRPr="00CB1BD9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hubo un apartamiento sustancial;</w:t>
      </w:r>
    </w:p>
    <w:p w:rsidR="005D754F" w:rsidRDefault="005D754F" w:rsidP="00824D7E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824D7E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4.3)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 w:rsidRPr="00ED11CF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propone adjudicar a la empresa </w:t>
      </w:r>
      <w:proofErr w:type="spellStart"/>
      <w:r w:rsidRPr="00ED11CF">
        <w:rPr>
          <w:rFonts w:ascii="Arial" w:eastAsia="Times New Roman" w:hAnsi="Arial" w:cs="Times New Roman"/>
          <w:sz w:val="24"/>
          <w:szCs w:val="20"/>
          <w:lang w:val="es-MX" w:eastAsia="es-ES"/>
        </w:rPr>
        <w:t>E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fice</w:t>
      </w:r>
      <w:proofErr w:type="spellEnd"/>
      <w:r w:rsidRPr="00ED11CF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S.A en un todo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por un total de </w:t>
      </w:r>
      <w:r w:rsidR="00A74A71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   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U$S 2:278.350 (IVA incluido);</w:t>
      </w:r>
    </w:p>
    <w:p w:rsidR="005D754F" w:rsidRPr="00BA6B82" w:rsidRDefault="005D754F" w:rsidP="00824D7E">
      <w:pPr>
        <w:spacing w:after="0" w:line="360" w:lineRule="auto"/>
        <w:ind w:firstLine="2977"/>
        <w:jc w:val="both"/>
        <w:rPr>
          <w:rFonts w:ascii="Arial" w:eastAsia="Times New Roman" w:hAnsi="Arial" w:cs="Arial"/>
          <w:bCs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5</w:t>
      </w:r>
      <w:r w:rsidRPr="00BA6B8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)</w:t>
      </w:r>
      <w:r w:rsidRPr="00BA6B82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que por Resolución Nº 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>729</w:t>
      </w:r>
      <w:r w:rsidRPr="00BA6B82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/15 de fecha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08</w:t>
      </w:r>
      <w:r w:rsidR="00A74A71">
        <w:rPr>
          <w:rFonts w:ascii="Arial" w:eastAsia="Times New Roman" w:hAnsi="Arial" w:cs="Arial"/>
          <w:sz w:val="24"/>
          <w:szCs w:val="20"/>
          <w:lang w:val="es-MX" w:eastAsia="es-ES"/>
        </w:rPr>
        <w:t>/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07</w:t>
      </w:r>
      <w:r w:rsidR="00A74A71">
        <w:rPr>
          <w:rFonts w:ascii="Arial" w:eastAsia="Times New Roman" w:hAnsi="Arial" w:cs="Arial"/>
          <w:sz w:val="24"/>
          <w:szCs w:val="20"/>
          <w:lang w:val="es-MX" w:eastAsia="es-ES"/>
        </w:rPr>
        <w:t>/</w:t>
      </w:r>
      <w:r w:rsidRPr="00BA6B8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2015, el </w:t>
      </w:r>
      <w:r w:rsidRPr="00BA6B82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Directorio dispuso la adjudicación en la forma propuesta, 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quedando la vigencia de la contratación supeditada </w:t>
      </w:r>
      <w:r w:rsidRPr="00BA6B82">
        <w:rPr>
          <w:rFonts w:ascii="Arial" w:eastAsia="Times New Roman" w:hAnsi="Arial" w:cs="Arial"/>
          <w:bCs/>
          <w:sz w:val="24"/>
          <w:szCs w:val="20"/>
          <w:lang w:val="es-MX" w:eastAsia="es-ES"/>
        </w:rPr>
        <w:t>a la intervención preventiva de legalidad de este Tribunal;</w:t>
      </w:r>
    </w:p>
    <w:p w:rsidR="005D754F" w:rsidRDefault="005D754F" w:rsidP="00824D7E">
      <w:pPr>
        <w:spacing w:after="0" w:line="360" w:lineRule="auto"/>
        <w:ind w:firstLine="2977"/>
        <w:jc w:val="both"/>
        <w:rPr>
          <w:rFonts w:ascii="Arial" w:eastAsia="Times New Roman" w:hAnsi="Arial" w:cs="Times New Roman"/>
          <w:bCs/>
          <w:sz w:val="24"/>
          <w:szCs w:val="20"/>
          <w:lang w:val="es-ES" w:eastAsia="es-ES"/>
        </w:rPr>
      </w:pPr>
      <w:r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>6</w:t>
      </w:r>
      <w:r w:rsidRPr="008D7D14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>)</w:t>
      </w:r>
      <w:r w:rsidRPr="00BA6B82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 xml:space="preserve"> </w:t>
      </w:r>
      <w:r w:rsidRPr="00BA6B82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que con</w:t>
      </w:r>
      <w:r w:rsidRPr="00BA6B82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fecha 28</w:t>
      </w:r>
      <w:r w:rsidR="00A74A71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/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10</w:t>
      </w:r>
      <w:r w:rsidR="00A74A71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/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2015, se imputó</w:t>
      </w:r>
      <w:r w:rsidRPr="00BA6B82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el monto de</w:t>
      </w:r>
      <w:r w:rsidRPr="00BA6B82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$ 10</w:t>
      </w:r>
      <w:r w:rsidR="00A74A71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: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680.232 más IVA con cargo al año 2015, Objeto 159 del Presupuesto de Compras 2014 vigente por prórroga automática, con disponibilidad suficiente;</w:t>
      </w:r>
    </w:p>
    <w:p w:rsidR="00C41BC5" w:rsidRDefault="005D754F" w:rsidP="00C41BC5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0"/>
          <w:lang w:val="es-MX" w:eastAsia="es-ES"/>
        </w:rPr>
      </w:pPr>
      <w:r w:rsidRPr="00BA6B82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>CONSIDERANDO:  1)</w:t>
      </w:r>
      <w:r w:rsidRPr="00BA6B82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que el </w:t>
      </w:r>
      <w:r w:rsidR="00A74A71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N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umeral</w:t>
      </w:r>
      <w:r w:rsidRPr="00BA6B82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6.3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Capítulo III</w:t>
      </w:r>
      <w:r w:rsidRPr="00BA6B82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del Pliego de Condiciones Particulares que 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rigió el llamado</w:t>
      </w:r>
      <w:r w:rsidRPr="00BA6B82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establece que será documento integrante de la oferta el comprobante que acredite haber adquirido el 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mismo, lo que no se ajusta</w:t>
      </w:r>
      <w:r w:rsidRPr="00BA6B82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a lo dispuesto por el </w:t>
      </w:r>
      <w:r w:rsidR="00A74A71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A</w:t>
      </w:r>
      <w:r w:rsidRPr="00BA6B82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rtículo 48 del TOCAF por cuanto la adquisición del Pliego constituye un requisito que no está directamente vinculado a la consideración del objeto de la contratación y la evaluación de la oferta, 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sino</w:t>
      </w:r>
      <w:r w:rsidRPr="00BA6B82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que únicamente corresponde exigirlo al oferente que resulte adjudicatario;</w:t>
      </w:r>
    </w:p>
    <w:p w:rsidR="00C557A8" w:rsidRDefault="005D754F" w:rsidP="00C41BC5">
      <w:pPr>
        <w:spacing w:after="0" w:line="360" w:lineRule="auto"/>
        <w:ind w:firstLine="3261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>2)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que</w:t>
      </w:r>
      <w:r w:rsidRPr="00BA6B82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hubo un apartamiento sustancial de las bases del llamado ya que </w:t>
      </w:r>
      <w:r w:rsidRPr="00BA6B82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se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incumplió</w:t>
      </w:r>
      <w:r w:rsidRPr="00BA6B82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con </w:t>
      </w:r>
      <w:r w:rsidRPr="00BA6B82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lo dispuesto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por el </w:t>
      </w:r>
      <w:r w:rsidR="00A74A71">
        <w:rPr>
          <w:rFonts w:ascii="Arial" w:eastAsia="Times New Roman" w:hAnsi="Arial" w:cs="Times New Roman"/>
          <w:sz w:val="24"/>
          <w:szCs w:val="20"/>
          <w:lang w:val="es-MX" w:eastAsia="es-ES"/>
        </w:rPr>
        <w:t>N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umeral 9.1 Capítulo II del Pliego de Condiciones Particulares que requiere que las ofertas </w:t>
      </w:r>
    </w:p>
    <w:p w:rsidR="00C557A8" w:rsidRDefault="00C557A8" w:rsidP="00C41BC5">
      <w:pPr>
        <w:spacing w:after="0" w:line="360" w:lineRule="auto"/>
        <w:ind w:firstLine="3261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5D754F" w:rsidRPr="00C41BC5" w:rsidRDefault="005D754F" w:rsidP="00C557A8">
      <w:pPr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cumplan estrictamente con los requisitos allí establecidos. Los certificados requeridos en los </w:t>
      </w:r>
      <w:r w:rsidR="00A74A71">
        <w:rPr>
          <w:rFonts w:ascii="Arial" w:eastAsia="Times New Roman" w:hAnsi="Arial" w:cs="Times New Roman"/>
          <w:sz w:val="24"/>
          <w:szCs w:val="20"/>
          <w:lang w:val="es-MX" w:eastAsia="es-ES"/>
        </w:rPr>
        <w:t>N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umerales 5.3 y 5.8</w:t>
      </w:r>
      <w:r w:rsidRPr="002117F0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debieron ser presentados junto con la oferta, lo que no se cumplió, contraviniéndose el Capítulo III por cuanto el </w:t>
      </w:r>
      <w:r w:rsidR="00A74A71">
        <w:rPr>
          <w:rFonts w:ascii="Arial" w:eastAsia="Times New Roman" w:hAnsi="Arial" w:cs="Times New Roman"/>
          <w:sz w:val="24"/>
          <w:szCs w:val="20"/>
          <w:lang w:val="es-MX" w:eastAsia="es-ES"/>
        </w:rPr>
        <w:t>N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umeral 6.1 establece</w:t>
      </w:r>
      <w:r w:rsidRPr="009E12CD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que las propuestas deberán ceñirse a las condiciones y formas establecidas en el Pliego de Condiciones Particulares, pudiéndose agregar cualquier información complementaria pero</w:t>
      </w:r>
      <w:r w:rsidRPr="009E12CD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sin omitir las exigencias requeridas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, así como también el 6.3 c) que exige como documento integrante de la oferta la presentación de los certificados requeridos en el Capítulo II. En consecuencia, la propuesta de </w:t>
      </w:r>
      <w:proofErr w:type="spellStart"/>
      <w:r>
        <w:rPr>
          <w:rFonts w:ascii="Arial" w:eastAsia="Times New Roman" w:hAnsi="Arial" w:cs="Times New Roman"/>
          <w:sz w:val="24"/>
          <w:szCs w:val="20"/>
          <w:lang w:val="es-MX" w:eastAsia="es-ES"/>
        </w:rPr>
        <w:t>Efice</w:t>
      </w:r>
      <w:proofErr w:type="spellEnd"/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S.A. debió ser rechazada;</w:t>
      </w:r>
    </w:p>
    <w:p w:rsidR="005D754F" w:rsidRDefault="005D754F" w:rsidP="00C41BC5">
      <w:pPr>
        <w:spacing w:after="0" w:line="360" w:lineRule="auto"/>
        <w:ind w:firstLine="3261"/>
        <w:jc w:val="both"/>
        <w:rPr>
          <w:rFonts w:ascii="Arial" w:eastAsia="Times New Roman" w:hAnsi="Arial" w:cs="Times New Roman"/>
          <w:b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3</w:t>
      </w:r>
      <w:r w:rsidRPr="008F5969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)</w:t>
      </w:r>
      <w:r w:rsidRPr="007A1E49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que</w:t>
      </w:r>
      <w:r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no debió otorgarse el plazo de dos días hábiles a efectos de que </w:t>
      </w:r>
      <w:proofErr w:type="spellStart"/>
      <w:r>
        <w:rPr>
          <w:rFonts w:ascii="Arial" w:eastAsia="Times New Roman" w:hAnsi="Arial" w:cs="Times New Roman"/>
          <w:sz w:val="24"/>
          <w:szCs w:val="20"/>
          <w:lang w:val="es-MX" w:eastAsia="es-ES"/>
        </w:rPr>
        <w:t>Efice</w:t>
      </w:r>
      <w:proofErr w:type="spellEnd"/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S.A. presentara el certificado requerido en el </w:t>
      </w:r>
      <w:r w:rsidR="00A74A71">
        <w:rPr>
          <w:rFonts w:ascii="Arial" w:eastAsia="Times New Roman" w:hAnsi="Arial" w:cs="Times New Roman"/>
          <w:sz w:val="24"/>
          <w:szCs w:val="20"/>
          <w:lang w:val="es-MX" w:eastAsia="es-ES"/>
        </w:rPr>
        <w:t>N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umeral 5.8 Capítulo II del Pliego de Condiciones Particulares, pues se infringe lo estipulado en el </w:t>
      </w:r>
      <w:r w:rsidR="00A74A71">
        <w:rPr>
          <w:rFonts w:ascii="Arial" w:eastAsia="Times New Roman" w:hAnsi="Arial" w:cs="Times New Roman"/>
          <w:sz w:val="24"/>
          <w:szCs w:val="20"/>
          <w:lang w:val="es-MX" w:eastAsia="es-ES"/>
        </w:rPr>
        <w:t>A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rtículo 65 </w:t>
      </w:r>
      <w:r w:rsidR="00A74A71">
        <w:rPr>
          <w:rFonts w:ascii="Arial" w:eastAsia="Times New Roman" w:hAnsi="Arial" w:cs="Times New Roman"/>
          <w:sz w:val="24"/>
          <w:szCs w:val="20"/>
          <w:lang w:val="es-MX" w:eastAsia="es-ES"/>
        </w:rPr>
        <w:t>I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nciso 7° del TOCAF, ya que su objeto responde a salvar defectos, carencias formales o errores evidentes o de escasa importancia y la presentación del referido certificado de análisis es un requisito que debió cumplirse junto con la presentación de la oferta;</w:t>
      </w:r>
    </w:p>
    <w:p w:rsidR="005D754F" w:rsidRDefault="005D754F" w:rsidP="00C41BC5">
      <w:pPr>
        <w:spacing w:after="0" w:line="360" w:lineRule="auto"/>
        <w:ind w:firstLine="3261"/>
        <w:jc w:val="both"/>
        <w:rPr>
          <w:rFonts w:ascii="Arial" w:eastAsia="Times New Roman" w:hAnsi="Arial" w:cs="Times New Roman"/>
          <w:b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4</w:t>
      </w:r>
      <w:r w:rsidRPr="004A2BE7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)</w:t>
      </w:r>
      <w:r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que inclusive, la presentación de la nota ya 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>referida en el Resultando N° 3</w:t>
      </w:r>
      <w:r w:rsidR="00A74A71">
        <w:rPr>
          <w:rFonts w:ascii="Arial" w:eastAsia="Times New Roman" w:hAnsi="Arial" w:cs="Arial"/>
          <w:bCs/>
          <w:sz w:val="24"/>
          <w:szCs w:val="20"/>
          <w:lang w:val="es-MX" w:eastAsia="es-ES"/>
        </w:rPr>
        <w:t>)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con fecha 03</w:t>
      </w:r>
      <w:r w:rsidR="00A74A71">
        <w:rPr>
          <w:rFonts w:ascii="Arial" w:eastAsia="Times New Roman" w:hAnsi="Arial" w:cs="Times New Roman"/>
          <w:sz w:val="24"/>
          <w:szCs w:val="20"/>
          <w:lang w:val="es-MX" w:eastAsia="es-ES"/>
        </w:rPr>
        <w:t>/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06</w:t>
      </w:r>
      <w:r w:rsidR="00A74A71">
        <w:rPr>
          <w:rFonts w:ascii="Arial" w:eastAsia="Times New Roman" w:hAnsi="Arial" w:cs="Times New Roman"/>
          <w:sz w:val="24"/>
          <w:szCs w:val="20"/>
          <w:lang w:val="es-MX" w:eastAsia="es-ES"/>
        </w:rPr>
        <w:t>/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15, 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>fue realizada fuera del plazo de dos días hábiles otorgado;</w:t>
      </w:r>
      <w:r w:rsidRPr="005437E3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 xml:space="preserve"> </w:t>
      </w:r>
    </w:p>
    <w:p w:rsidR="005D754F" w:rsidRPr="008F5969" w:rsidRDefault="005D754F" w:rsidP="00C41BC5">
      <w:pPr>
        <w:spacing w:after="0" w:line="360" w:lineRule="auto"/>
        <w:ind w:firstLine="3261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5</w:t>
      </w:r>
      <w:r w:rsidRPr="00811E2B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)</w:t>
      </w:r>
      <w:r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 xml:space="preserve"> </w:t>
      </w:r>
      <w:r w:rsidRPr="008F5969">
        <w:rPr>
          <w:rFonts w:ascii="Arial" w:eastAsia="Times New Roman" w:hAnsi="Arial" w:cs="Times New Roman"/>
          <w:sz w:val="24"/>
          <w:szCs w:val="20"/>
          <w:lang w:val="es-MX" w:eastAsia="es-ES"/>
        </w:rPr>
        <w:t>que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no surge de las actuaciones que </w:t>
      </w:r>
      <w:proofErr w:type="spellStart"/>
      <w:r>
        <w:rPr>
          <w:rFonts w:ascii="Arial" w:eastAsia="Times New Roman" w:hAnsi="Arial" w:cs="Times New Roman"/>
          <w:sz w:val="24"/>
          <w:szCs w:val="20"/>
          <w:lang w:val="es-MX" w:eastAsia="es-ES"/>
        </w:rPr>
        <w:t>Efice</w:t>
      </w:r>
      <w:proofErr w:type="spellEnd"/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S.A. presentara junto con su propuesta la información correspondiente a sus antecedentes tal como lo preceptúa el </w:t>
      </w:r>
      <w:r w:rsidR="00A74A71">
        <w:rPr>
          <w:rFonts w:ascii="Arial" w:eastAsia="Times New Roman" w:hAnsi="Arial" w:cs="Times New Roman"/>
          <w:sz w:val="24"/>
          <w:szCs w:val="20"/>
          <w:lang w:val="es-MX" w:eastAsia="es-ES"/>
        </w:rPr>
        <w:t>N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umeral 6.3 c) Capítulo III del Pliego de Condiciones Particulares;</w:t>
      </w:r>
    </w:p>
    <w:p w:rsidR="006D19BC" w:rsidRDefault="005D754F" w:rsidP="00C41BC5">
      <w:pPr>
        <w:spacing w:after="0" w:line="360" w:lineRule="auto"/>
        <w:ind w:firstLine="3828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6</w:t>
      </w:r>
      <w:r w:rsidRPr="00C92A58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)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que se ha vulnerado el principio de concurrencia (</w:t>
      </w:r>
      <w:r w:rsidR="00C41BC5">
        <w:rPr>
          <w:rFonts w:ascii="Arial" w:eastAsia="Times New Roman" w:hAnsi="Arial" w:cs="Times New Roman"/>
          <w:sz w:val="24"/>
          <w:szCs w:val="20"/>
          <w:lang w:val="es-MX" w:eastAsia="es-ES"/>
        </w:rPr>
        <w:t>A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rtículo 149 </w:t>
      </w:r>
      <w:r w:rsidR="00C41BC5">
        <w:rPr>
          <w:rFonts w:ascii="Arial" w:eastAsia="Times New Roman" w:hAnsi="Arial" w:cs="Times New Roman"/>
          <w:sz w:val="24"/>
          <w:szCs w:val="20"/>
          <w:lang w:val="es-MX" w:eastAsia="es-ES"/>
        </w:rPr>
        <w:t>L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iteral B</w:t>
      </w:r>
      <w:r w:rsidR="00C41BC5">
        <w:rPr>
          <w:rFonts w:ascii="Arial" w:eastAsia="Times New Roman" w:hAnsi="Arial" w:cs="Times New Roman"/>
          <w:sz w:val="24"/>
          <w:szCs w:val="20"/>
          <w:lang w:val="es-MX" w:eastAsia="es-ES"/>
        </w:rPr>
        <w:t>)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del TOCAF) por cuanto otros eventuales oferentes que pudieron haberse presentado al llamado, no lo hicieron por no cumplir con los requisitos exigidos en el Pliego de Condiciones Particulares y </w:t>
      </w:r>
    </w:p>
    <w:p w:rsidR="006D19BC" w:rsidRDefault="006D19BC" w:rsidP="00C41BC5">
      <w:pPr>
        <w:spacing w:after="0" w:line="360" w:lineRule="auto"/>
        <w:ind w:firstLine="3828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6D19BC" w:rsidRDefault="006D19BC" w:rsidP="006D19BC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5D754F" w:rsidRDefault="005D754F" w:rsidP="006D19BC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bookmarkStart w:id="0" w:name="_GoBack"/>
      <w:bookmarkEnd w:id="0"/>
      <w:proofErr w:type="gramStart"/>
      <w:r>
        <w:rPr>
          <w:rFonts w:ascii="Arial" w:eastAsia="Times New Roman" w:hAnsi="Arial" w:cs="Times New Roman"/>
          <w:sz w:val="24"/>
          <w:szCs w:val="20"/>
          <w:lang w:val="es-MX" w:eastAsia="es-ES"/>
        </w:rPr>
        <w:t>sin</w:t>
      </w:r>
      <w:proofErr w:type="gramEnd"/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embargo pudieron haberlo hecho de saber que tales extremos dejarían de ser exigidos con posterioridad a la presentación de las ofertas; </w:t>
      </w:r>
    </w:p>
    <w:p w:rsidR="00C41BC5" w:rsidRDefault="005D754F" w:rsidP="00C557A8">
      <w:pPr>
        <w:tabs>
          <w:tab w:val="left" w:pos="-3420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BA6B82">
        <w:rPr>
          <w:rFonts w:ascii="Arial" w:eastAsia="Times New Roman" w:hAnsi="Arial" w:cs="Arial"/>
          <w:b/>
          <w:bCs/>
          <w:sz w:val="24"/>
          <w:szCs w:val="20"/>
          <w:lang w:val="es-ES" w:eastAsia="es-ES"/>
        </w:rPr>
        <w:t xml:space="preserve">ATENTO: </w:t>
      </w:r>
      <w:r w:rsidRPr="00BA6B82">
        <w:rPr>
          <w:rFonts w:ascii="Arial" w:eastAsia="Times New Roman" w:hAnsi="Arial" w:cs="Arial"/>
          <w:sz w:val="24"/>
          <w:szCs w:val="20"/>
          <w:lang w:val="es-ES" w:eastAsia="es-ES"/>
        </w:rPr>
        <w:t xml:space="preserve">a lo expuesto y a lo dispuesto por el  </w:t>
      </w:r>
      <w:r w:rsidR="00C41BC5">
        <w:rPr>
          <w:rFonts w:ascii="Arial" w:eastAsia="Times New Roman" w:hAnsi="Arial" w:cs="Arial"/>
          <w:sz w:val="24"/>
          <w:szCs w:val="20"/>
          <w:lang w:val="es-ES" w:eastAsia="es-ES"/>
        </w:rPr>
        <w:t>A</w:t>
      </w:r>
      <w:r w:rsidRPr="00BA6B82">
        <w:rPr>
          <w:rFonts w:ascii="Arial" w:eastAsia="Times New Roman" w:hAnsi="Arial" w:cs="Arial"/>
          <w:sz w:val="24"/>
          <w:szCs w:val="20"/>
          <w:lang w:val="es-ES" w:eastAsia="es-ES"/>
        </w:rPr>
        <w:t xml:space="preserve">rtículo 211 </w:t>
      </w:r>
      <w:r w:rsidR="00C41BC5">
        <w:rPr>
          <w:rFonts w:ascii="Arial" w:eastAsia="Times New Roman" w:hAnsi="Arial" w:cs="Arial"/>
          <w:sz w:val="24"/>
          <w:szCs w:val="20"/>
          <w:lang w:val="es-ES" w:eastAsia="es-ES"/>
        </w:rPr>
        <w:t>L</w:t>
      </w:r>
      <w:r w:rsidRPr="00BA6B82">
        <w:rPr>
          <w:rFonts w:ascii="Arial" w:eastAsia="Times New Roman" w:hAnsi="Arial" w:cs="Arial"/>
          <w:sz w:val="24"/>
          <w:szCs w:val="20"/>
          <w:lang w:val="es-ES" w:eastAsia="es-ES"/>
        </w:rPr>
        <w:t xml:space="preserve">iteral B) de </w:t>
      </w:r>
      <w:r w:rsidR="00C41BC5">
        <w:rPr>
          <w:rFonts w:ascii="Arial" w:eastAsia="Times New Roman" w:hAnsi="Arial" w:cs="Arial"/>
          <w:sz w:val="24"/>
          <w:szCs w:val="20"/>
          <w:lang w:val="es-ES" w:eastAsia="es-ES"/>
        </w:rPr>
        <w:t>la Constitución de la República;</w:t>
      </w:r>
    </w:p>
    <w:p w:rsidR="005D754F" w:rsidRPr="00C41BC5" w:rsidRDefault="00824D7E" w:rsidP="00C41BC5">
      <w:pPr>
        <w:tabs>
          <w:tab w:val="left" w:pos="-3420"/>
        </w:tabs>
        <w:spacing w:after="0" w:line="360" w:lineRule="auto"/>
        <w:ind w:firstLine="851"/>
        <w:jc w:val="center"/>
        <w:rPr>
          <w:rFonts w:ascii="Arial" w:eastAsia="Times New Roman" w:hAnsi="Arial" w:cs="Arial"/>
          <w:sz w:val="24"/>
          <w:szCs w:val="20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EL TRIBUNAL ACUERD</w:t>
      </w:r>
      <w:r w:rsidR="00C41BC5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A</w:t>
      </w:r>
    </w:p>
    <w:p w:rsidR="005D754F" w:rsidRPr="004A2BE7" w:rsidRDefault="005D754F" w:rsidP="00824D7E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4A2BE7">
        <w:rPr>
          <w:rFonts w:ascii="Arial" w:eastAsia="Times New Roman" w:hAnsi="Arial" w:cs="Arial"/>
          <w:b/>
          <w:sz w:val="24"/>
          <w:szCs w:val="20"/>
          <w:lang w:val="es-MX" w:eastAsia="es-ES"/>
        </w:rPr>
        <w:t>1)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 w:rsidRPr="004A2BE7">
        <w:rPr>
          <w:rFonts w:ascii="Arial" w:eastAsia="Times New Roman" w:hAnsi="Arial" w:cs="Arial"/>
          <w:sz w:val="24"/>
          <w:szCs w:val="20"/>
          <w:lang w:val="es-MX" w:eastAsia="es-ES"/>
        </w:rPr>
        <w:t>O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bservar el gasto</w:t>
      </w:r>
      <w:r w:rsidR="00C41BC5">
        <w:rPr>
          <w:rFonts w:ascii="Arial" w:eastAsia="Times New Roman" w:hAnsi="Arial" w:cs="Arial"/>
          <w:sz w:val="24"/>
          <w:szCs w:val="20"/>
          <w:lang w:val="es-MX" w:eastAsia="es-ES"/>
        </w:rPr>
        <w:t>;</w:t>
      </w:r>
    </w:p>
    <w:p w:rsidR="005D754F" w:rsidRDefault="005D754F" w:rsidP="00824D7E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4A2BE7">
        <w:rPr>
          <w:rFonts w:ascii="Arial" w:eastAsia="Times New Roman" w:hAnsi="Arial" w:cs="Arial"/>
          <w:b/>
          <w:sz w:val="24"/>
          <w:szCs w:val="20"/>
          <w:lang w:val="es-MX" w:eastAsia="es-ES"/>
        </w:rPr>
        <w:t>2)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 w:rsidRPr="00BA6B82">
        <w:rPr>
          <w:rFonts w:ascii="Arial" w:eastAsia="Times New Roman" w:hAnsi="Arial" w:cs="Arial"/>
          <w:sz w:val="24"/>
          <w:szCs w:val="20"/>
          <w:lang w:val="es-MX" w:eastAsia="es-ES"/>
        </w:rPr>
        <w:t>Devolver las actuaciones.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                                                                                                                       </w:t>
      </w:r>
    </w:p>
    <w:p w:rsidR="005D754F" w:rsidRDefault="005D754F" w:rsidP="00824D7E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5D754F" w:rsidRPr="003D0527" w:rsidRDefault="005D754F" w:rsidP="00824D7E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                        </w:t>
      </w:r>
    </w:p>
    <w:p w:rsidR="005D754F" w:rsidRDefault="005D754F" w:rsidP="00824D7E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</w:p>
    <w:p w:rsidR="005D754F" w:rsidRPr="00C41BC5" w:rsidRDefault="00C41BC5" w:rsidP="005D754F">
      <w:pPr>
        <w:spacing w:after="0" w:line="360" w:lineRule="auto"/>
        <w:jc w:val="both"/>
        <w:rPr>
          <w:rFonts w:ascii="Arial" w:eastAsia="Times New Roman" w:hAnsi="Arial" w:cs="Times New Roman"/>
          <w:bCs/>
          <w:iCs/>
          <w:sz w:val="24"/>
          <w:szCs w:val="20"/>
          <w:lang w:val="es-MX" w:eastAsia="es-ES"/>
        </w:rPr>
      </w:pPr>
      <w:proofErr w:type="spellStart"/>
      <w:proofErr w:type="gramStart"/>
      <w:r>
        <w:rPr>
          <w:rFonts w:ascii="Arial" w:eastAsia="Times New Roman" w:hAnsi="Arial" w:cs="Times New Roman"/>
          <w:bCs/>
          <w:iCs/>
          <w:sz w:val="24"/>
          <w:szCs w:val="20"/>
          <w:lang w:val="es-MX" w:eastAsia="es-ES"/>
        </w:rPr>
        <w:t>bf</w:t>
      </w:r>
      <w:proofErr w:type="spellEnd"/>
      <w:proofErr w:type="gramEnd"/>
    </w:p>
    <w:sectPr w:rsidR="005D754F" w:rsidRPr="00C41BC5" w:rsidSect="00824D7E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E49F0"/>
    <w:multiLevelType w:val="hybridMultilevel"/>
    <w:tmpl w:val="4F68DADC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C7BB4"/>
    <w:multiLevelType w:val="hybridMultilevel"/>
    <w:tmpl w:val="DB1C487A"/>
    <w:lvl w:ilvl="0" w:tplc="8DBA91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4F"/>
    <w:rsid w:val="0005507B"/>
    <w:rsid w:val="00130655"/>
    <w:rsid w:val="002269A3"/>
    <w:rsid w:val="005D754F"/>
    <w:rsid w:val="006D19BC"/>
    <w:rsid w:val="00824D7E"/>
    <w:rsid w:val="00A74A71"/>
    <w:rsid w:val="00C41BC5"/>
    <w:rsid w:val="00C5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7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7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7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7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BEATRIZ FERNANDEZ</cp:lastModifiedBy>
  <cp:revision>2</cp:revision>
  <dcterms:created xsi:type="dcterms:W3CDTF">2015-12-07T15:00:00Z</dcterms:created>
  <dcterms:modified xsi:type="dcterms:W3CDTF">2015-12-07T15:00:00Z</dcterms:modified>
</cp:coreProperties>
</file>