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45" w:rsidRPr="001757C1" w:rsidRDefault="00C81A45" w:rsidP="00C81A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1757C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81A45" w:rsidRPr="001757C1" w:rsidRDefault="00C81A45" w:rsidP="00C81A4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81A45" w:rsidRPr="001757C1" w:rsidRDefault="00C81A45" w:rsidP="00C81A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757C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81A45" w:rsidRPr="001757C1" w:rsidRDefault="00C81A45" w:rsidP="00C81A4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81A45" w:rsidRPr="001757C1" w:rsidRDefault="00C81A45" w:rsidP="00C81A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757C1">
        <w:rPr>
          <w:rFonts w:ascii="Arial" w:hAnsi="Arial" w:cs="Arial"/>
          <w:b/>
          <w:sz w:val="24"/>
          <w:szCs w:val="24"/>
          <w:lang w:val="es-ES_tradnl"/>
        </w:rPr>
        <w:t>EN SESION DE FECHA 16 DE DICIEMBRE DE 2015</w:t>
      </w:r>
    </w:p>
    <w:p w:rsidR="00C81A45" w:rsidRPr="001757C1" w:rsidRDefault="00C81A45" w:rsidP="00C81A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81A45" w:rsidRDefault="00C81A45" w:rsidP="00C81A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57C1">
        <w:rPr>
          <w:rFonts w:ascii="Arial" w:hAnsi="Arial" w:cs="Arial"/>
          <w:b/>
          <w:sz w:val="24"/>
          <w:szCs w:val="24"/>
        </w:rPr>
        <w:t xml:space="preserve">(E. E. Nº 2015-17-1-0008167, </w:t>
      </w:r>
      <w:proofErr w:type="spellStart"/>
      <w:r w:rsidRPr="001757C1">
        <w:rPr>
          <w:rFonts w:ascii="Arial" w:hAnsi="Arial" w:cs="Arial"/>
          <w:b/>
          <w:sz w:val="24"/>
          <w:szCs w:val="24"/>
        </w:rPr>
        <w:t>Ent</w:t>
      </w:r>
      <w:proofErr w:type="spellEnd"/>
      <w:r w:rsidRPr="001757C1">
        <w:rPr>
          <w:rFonts w:ascii="Arial" w:hAnsi="Arial" w:cs="Arial"/>
          <w:b/>
          <w:sz w:val="24"/>
          <w:szCs w:val="24"/>
        </w:rPr>
        <w:t>. N° 6435/15)</w:t>
      </w:r>
    </w:p>
    <w:p w:rsidR="00981C6F" w:rsidRDefault="00981C6F" w:rsidP="00C81A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1C6F" w:rsidRPr="001757C1" w:rsidRDefault="00981C6F" w:rsidP="00C81A4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1A45" w:rsidRDefault="002906FE" w:rsidP="00C81A45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2906FE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VISTO:</w:t>
      </w:r>
      <w:r w:rsidRPr="002906F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las actuaciones remitidas por la</w:t>
      </w:r>
      <w:r w:rsidR="008E7CD3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8E7CD3" w:rsidRPr="002906FE">
        <w:rPr>
          <w:rFonts w:ascii="Arial" w:eastAsia="Times New Roman" w:hAnsi="Arial" w:cs="Arial"/>
          <w:sz w:val="24"/>
          <w:szCs w:val="20"/>
          <w:lang w:val="es-MX" w:eastAsia="es-ES"/>
        </w:rPr>
        <w:t xml:space="preserve">Administración </w:t>
      </w:r>
      <w:r w:rsidR="008E7CD3">
        <w:rPr>
          <w:rFonts w:ascii="Arial" w:eastAsia="Times New Roman" w:hAnsi="Arial" w:cs="Arial"/>
          <w:sz w:val="24"/>
          <w:szCs w:val="20"/>
          <w:lang w:val="es-MX" w:eastAsia="es-ES"/>
        </w:rPr>
        <w:t xml:space="preserve">Nacional de Usinas y Transmisiones Eléctricas </w:t>
      </w:r>
      <w:r w:rsidR="008C6D26">
        <w:rPr>
          <w:rFonts w:ascii="Arial" w:eastAsia="Times New Roman" w:hAnsi="Arial" w:cs="Arial"/>
          <w:sz w:val="24"/>
          <w:szCs w:val="20"/>
          <w:lang w:val="es-MX" w:eastAsia="es-ES"/>
        </w:rPr>
        <w:t>relacionadas</w:t>
      </w:r>
      <w:r w:rsidR="008E7CD3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con la Licitación Pública </w:t>
      </w:r>
      <w:r w:rsidR="00C81A45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               </w:t>
      </w:r>
      <w:r w:rsidR="008E7CD3">
        <w:rPr>
          <w:rFonts w:ascii="Arial" w:eastAsia="Times New Roman" w:hAnsi="Arial" w:cs="Arial"/>
          <w:sz w:val="24"/>
          <w:szCs w:val="20"/>
          <w:lang w:val="es-MX" w:eastAsia="es-ES"/>
        </w:rPr>
        <w:t>N° P46236 para la ejecución de actividades de campo relacionadas con servicios dependientes de los Servicios Técnicos de Comercial, ámbito Comercial Oeste</w:t>
      </w:r>
      <w:r w:rsidRPr="002906FE">
        <w:rPr>
          <w:rFonts w:ascii="Arial" w:eastAsia="Times New Roman" w:hAnsi="Arial" w:cs="Arial"/>
          <w:bCs/>
          <w:sz w:val="24"/>
          <w:szCs w:val="20"/>
          <w:lang w:val="es-MX" w:eastAsia="es-ES"/>
        </w:rPr>
        <w:t>;</w:t>
      </w:r>
    </w:p>
    <w:p w:rsidR="002906FE" w:rsidRPr="002906FE" w:rsidRDefault="002906FE" w:rsidP="00C81A45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2906FE">
        <w:rPr>
          <w:rFonts w:ascii="Arial" w:eastAsia="Times New Roman" w:hAnsi="Arial" w:cs="Arial"/>
          <w:b/>
          <w:sz w:val="24"/>
          <w:szCs w:val="20"/>
          <w:lang w:val="es-MX" w:eastAsia="es-ES"/>
        </w:rPr>
        <w:t xml:space="preserve">RESULTANDO: 1) </w:t>
      </w:r>
      <w:r w:rsidRPr="002906FE">
        <w:rPr>
          <w:rFonts w:ascii="Arial" w:eastAsia="Times New Roman" w:hAnsi="Arial" w:cs="Arial"/>
          <w:sz w:val="24"/>
          <w:szCs w:val="20"/>
          <w:lang w:val="es-MX" w:eastAsia="es-ES"/>
        </w:rPr>
        <w:t xml:space="preserve">que cumplido el requisito legal de publicidad, con fecha </w:t>
      </w:r>
      <w:r w:rsidR="008E7CD3" w:rsidRPr="002D55A0">
        <w:rPr>
          <w:rFonts w:ascii="Arial" w:eastAsia="Times New Roman" w:hAnsi="Arial" w:cs="Times New Roman"/>
          <w:sz w:val="24"/>
          <w:szCs w:val="20"/>
          <w:lang w:val="es-MX" w:eastAsia="es-ES"/>
        </w:rPr>
        <w:t>13</w:t>
      </w:r>
      <w:r w:rsidR="008E7CD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.02.</w:t>
      </w:r>
      <w:r w:rsidR="008E7CD3" w:rsidRPr="002906F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15</w:t>
      </w:r>
      <w:r w:rsidRPr="002906FE">
        <w:rPr>
          <w:rFonts w:ascii="Arial" w:eastAsia="Times New Roman" w:hAnsi="Arial" w:cs="Arial"/>
          <w:sz w:val="24"/>
          <w:szCs w:val="20"/>
          <w:lang w:val="es-MX" w:eastAsia="es-ES"/>
        </w:rPr>
        <w:t xml:space="preserve">, se procedió al acto de apertura de las propuestas al que se presentaron </w:t>
      </w:r>
      <w:r w:rsidR="008E7CD3">
        <w:rPr>
          <w:rFonts w:ascii="Arial" w:eastAsia="Times New Roman" w:hAnsi="Arial" w:cs="Arial"/>
          <w:sz w:val="24"/>
          <w:szCs w:val="20"/>
          <w:lang w:val="es-MX" w:eastAsia="es-ES"/>
        </w:rPr>
        <w:t>siete</w:t>
      </w:r>
      <w:r w:rsidRPr="002906FE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oferentes:</w:t>
      </w:r>
      <w:r w:rsidR="008E7CD3" w:rsidRPr="008E7CD3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8E7CD3" w:rsidRPr="002D55A0">
        <w:rPr>
          <w:rFonts w:ascii="Arial" w:eastAsia="Times New Roman" w:hAnsi="Arial" w:cs="Times New Roman"/>
          <w:sz w:val="24"/>
          <w:szCs w:val="20"/>
          <w:lang w:val="es-MX" w:eastAsia="es-ES"/>
        </w:rPr>
        <w:t>Rio Golf S.A</w:t>
      </w:r>
      <w:r w:rsidR="008E7CD3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; Candelas S.A.; Compañía Electrotécnica Industrial S.R.L (CEI S.R.L); </w:t>
      </w:r>
      <w:r w:rsidR="008E7CD3" w:rsidRPr="002D55A0">
        <w:rPr>
          <w:rFonts w:ascii="Arial" w:eastAsia="Times New Roman" w:hAnsi="Arial" w:cs="Times New Roman"/>
          <w:sz w:val="24"/>
          <w:szCs w:val="20"/>
          <w:lang w:eastAsia="es-ES"/>
        </w:rPr>
        <w:t>Técnicos Ingeniería S.R.L</w:t>
      </w:r>
      <w:r w:rsidR="008E7CD3">
        <w:rPr>
          <w:rFonts w:ascii="Arial" w:eastAsia="Times New Roman" w:hAnsi="Arial" w:cs="Times New Roman"/>
          <w:sz w:val="24"/>
          <w:szCs w:val="20"/>
          <w:lang w:eastAsia="es-ES"/>
        </w:rPr>
        <w:t xml:space="preserve">; </w:t>
      </w:r>
      <w:proofErr w:type="spellStart"/>
      <w:r w:rsidR="008E7CD3">
        <w:rPr>
          <w:rFonts w:ascii="Arial" w:eastAsia="Times New Roman" w:hAnsi="Arial" w:cs="Times New Roman"/>
          <w:sz w:val="24"/>
          <w:szCs w:val="20"/>
          <w:lang w:eastAsia="es-ES"/>
        </w:rPr>
        <w:t>Clauger</w:t>
      </w:r>
      <w:proofErr w:type="spellEnd"/>
      <w:r w:rsidR="008E7CD3">
        <w:rPr>
          <w:rFonts w:ascii="Arial" w:eastAsia="Times New Roman" w:hAnsi="Arial" w:cs="Times New Roman"/>
          <w:sz w:val="24"/>
          <w:szCs w:val="20"/>
          <w:lang w:eastAsia="es-ES"/>
        </w:rPr>
        <w:t xml:space="preserve"> S.A</w:t>
      </w:r>
      <w:r w:rsidR="008E7CD3" w:rsidRPr="001D57B7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8E7CD3">
        <w:rPr>
          <w:rFonts w:ascii="Arial" w:eastAsia="Times New Roman" w:hAnsi="Arial" w:cs="Times New Roman"/>
          <w:sz w:val="24"/>
          <w:szCs w:val="20"/>
          <w:lang w:eastAsia="es-ES"/>
        </w:rPr>
        <w:t>y Electricidad Durazno S.R.L consorciadas bajo la denominación Consorcio de Mantenimiento Eléctrico XXII (</w:t>
      </w:r>
      <w:proofErr w:type="spellStart"/>
      <w:r w:rsidR="008E7CD3">
        <w:rPr>
          <w:rFonts w:ascii="Arial" w:eastAsia="Times New Roman" w:hAnsi="Arial" w:cs="Times New Roman"/>
          <w:sz w:val="24"/>
          <w:szCs w:val="20"/>
          <w:lang w:eastAsia="es-ES"/>
        </w:rPr>
        <w:t>C</w:t>
      </w:r>
      <w:r w:rsidR="00895080">
        <w:rPr>
          <w:rFonts w:ascii="Arial" w:eastAsia="Times New Roman" w:hAnsi="Arial" w:cs="Times New Roman"/>
          <w:sz w:val="24"/>
          <w:szCs w:val="20"/>
          <w:lang w:eastAsia="es-ES"/>
        </w:rPr>
        <w:t>omael</w:t>
      </w:r>
      <w:proofErr w:type="spellEnd"/>
      <w:r w:rsidR="008E7CD3">
        <w:rPr>
          <w:rFonts w:ascii="Arial" w:eastAsia="Times New Roman" w:hAnsi="Arial" w:cs="Times New Roman"/>
          <w:sz w:val="24"/>
          <w:szCs w:val="20"/>
          <w:lang w:eastAsia="es-ES"/>
        </w:rPr>
        <w:t xml:space="preserve"> XXII); </w:t>
      </w:r>
      <w:r w:rsidR="008E7CD3">
        <w:rPr>
          <w:rFonts w:ascii="Arial" w:eastAsia="Times New Roman" w:hAnsi="Arial" w:cs="Times New Roman"/>
          <w:sz w:val="24"/>
          <w:szCs w:val="20"/>
          <w:lang w:val="es-MX" w:eastAsia="es-ES"/>
        </w:rPr>
        <w:t>Perforaciones del Litoral Ltda.; y Estilo S.R.L</w:t>
      </w:r>
      <w:r w:rsidRPr="002906FE">
        <w:rPr>
          <w:rFonts w:ascii="Arial" w:eastAsia="Times New Roman" w:hAnsi="Arial" w:cs="Times New Roman"/>
          <w:sz w:val="24"/>
          <w:szCs w:val="20"/>
          <w:lang w:val="es-MX" w:eastAsia="es-ES"/>
        </w:rPr>
        <w:t>;</w:t>
      </w:r>
    </w:p>
    <w:p w:rsidR="008E7CD3" w:rsidRDefault="00981C6F" w:rsidP="00FC1C1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 </w:t>
      </w:r>
      <w:r w:rsidR="002906FE" w:rsidRPr="002906FE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2) </w:t>
      </w:r>
      <w:r w:rsidR="008E7CD3" w:rsidRPr="008E7CD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que con fecha</w:t>
      </w:r>
      <w:r w:rsidR="008E7CD3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 </w:t>
      </w:r>
      <w:r w:rsidR="008E7CD3" w:rsidRPr="00AC25D0">
        <w:rPr>
          <w:rFonts w:ascii="Arial" w:eastAsia="Times New Roman" w:hAnsi="Arial" w:cs="Times New Roman"/>
          <w:sz w:val="24"/>
          <w:szCs w:val="20"/>
          <w:lang w:val="es-MX" w:eastAsia="es-ES"/>
        </w:rPr>
        <w:t>26.06.15</w:t>
      </w:r>
      <w:r w:rsidR="008C6D26">
        <w:rPr>
          <w:rFonts w:ascii="Arial" w:eastAsia="Times New Roman" w:hAnsi="Arial" w:cs="Times New Roman"/>
          <w:sz w:val="24"/>
          <w:szCs w:val="20"/>
          <w:lang w:val="es-MX" w:eastAsia="es-ES"/>
        </w:rPr>
        <w:t>,</w:t>
      </w:r>
      <w:r w:rsidR="008E7CD3" w:rsidRPr="00AC25D0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8E7CD3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la Comisión Asesora de Adjudicaciones realizó una precalificación técnica y económica de las </w:t>
      </w:r>
      <w:r w:rsidR="001E2247">
        <w:rPr>
          <w:rFonts w:ascii="Arial" w:eastAsia="Times New Roman" w:hAnsi="Arial" w:cs="Times New Roman"/>
          <w:sz w:val="24"/>
          <w:szCs w:val="20"/>
          <w:lang w:val="es-MX" w:eastAsia="es-ES"/>
        </w:rPr>
        <w:t>propuestas</w:t>
      </w:r>
      <w:r w:rsidR="008E7CD3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presentadas, estableciendo que Candelas S.A. y </w:t>
      </w:r>
      <w:proofErr w:type="spellStart"/>
      <w:r w:rsidR="008E7CD3">
        <w:rPr>
          <w:rFonts w:ascii="Arial" w:eastAsia="Times New Roman" w:hAnsi="Arial" w:cs="Times New Roman"/>
          <w:sz w:val="24"/>
          <w:szCs w:val="20"/>
          <w:lang w:val="es-MX" w:eastAsia="es-ES"/>
        </w:rPr>
        <w:t>Comael</w:t>
      </w:r>
      <w:proofErr w:type="spellEnd"/>
      <w:r w:rsidR="008E7CD3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XXII cumplen sustancialmente con las especificaciones del Pli</w:t>
      </w:r>
      <w:r w:rsidR="00671685">
        <w:rPr>
          <w:rFonts w:ascii="Arial" w:eastAsia="Times New Roman" w:hAnsi="Arial" w:cs="Times New Roman"/>
          <w:sz w:val="24"/>
          <w:szCs w:val="20"/>
          <w:lang w:val="es-MX" w:eastAsia="es-ES"/>
        </w:rPr>
        <w:t>ego</w:t>
      </w:r>
      <w:r w:rsidR="00895080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de Condiciones Particulares</w:t>
      </w:r>
      <w:r w:rsidR="00671685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y que</w:t>
      </w:r>
      <w:r w:rsidR="001E224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dichas ofertas</w:t>
      </w:r>
      <w:r w:rsidR="00671685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son </w:t>
      </w:r>
      <w:r w:rsidR="00DF0417">
        <w:rPr>
          <w:rFonts w:ascii="Arial" w:eastAsia="Times New Roman" w:hAnsi="Arial" w:cs="Times New Roman"/>
          <w:sz w:val="24"/>
          <w:szCs w:val="20"/>
          <w:lang w:val="es-MX" w:eastAsia="es-ES"/>
        </w:rPr>
        <w:t>de carácter similar</w:t>
      </w:r>
      <w:r w:rsidR="00895080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, por lo que </w:t>
      </w:r>
      <w:r w:rsidR="001E2247">
        <w:rPr>
          <w:rFonts w:ascii="Arial" w:eastAsia="Times New Roman" w:hAnsi="Arial" w:cs="Times New Roman"/>
          <w:sz w:val="24"/>
          <w:szCs w:val="20"/>
          <w:lang w:val="es-MX" w:eastAsia="es-ES"/>
        </w:rPr>
        <w:t>se les invitó a mejorar</w:t>
      </w:r>
      <w:r w:rsidR="00895080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las mismas y </w:t>
      </w:r>
      <w:r w:rsidR="001F7FA8">
        <w:rPr>
          <w:rFonts w:ascii="Arial" w:eastAsia="Times New Roman" w:hAnsi="Arial" w:cs="Times New Roman"/>
          <w:sz w:val="24"/>
          <w:szCs w:val="20"/>
          <w:lang w:val="es-MX" w:eastAsia="es-ES"/>
        </w:rPr>
        <w:t>el</w:t>
      </w:r>
      <w:r w:rsidR="00895080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02.06.15</w:t>
      </w:r>
      <w:r w:rsidR="001E224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ambas firmas manifestaron</w:t>
      </w:r>
      <w:r w:rsidR="006568B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su</w:t>
      </w:r>
      <w:r w:rsidR="001E224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imposibilidad de hacerlo;</w:t>
      </w:r>
    </w:p>
    <w:p w:rsidR="001E2247" w:rsidRDefault="00981C6F" w:rsidP="00FC1C1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="001E2247" w:rsidRPr="001E2247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3)</w:t>
      </w:r>
      <w:r w:rsidR="00100FB4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="00100FB4">
        <w:rPr>
          <w:rFonts w:ascii="Arial" w:eastAsia="Times New Roman" w:hAnsi="Arial" w:cs="Times New Roman"/>
          <w:sz w:val="24"/>
          <w:szCs w:val="20"/>
          <w:lang w:val="es-MX" w:eastAsia="es-ES"/>
        </w:rPr>
        <w:t>que efectuada la calificación técnica de las propues</w:t>
      </w:r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tas y el correspondiente cuadro comparativo de orden creciente de precios, </w:t>
      </w:r>
      <w:r w:rsidR="00100FB4">
        <w:rPr>
          <w:rFonts w:ascii="Arial" w:eastAsia="Times New Roman" w:hAnsi="Arial" w:cs="Times New Roman"/>
          <w:sz w:val="24"/>
          <w:szCs w:val="20"/>
          <w:lang w:val="es-MX" w:eastAsia="es-ES"/>
        </w:rPr>
        <w:t>con fecha 31.06.15</w:t>
      </w:r>
      <w:r w:rsidR="0098519E">
        <w:rPr>
          <w:rFonts w:ascii="Arial" w:eastAsia="Times New Roman" w:hAnsi="Arial" w:cs="Times New Roman"/>
          <w:sz w:val="24"/>
          <w:szCs w:val="20"/>
          <w:lang w:val="es-MX" w:eastAsia="es-ES"/>
        </w:rPr>
        <w:t>,</w:t>
      </w:r>
      <w:r w:rsidR="00100FB4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la Comisión Asesora de Adjudicaciones propuso adjudicar</w:t>
      </w:r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a </w:t>
      </w:r>
      <w:proofErr w:type="spellStart"/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>Comael</w:t>
      </w:r>
      <w:proofErr w:type="spellEnd"/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XXII</w:t>
      </w:r>
      <w:r w:rsidR="0098519E">
        <w:rPr>
          <w:rFonts w:ascii="Arial" w:eastAsia="Times New Roman" w:hAnsi="Arial" w:cs="Times New Roman"/>
          <w:sz w:val="24"/>
          <w:szCs w:val="20"/>
          <w:lang w:val="es-MX" w:eastAsia="es-ES"/>
        </w:rPr>
        <w:t>,</w:t>
      </w:r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B03689" w:rsidRPr="001F7FA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por un total de $ 106:478.709,44 (previsión de ajuste </w:t>
      </w:r>
      <w:r w:rsidR="00B03689" w:rsidRPr="001F7FA8">
        <w:rPr>
          <w:rFonts w:ascii="Arial" w:eastAsia="Times New Roman" w:hAnsi="Arial" w:cs="Times New Roman"/>
          <w:sz w:val="24"/>
          <w:szCs w:val="20"/>
          <w:lang w:val="es-MX" w:eastAsia="es-ES"/>
        </w:rPr>
        <w:lastRenderedPageBreak/>
        <w:t>e IVA incluido),</w:t>
      </w:r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B03689" w:rsidRPr="001F7FA8">
        <w:rPr>
          <w:rFonts w:ascii="Arial" w:eastAsia="Times New Roman" w:hAnsi="Arial" w:cs="Times New Roman"/>
          <w:sz w:val="24"/>
          <w:szCs w:val="20"/>
          <w:lang w:val="es-MX" w:eastAsia="es-ES"/>
        </w:rPr>
        <w:t>con opción por 24</w:t>
      </w:r>
      <w:r w:rsidR="00B84561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meses más por $ 212:957.418,88</w:t>
      </w:r>
      <w:r w:rsidR="00B03689" w:rsidRPr="001F7FA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(previsión de ajuste e IVA incluido);</w:t>
      </w:r>
    </w:p>
    <w:p w:rsidR="00B03689" w:rsidRDefault="00981C6F" w:rsidP="00FC1C1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="00B03689" w:rsidRPr="00B03689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4)</w:t>
      </w:r>
      <w:r w:rsidR="00B03689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="00895080">
        <w:rPr>
          <w:rFonts w:ascii="Arial" w:eastAsia="Times New Roman" w:hAnsi="Arial" w:cs="Times New Roman"/>
          <w:sz w:val="24"/>
          <w:szCs w:val="20"/>
          <w:lang w:val="es-MX" w:eastAsia="es-ES"/>
        </w:rPr>
        <w:t>que el</w:t>
      </w:r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10.09.15</w:t>
      </w:r>
      <w:r w:rsidR="008C6D26">
        <w:rPr>
          <w:rFonts w:ascii="Arial" w:eastAsia="Times New Roman" w:hAnsi="Arial" w:cs="Times New Roman"/>
          <w:sz w:val="24"/>
          <w:szCs w:val="20"/>
          <w:lang w:val="es-MX" w:eastAsia="es-ES"/>
        </w:rPr>
        <w:t>,</w:t>
      </w:r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las actuaciones fueron puestas </w:t>
      </w:r>
      <w:r w:rsidR="00AA5F2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de manifiesto dándose vista a los oferentes </w:t>
      </w:r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>por el</w:t>
      </w:r>
      <w:r w:rsidR="00AA5F2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término </w:t>
      </w:r>
      <w:r w:rsidR="00895080">
        <w:rPr>
          <w:rFonts w:ascii="Arial" w:eastAsia="Times New Roman" w:hAnsi="Arial" w:cs="Times New Roman"/>
          <w:sz w:val="24"/>
          <w:szCs w:val="20"/>
          <w:lang w:val="es-MX" w:eastAsia="es-ES"/>
        </w:rPr>
        <w:t>de cinco días hábiles y concurrieron</w:t>
      </w:r>
      <w:r w:rsidR="00AA5F2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todas las firmas</w:t>
      </w:r>
      <w:r w:rsidR="00B84561">
        <w:rPr>
          <w:rFonts w:ascii="Arial" w:eastAsia="Times New Roman" w:hAnsi="Arial" w:cs="Times New Roman"/>
          <w:sz w:val="24"/>
          <w:szCs w:val="20"/>
          <w:lang w:val="es-MX" w:eastAsia="es-ES"/>
        </w:rPr>
        <w:t>,</w:t>
      </w:r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salvo Perforaciones del Litoral Ltda. </w:t>
      </w:r>
      <w:proofErr w:type="spellStart"/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>Comael</w:t>
      </w:r>
      <w:proofErr w:type="spellEnd"/>
      <w:r w:rsidR="00AA5F2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XXII realizó una observación manifestando</w:t>
      </w:r>
      <w:r w:rsidR="00B0368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que en el cuadro comparativo de orden creciente de precios efectuado por la Comisión Asesora de Adjudicaciones</w:t>
      </w:r>
      <w:r w:rsidR="001813D3">
        <w:rPr>
          <w:rFonts w:ascii="Arial" w:eastAsia="Times New Roman" w:hAnsi="Arial" w:cs="Times New Roman"/>
          <w:sz w:val="24"/>
          <w:szCs w:val="20"/>
          <w:lang w:val="es-MX" w:eastAsia="es-ES"/>
        </w:rPr>
        <w:t>, se consideraron firmas que no cumplían con el promedio m</w:t>
      </w:r>
      <w:r w:rsidR="00FC1C15">
        <w:rPr>
          <w:rFonts w:ascii="Arial" w:eastAsia="Times New Roman" w:hAnsi="Arial" w:cs="Times New Roman"/>
          <w:sz w:val="24"/>
          <w:szCs w:val="20"/>
          <w:lang w:val="es-MX" w:eastAsia="es-ES"/>
        </w:rPr>
        <w:t>ínimo de calificación técnica;</w:t>
      </w:r>
    </w:p>
    <w:p w:rsidR="001813D3" w:rsidRDefault="00981C6F" w:rsidP="00FC1C1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="001813D3" w:rsidRPr="001813D3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5)</w:t>
      </w:r>
      <w:r w:rsidR="001813D3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="001813D3">
        <w:rPr>
          <w:rFonts w:ascii="Arial" w:eastAsia="Times New Roman" w:hAnsi="Arial" w:cs="Times New Roman"/>
          <w:sz w:val="24"/>
          <w:szCs w:val="20"/>
          <w:lang w:val="es-MX" w:eastAsia="es-ES"/>
        </w:rPr>
        <w:t>que detectado el error, con fecha 01.10.15 la Comisión Asesora de Adjudicaciones modificó su informe a los efectos de expresar correctamente la evaluación de las ofertas realizada,</w:t>
      </w:r>
      <w:r w:rsidR="00AA5F2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lo que igualmente mantuvo incambiada la propuesta de adjudicación;</w:t>
      </w:r>
    </w:p>
    <w:p w:rsidR="00FC1C15" w:rsidRDefault="00981C6F" w:rsidP="00FC1C1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="001813D3" w:rsidRPr="001813D3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6)</w:t>
      </w:r>
      <w:r w:rsidR="001813D3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="001813D3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que puestas las actuaciones nuevamente de manifiesto,  </w:t>
      </w:r>
      <w:r w:rsidR="00AA5F2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con fecha 09.10.15 </w:t>
      </w:r>
      <w:r w:rsidR="001813D3">
        <w:rPr>
          <w:rFonts w:ascii="Arial" w:eastAsia="Times New Roman" w:hAnsi="Arial" w:cs="Times New Roman"/>
          <w:sz w:val="24"/>
          <w:szCs w:val="20"/>
          <w:lang w:val="es-MX" w:eastAsia="es-ES"/>
        </w:rPr>
        <w:t>se dio vista a los proponentes</w:t>
      </w:r>
      <w:r w:rsidR="00AA5F2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por cinco días hábiles</w:t>
      </w:r>
      <w:r w:rsidR="001813D3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B84561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y </w:t>
      </w:r>
      <w:r w:rsidR="00D15384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asistieron </w:t>
      </w:r>
      <w:r w:rsidR="001813D3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todos los oferentes salvo </w:t>
      </w:r>
      <w:proofErr w:type="spellStart"/>
      <w:r w:rsidR="001813D3">
        <w:rPr>
          <w:rFonts w:ascii="Arial" w:eastAsia="Times New Roman" w:hAnsi="Arial" w:cs="Times New Roman"/>
          <w:sz w:val="24"/>
          <w:szCs w:val="20"/>
          <w:lang w:val="es-MX" w:eastAsia="es-ES"/>
        </w:rPr>
        <w:t>Cei</w:t>
      </w:r>
      <w:proofErr w:type="spellEnd"/>
      <w:r w:rsidR="001813D3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S.R.L y Estilo S.R.L.</w:t>
      </w:r>
      <w:r w:rsidR="00D15384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y no se realizaron observaciones respecto del proceso cumplido hasta el momento;</w:t>
      </w:r>
    </w:p>
    <w:p w:rsidR="002906FE" w:rsidRPr="002906FE" w:rsidRDefault="00981C6F" w:rsidP="00FC1C15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 </w:t>
      </w:r>
      <w:r w:rsidR="00D15384" w:rsidRPr="00D15384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7</w:t>
      </w:r>
      <w:r w:rsidR="002906FE" w:rsidRPr="00D15384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)</w:t>
      </w:r>
      <w:r w:rsidR="002906FE" w:rsidRPr="002906FE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  <w:r w:rsidR="008C2AD7" w:rsidRPr="002906F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que con</w:t>
      </w:r>
      <w:r w:rsidR="008C2AD7" w:rsidRPr="002906FE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 </w:t>
      </w:r>
      <w:r w:rsidR="008C2AD7" w:rsidRPr="002906F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fecha</w:t>
      </w:r>
      <w:r w:rsidR="008C2AD7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28.10.15 el Departamento de Registro y Control Presupuestal informó que los Grupos 2 y 3 han sido imputados sin disponibilidad presupuestal suficiente </w:t>
      </w:r>
      <w:r w:rsidR="006874E8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para comprometer los montos de </w:t>
      </w:r>
      <w:r w:rsidR="006874E8">
        <w:rPr>
          <w:rFonts w:ascii="Arial" w:eastAsia="Times New Roman" w:hAnsi="Arial" w:cs="Times New Roman"/>
          <w:sz w:val="24"/>
          <w:szCs w:val="20"/>
          <w:lang w:val="es-MX" w:eastAsia="es-ES"/>
        </w:rPr>
        <w:t>$ 34:799.965,28 y $ 52:199.945,42 (neto de impuestos) respectivamente, para el Ejercicio 2015 e incorporar</w:t>
      </w:r>
      <w:r w:rsidR="00AA5F28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el Ejercicio 2016 y siguientes;</w:t>
      </w:r>
    </w:p>
    <w:p w:rsidR="008C2AD7" w:rsidRDefault="00981C6F" w:rsidP="00FC1C1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 </w:t>
      </w:r>
      <w:r w:rsidR="002906FE" w:rsidRPr="002906FE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8) </w:t>
      </w:r>
      <w:r w:rsidR="008C2AD7" w:rsidRPr="002906FE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que </w:t>
      </w:r>
      <w:r w:rsidR="008C2AD7">
        <w:rPr>
          <w:rFonts w:ascii="Arial" w:eastAsia="Times New Roman" w:hAnsi="Arial" w:cs="Arial"/>
          <w:bCs/>
          <w:sz w:val="24"/>
          <w:szCs w:val="20"/>
          <w:lang w:val="es-MX" w:eastAsia="es-ES"/>
        </w:rPr>
        <w:t>por Resolución N° 68/15 de fecha 18.11.15 el Gerente General</w:t>
      </w:r>
      <w:r w:rsidR="0098519E">
        <w:rPr>
          <w:rFonts w:ascii="Arial" w:eastAsia="Times New Roman" w:hAnsi="Arial" w:cs="Arial"/>
          <w:bCs/>
          <w:sz w:val="24"/>
          <w:szCs w:val="20"/>
          <w:lang w:val="es-MX" w:eastAsia="es-ES"/>
        </w:rPr>
        <w:t>,</w:t>
      </w:r>
      <w:r w:rsidR="008C2AD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en uso de atribuciones delegadas</w:t>
      </w:r>
      <w:r w:rsidR="0098519E">
        <w:rPr>
          <w:rFonts w:ascii="Arial" w:eastAsia="Times New Roman" w:hAnsi="Arial" w:cs="Arial"/>
          <w:bCs/>
          <w:sz w:val="24"/>
          <w:szCs w:val="20"/>
          <w:lang w:val="es-MX" w:eastAsia="es-ES"/>
        </w:rPr>
        <w:t>,</w:t>
      </w:r>
      <w:r w:rsidR="008C2AD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  <w:r w:rsidR="0098519E">
        <w:rPr>
          <w:rFonts w:ascii="Arial" w:eastAsia="Times New Roman" w:hAnsi="Arial" w:cs="Arial"/>
          <w:bCs/>
          <w:sz w:val="24"/>
          <w:szCs w:val="20"/>
          <w:lang w:val="es-MX" w:eastAsia="es-ES"/>
        </w:rPr>
        <w:t>dispuso</w:t>
      </w:r>
      <w:r w:rsidR="008C2AD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adjudicar en la forma propuesta</w:t>
      </w:r>
      <w:r w:rsidR="0098519E">
        <w:rPr>
          <w:rFonts w:ascii="Arial" w:eastAsia="Times New Roman" w:hAnsi="Arial" w:cs="Arial"/>
          <w:bCs/>
          <w:sz w:val="24"/>
          <w:szCs w:val="20"/>
          <w:lang w:val="es-MX" w:eastAsia="es-ES"/>
        </w:rPr>
        <w:t>,</w:t>
      </w:r>
      <w:r w:rsidR="008C2AD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ad-referéndum de la i</w:t>
      </w:r>
      <w:r w:rsidR="008C2AD7" w:rsidRPr="002906FE">
        <w:rPr>
          <w:rFonts w:ascii="Arial" w:eastAsia="Times New Roman" w:hAnsi="Arial" w:cs="Arial"/>
          <w:bCs/>
          <w:sz w:val="24"/>
          <w:szCs w:val="20"/>
          <w:lang w:val="es-MX" w:eastAsia="es-ES"/>
        </w:rPr>
        <w:t>ntervención preventiva de legalidad de este Tribunal;</w:t>
      </w:r>
    </w:p>
    <w:p w:rsidR="008D6B03" w:rsidRDefault="002906FE" w:rsidP="00C81A45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2906FE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 xml:space="preserve">CONSIDERANDO: </w:t>
      </w:r>
      <w:r w:rsidR="00B84561" w:rsidRPr="00B84561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1)</w:t>
      </w:r>
      <w:r w:rsidR="00B84561" w:rsidRPr="00B84561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</w:t>
      </w:r>
      <w:r w:rsidR="0098519E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que</w:t>
      </w:r>
      <w:r w:rsidR="008C6D26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conforme con lo establecido en el Resultando 2, </w:t>
      </w:r>
      <w:r w:rsidR="0098519E">
        <w:rPr>
          <w:rFonts w:ascii="Arial" w:eastAsia="Times New Roman" w:hAnsi="Arial" w:cs="Times New Roman"/>
          <w:sz w:val="24"/>
          <w:szCs w:val="20"/>
          <w:lang w:val="es-MX" w:eastAsia="es-ES"/>
        </w:rPr>
        <w:t>con fecha 26.06.15</w:t>
      </w:r>
      <w:r w:rsidR="0098519E" w:rsidRPr="002906F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98519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la Comisión Asesora de Adjudicaciones invitó a </w:t>
      </w:r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Candelas S.A. y </w:t>
      </w:r>
      <w:proofErr w:type="spellStart"/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>Comael</w:t>
      </w:r>
      <w:proofErr w:type="spellEnd"/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XXII</w:t>
      </w:r>
      <w:r w:rsidR="0098519E" w:rsidRPr="0098519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98519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a mejorar sus ofertas, en virtud de una precalificación técnica y económica </w:t>
      </w:r>
      <w:r w:rsidR="00BF1D81">
        <w:rPr>
          <w:rFonts w:ascii="Arial" w:eastAsia="Times New Roman" w:hAnsi="Arial" w:cs="Times New Roman"/>
          <w:sz w:val="24"/>
          <w:szCs w:val="20"/>
          <w:lang w:val="es-MX" w:eastAsia="es-ES"/>
        </w:rPr>
        <w:t>que no</w:t>
      </w:r>
      <w:r w:rsidR="008C6D2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surge agregada</w:t>
      </w:r>
      <w:r w:rsidR="0098519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en las actuaciones, </w:t>
      </w:r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lo </w:t>
      </w:r>
      <w:r w:rsidR="003E62A7" w:rsidRPr="002906FE">
        <w:rPr>
          <w:rFonts w:ascii="Arial" w:eastAsia="Times New Roman" w:hAnsi="Arial" w:cs="Times New Roman"/>
          <w:sz w:val="24"/>
          <w:szCs w:val="20"/>
          <w:lang w:val="es-MX" w:eastAsia="es-ES"/>
        </w:rPr>
        <w:t>que</w:t>
      </w:r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8C6D26">
        <w:rPr>
          <w:rFonts w:ascii="Arial" w:eastAsia="Times New Roman" w:hAnsi="Arial" w:cs="Times New Roman"/>
          <w:sz w:val="24"/>
          <w:szCs w:val="20"/>
          <w:lang w:val="es-MX" w:eastAsia="es-ES"/>
        </w:rPr>
        <w:t>afecta</w:t>
      </w:r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el principio de igualdad de oferentes (</w:t>
      </w:r>
      <w:r w:rsidR="00C81A45">
        <w:rPr>
          <w:rFonts w:ascii="Arial" w:eastAsia="Times New Roman" w:hAnsi="Arial" w:cs="Times New Roman"/>
          <w:sz w:val="24"/>
          <w:szCs w:val="20"/>
          <w:lang w:val="es-MX" w:eastAsia="es-ES"/>
        </w:rPr>
        <w:t>A</w:t>
      </w:r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>rt</w:t>
      </w:r>
      <w:r w:rsidR="00C81A45">
        <w:rPr>
          <w:rFonts w:ascii="Arial" w:eastAsia="Times New Roman" w:hAnsi="Arial" w:cs="Times New Roman"/>
          <w:sz w:val="24"/>
          <w:szCs w:val="20"/>
          <w:lang w:val="es-MX" w:eastAsia="es-ES"/>
        </w:rPr>
        <w:t>ículo</w:t>
      </w:r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149 </w:t>
      </w:r>
      <w:r w:rsidR="00C81A45">
        <w:rPr>
          <w:rFonts w:ascii="Arial" w:eastAsia="Times New Roman" w:hAnsi="Arial" w:cs="Times New Roman"/>
          <w:sz w:val="24"/>
          <w:szCs w:val="20"/>
          <w:lang w:val="es-MX" w:eastAsia="es-ES"/>
        </w:rPr>
        <w:t>L</w:t>
      </w:r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>it</w:t>
      </w:r>
      <w:r w:rsidR="00C81A45">
        <w:rPr>
          <w:rFonts w:ascii="Arial" w:eastAsia="Times New Roman" w:hAnsi="Arial" w:cs="Times New Roman"/>
          <w:sz w:val="24"/>
          <w:szCs w:val="20"/>
          <w:lang w:val="es-MX" w:eastAsia="es-ES"/>
        </w:rPr>
        <w:t>eral</w:t>
      </w:r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B</w:t>
      </w:r>
      <w:r w:rsidR="00C81A45">
        <w:rPr>
          <w:rFonts w:ascii="Arial" w:eastAsia="Times New Roman" w:hAnsi="Arial" w:cs="Times New Roman"/>
          <w:sz w:val="24"/>
          <w:szCs w:val="20"/>
          <w:lang w:val="es-MX" w:eastAsia="es-ES"/>
        </w:rPr>
        <w:t>)</w:t>
      </w:r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del TOCAF) puesto que no es </w:t>
      </w:r>
      <w:r w:rsidR="0098519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posible constatar que </w:t>
      </w:r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>dichas</w:t>
      </w:r>
      <w:r w:rsidR="0098519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firmas estuvieren en condiciones de ser invitadas </w:t>
      </w:r>
      <w:r w:rsidR="003E62A7">
        <w:rPr>
          <w:rFonts w:ascii="Arial" w:eastAsia="Times New Roman" w:hAnsi="Arial" w:cs="Times New Roman"/>
          <w:sz w:val="24"/>
          <w:szCs w:val="20"/>
          <w:lang w:val="es-MX" w:eastAsia="es-ES"/>
        </w:rPr>
        <w:t>a hacerlo</w:t>
      </w:r>
      <w:r w:rsidR="008C6D2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, de acuerdo a lo que se establece en el </w:t>
      </w:r>
      <w:r w:rsidR="00C81A45">
        <w:rPr>
          <w:rFonts w:ascii="Arial" w:eastAsia="Times New Roman" w:hAnsi="Arial" w:cs="Times New Roman"/>
          <w:sz w:val="24"/>
          <w:szCs w:val="20"/>
          <w:lang w:val="es-MX" w:eastAsia="es-ES"/>
        </w:rPr>
        <w:t>A</w:t>
      </w:r>
      <w:r w:rsidR="008C6D26">
        <w:rPr>
          <w:rFonts w:ascii="Arial" w:eastAsia="Times New Roman" w:hAnsi="Arial" w:cs="Times New Roman"/>
          <w:sz w:val="24"/>
          <w:szCs w:val="20"/>
          <w:lang w:val="es-MX" w:eastAsia="es-ES"/>
        </w:rPr>
        <w:t>rtículo 66 del TOCAF</w:t>
      </w:r>
      <w:r w:rsidR="00FC1C15">
        <w:rPr>
          <w:rFonts w:ascii="Arial" w:eastAsia="Times New Roman" w:hAnsi="Arial" w:cs="Times New Roman"/>
          <w:sz w:val="24"/>
          <w:szCs w:val="20"/>
          <w:lang w:val="es-MX" w:eastAsia="es-ES"/>
        </w:rPr>
        <w:t>;</w:t>
      </w:r>
    </w:p>
    <w:p w:rsidR="002906FE" w:rsidRPr="007705A0" w:rsidRDefault="007705A0" w:rsidP="00C81A45">
      <w:pPr>
        <w:spacing w:after="0" w:line="360" w:lineRule="auto"/>
        <w:ind w:firstLine="3119"/>
        <w:jc w:val="both"/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2</w:t>
      </w:r>
      <w:r w:rsidR="0090485A" w:rsidRPr="009C1E1D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)</w:t>
      </w:r>
      <w:r w:rsidR="0090485A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</w:t>
      </w:r>
      <w:r w:rsidR="00211F53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que </w:t>
      </w:r>
      <w:r w:rsidR="0090485A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asimismo, </w:t>
      </w:r>
      <w:r w:rsidR="002906FE" w:rsidRPr="002906FE">
        <w:rPr>
          <w:rFonts w:ascii="Arial" w:eastAsia="Times New Roman" w:hAnsi="Arial" w:cs="Times New Roman"/>
          <w:sz w:val="24"/>
          <w:szCs w:val="20"/>
          <w:lang w:val="es-MX" w:eastAsia="es-ES"/>
        </w:rPr>
        <w:t>se contravino lo dispuesto por el artículo 15 del TOCAF, al comprometer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se</w:t>
      </w:r>
      <w:r w:rsidR="002906FE" w:rsidRPr="002906F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un gasto sin que exista disponibilidad presupuestal suficiente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en el rubro </w:t>
      </w:r>
      <w:r w:rsidR="008C6D26">
        <w:rPr>
          <w:rFonts w:ascii="Arial" w:eastAsia="Times New Roman" w:hAnsi="Arial" w:cs="Times New Roman"/>
          <w:sz w:val="24"/>
          <w:szCs w:val="20"/>
          <w:lang w:val="es-MX" w:eastAsia="es-ES"/>
        </w:rPr>
        <w:t>de imputación</w:t>
      </w:r>
      <w:r w:rsidR="002906FE" w:rsidRPr="002906F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para atenderlo;</w:t>
      </w:r>
    </w:p>
    <w:p w:rsidR="002906FE" w:rsidRPr="002906FE" w:rsidRDefault="002906FE" w:rsidP="00C81A45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2906FE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 xml:space="preserve">ATENTO: </w:t>
      </w:r>
      <w:r w:rsidRPr="002906FE">
        <w:rPr>
          <w:rFonts w:ascii="Arial" w:eastAsia="Times New Roman" w:hAnsi="Arial" w:cs="Arial"/>
          <w:sz w:val="24"/>
          <w:szCs w:val="20"/>
          <w:lang w:val="es-ES" w:eastAsia="es-ES"/>
        </w:rPr>
        <w:t xml:space="preserve">a lo expuesto y a lo dispuesto por el  </w:t>
      </w:r>
      <w:r w:rsidR="00C81A45">
        <w:rPr>
          <w:rFonts w:ascii="Arial" w:eastAsia="Times New Roman" w:hAnsi="Arial" w:cs="Arial"/>
          <w:sz w:val="24"/>
          <w:szCs w:val="20"/>
          <w:lang w:val="es-ES" w:eastAsia="es-ES"/>
        </w:rPr>
        <w:t>A</w:t>
      </w:r>
      <w:r w:rsidRPr="002906FE">
        <w:rPr>
          <w:rFonts w:ascii="Arial" w:eastAsia="Times New Roman" w:hAnsi="Arial" w:cs="Arial"/>
          <w:sz w:val="24"/>
          <w:szCs w:val="20"/>
          <w:lang w:val="es-ES" w:eastAsia="es-ES"/>
        </w:rPr>
        <w:t>rtículo 211</w:t>
      </w:r>
      <w:r w:rsidR="00C81A45">
        <w:rPr>
          <w:rFonts w:ascii="Arial" w:eastAsia="Times New Roman" w:hAnsi="Arial" w:cs="Arial"/>
          <w:sz w:val="24"/>
          <w:szCs w:val="20"/>
          <w:lang w:val="es-ES" w:eastAsia="es-ES"/>
        </w:rPr>
        <w:t>L</w:t>
      </w:r>
      <w:r w:rsidRPr="002906FE">
        <w:rPr>
          <w:rFonts w:ascii="Arial" w:eastAsia="Times New Roman" w:hAnsi="Arial" w:cs="Arial"/>
          <w:sz w:val="24"/>
          <w:szCs w:val="20"/>
          <w:lang w:val="es-ES" w:eastAsia="es-ES"/>
        </w:rPr>
        <w:t>literal B) de la Constitución de la República;</w:t>
      </w:r>
    </w:p>
    <w:p w:rsidR="002906FE" w:rsidRPr="002906FE" w:rsidRDefault="002906FE" w:rsidP="002906F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2906FE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2906FE" w:rsidRPr="002906FE" w:rsidRDefault="00C81A45" w:rsidP="00C81A45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C81A45">
        <w:rPr>
          <w:rFonts w:ascii="Arial" w:eastAsia="Times New Roman" w:hAnsi="Arial" w:cs="Arial"/>
          <w:b/>
          <w:sz w:val="24"/>
          <w:szCs w:val="20"/>
          <w:lang w:val="es-MX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Observar el gasto;</w:t>
      </w:r>
    </w:p>
    <w:p w:rsidR="002906FE" w:rsidRPr="002906FE" w:rsidRDefault="00C81A45" w:rsidP="00C81A45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C81A45">
        <w:rPr>
          <w:rFonts w:ascii="Arial" w:eastAsia="Times New Roman" w:hAnsi="Arial" w:cs="Arial"/>
          <w:b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 w:rsidR="002906FE" w:rsidRPr="002906FE">
        <w:rPr>
          <w:rFonts w:ascii="Arial" w:eastAsia="Times New Roman" w:hAnsi="Arial" w:cs="Arial"/>
          <w:sz w:val="24"/>
          <w:szCs w:val="20"/>
          <w:lang w:val="es-MX" w:eastAsia="es-ES"/>
        </w:rPr>
        <w:t>Devolver las actuaciones.</w:t>
      </w:r>
    </w:p>
    <w:p w:rsidR="002906FE" w:rsidRPr="002906FE" w:rsidRDefault="00C81A45" w:rsidP="002906F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ag</w:t>
      </w:r>
      <w:proofErr w:type="spellEnd"/>
      <w:proofErr w:type="gramEnd"/>
    </w:p>
    <w:sectPr w:rsidR="002906FE" w:rsidRPr="002906FE" w:rsidSect="00DF4E52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F629D"/>
    <w:multiLevelType w:val="hybridMultilevel"/>
    <w:tmpl w:val="E6FE4C18"/>
    <w:lvl w:ilvl="0" w:tplc="822EA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96653D"/>
    <w:multiLevelType w:val="hybridMultilevel"/>
    <w:tmpl w:val="499E9F18"/>
    <w:lvl w:ilvl="0" w:tplc="B43880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A406A"/>
    <w:multiLevelType w:val="hybridMultilevel"/>
    <w:tmpl w:val="51021F14"/>
    <w:lvl w:ilvl="0" w:tplc="B43880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FE"/>
    <w:rsid w:val="000227AA"/>
    <w:rsid w:val="00044DBE"/>
    <w:rsid w:val="0005507B"/>
    <w:rsid w:val="00075E92"/>
    <w:rsid w:val="0008610D"/>
    <w:rsid w:val="000A6323"/>
    <w:rsid w:val="00100FB4"/>
    <w:rsid w:val="00130655"/>
    <w:rsid w:val="001757C1"/>
    <w:rsid w:val="001813D3"/>
    <w:rsid w:val="00191B6F"/>
    <w:rsid w:val="001945D9"/>
    <w:rsid w:val="001D57B7"/>
    <w:rsid w:val="001E19B7"/>
    <w:rsid w:val="001E2247"/>
    <w:rsid w:val="001F7FA8"/>
    <w:rsid w:val="00211F53"/>
    <w:rsid w:val="0023422B"/>
    <w:rsid w:val="002906FE"/>
    <w:rsid w:val="002D55A0"/>
    <w:rsid w:val="002E7D3D"/>
    <w:rsid w:val="00302C7A"/>
    <w:rsid w:val="00335350"/>
    <w:rsid w:val="00346F93"/>
    <w:rsid w:val="003E62A7"/>
    <w:rsid w:val="004571EE"/>
    <w:rsid w:val="00464DC0"/>
    <w:rsid w:val="00485B6F"/>
    <w:rsid w:val="004F5EF1"/>
    <w:rsid w:val="00537E16"/>
    <w:rsid w:val="006568BA"/>
    <w:rsid w:val="00671685"/>
    <w:rsid w:val="006874E8"/>
    <w:rsid w:val="006D21AC"/>
    <w:rsid w:val="006E06DB"/>
    <w:rsid w:val="0073640E"/>
    <w:rsid w:val="007705A0"/>
    <w:rsid w:val="00791C93"/>
    <w:rsid w:val="007C26A5"/>
    <w:rsid w:val="007D2628"/>
    <w:rsid w:val="00892749"/>
    <w:rsid w:val="00895080"/>
    <w:rsid w:val="008C2AD7"/>
    <w:rsid w:val="008C6D26"/>
    <w:rsid w:val="008D6B03"/>
    <w:rsid w:val="008E7CD3"/>
    <w:rsid w:val="0090485A"/>
    <w:rsid w:val="00972327"/>
    <w:rsid w:val="00981C6F"/>
    <w:rsid w:val="0098519E"/>
    <w:rsid w:val="009A0F60"/>
    <w:rsid w:val="009C1E1D"/>
    <w:rsid w:val="00A1726D"/>
    <w:rsid w:val="00A239F7"/>
    <w:rsid w:val="00A54D0A"/>
    <w:rsid w:val="00AA5F28"/>
    <w:rsid w:val="00AB5B62"/>
    <w:rsid w:val="00AC25D0"/>
    <w:rsid w:val="00AD111C"/>
    <w:rsid w:val="00B03689"/>
    <w:rsid w:val="00B84561"/>
    <w:rsid w:val="00BA32FD"/>
    <w:rsid w:val="00BF1D81"/>
    <w:rsid w:val="00C81A45"/>
    <w:rsid w:val="00CA7A73"/>
    <w:rsid w:val="00CB2252"/>
    <w:rsid w:val="00CE42FA"/>
    <w:rsid w:val="00CE4CAE"/>
    <w:rsid w:val="00D15384"/>
    <w:rsid w:val="00DD384C"/>
    <w:rsid w:val="00DD64B5"/>
    <w:rsid w:val="00DD6B57"/>
    <w:rsid w:val="00DF0417"/>
    <w:rsid w:val="00DF4E52"/>
    <w:rsid w:val="00E2234F"/>
    <w:rsid w:val="00EA3087"/>
    <w:rsid w:val="00EB639A"/>
    <w:rsid w:val="00F262A8"/>
    <w:rsid w:val="00F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C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81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C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81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5398-53BD-4E97-9FFF-4C84BAA9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 </cp:lastModifiedBy>
  <cp:revision>6</cp:revision>
  <cp:lastPrinted>2015-12-18T17:06:00Z</cp:lastPrinted>
  <dcterms:created xsi:type="dcterms:W3CDTF">2015-12-18T16:59:00Z</dcterms:created>
  <dcterms:modified xsi:type="dcterms:W3CDTF">2016-01-22T14:02:00Z</dcterms:modified>
</cp:coreProperties>
</file>