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B639A8">
        <w:rPr>
          <w:rFonts w:ascii="Arial" w:hAnsi="Arial" w:cs="Arial"/>
          <w:b/>
          <w:lang w:val="es-ES_tradnl"/>
        </w:rPr>
        <w:t>RESOLUCION ADOPTADA POR EL</w:t>
      </w:r>
    </w:p>
    <w:p w:rsidR="00B639A8" w:rsidRPr="00B639A8" w:rsidRDefault="00B639A8" w:rsidP="00B639A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639A8">
        <w:rPr>
          <w:rFonts w:ascii="Arial" w:hAnsi="Arial" w:cs="Arial"/>
          <w:b/>
          <w:lang w:val="es-ES_tradnl"/>
        </w:rPr>
        <w:t>TRIBUNAL DE CUENTAS</w:t>
      </w:r>
    </w:p>
    <w:p w:rsidR="00B639A8" w:rsidRPr="00B639A8" w:rsidRDefault="00B639A8" w:rsidP="00B639A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639A8">
        <w:rPr>
          <w:rFonts w:ascii="Arial" w:hAnsi="Arial" w:cs="Arial"/>
          <w:b/>
          <w:lang w:val="es-ES_tradnl"/>
        </w:rPr>
        <w:t xml:space="preserve">EN SESION DE FECHA </w:t>
      </w:r>
      <w:r w:rsidR="009F1642">
        <w:rPr>
          <w:rFonts w:ascii="Arial" w:hAnsi="Arial" w:cs="Arial"/>
          <w:b/>
          <w:lang w:val="es-ES_tradnl"/>
        </w:rPr>
        <w:t>9</w:t>
      </w:r>
      <w:r w:rsidRPr="00B639A8">
        <w:rPr>
          <w:rFonts w:ascii="Arial" w:hAnsi="Arial" w:cs="Arial"/>
          <w:b/>
          <w:lang w:val="es-ES_tradnl"/>
        </w:rPr>
        <w:t xml:space="preserve"> DE DICIEMBRE DE 2015</w:t>
      </w:r>
    </w:p>
    <w:p w:rsidR="00B639A8" w:rsidRPr="00B639A8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639A8" w:rsidRPr="0032332B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32332B">
        <w:rPr>
          <w:rFonts w:ascii="Arial" w:hAnsi="Arial" w:cs="Arial"/>
          <w:b/>
          <w:lang w:val="es-UY"/>
        </w:rPr>
        <w:t xml:space="preserve">(E. E. Nº </w:t>
      </w:r>
      <w:r w:rsidRPr="00B639A8">
        <w:rPr>
          <w:rFonts w:ascii="Arial" w:hAnsi="Arial" w:cs="Arial"/>
          <w:b/>
        </w:rPr>
        <w:t>2015-17-1-000</w:t>
      </w:r>
      <w:r w:rsidR="009F1642">
        <w:rPr>
          <w:rFonts w:ascii="Arial" w:hAnsi="Arial" w:cs="Arial"/>
          <w:b/>
        </w:rPr>
        <w:t>6456</w:t>
      </w:r>
      <w:r w:rsidRPr="0032332B">
        <w:rPr>
          <w:rFonts w:ascii="Arial" w:hAnsi="Arial" w:cs="Arial"/>
          <w:b/>
          <w:lang w:val="es-UY"/>
        </w:rPr>
        <w:t>, Ent. N°</w:t>
      </w:r>
      <w:r w:rsidR="009F1642" w:rsidRPr="0032332B">
        <w:rPr>
          <w:rFonts w:ascii="Arial" w:hAnsi="Arial" w:cs="Arial"/>
          <w:b/>
          <w:lang w:val="es-UY"/>
        </w:rPr>
        <w:t xml:space="preserve"> 6165</w:t>
      </w:r>
      <w:r w:rsidRPr="00B639A8">
        <w:rPr>
          <w:rFonts w:ascii="Arial" w:hAnsi="Arial" w:cs="Arial"/>
          <w:b/>
          <w:bCs/>
        </w:rPr>
        <w:t>/15</w:t>
      </w:r>
      <w:r w:rsidRPr="0032332B">
        <w:rPr>
          <w:rFonts w:ascii="Arial" w:hAnsi="Arial" w:cs="Arial"/>
          <w:b/>
          <w:lang w:val="es-UY"/>
        </w:rPr>
        <w:t>)</w:t>
      </w:r>
    </w:p>
    <w:p w:rsidR="00B639A8" w:rsidRPr="0032332B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lang w:val="es-UY"/>
        </w:rPr>
      </w:pPr>
    </w:p>
    <w:p w:rsidR="00B639A8" w:rsidRPr="0032332B" w:rsidRDefault="00B639A8" w:rsidP="00B639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lang w:val="es-UY"/>
        </w:rPr>
      </w:pPr>
    </w:p>
    <w:p w:rsidR="009F1642" w:rsidRPr="0032332B" w:rsidRDefault="009F1642" w:rsidP="0032332B">
      <w:pPr>
        <w:autoSpaceDE w:val="0"/>
        <w:autoSpaceDN w:val="0"/>
        <w:adjustRightInd w:val="0"/>
        <w:ind w:firstLine="851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VISTO: </w:t>
      </w:r>
      <w:r w:rsidRPr="0032332B">
        <w:rPr>
          <w:rFonts w:ascii="Arial" w:hAnsi="Arial" w:cs="Arial"/>
          <w:szCs w:val="24"/>
          <w:lang w:val="es-UY" w:eastAsia="es-UY"/>
        </w:rPr>
        <w:t>las actuaciones remitidas por la Intendencia de Colonia relacionadas</w:t>
      </w:r>
      <w:r w:rsidR="0032332B">
        <w:rPr>
          <w:rFonts w:ascii="Arial" w:hAnsi="Arial" w:cs="Arial"/>
          <w:szCs w:val="24"/>
          <w:lang w:val="es-UY" w:eastAsia="es-UY"/>
        </w:rPr>
        <w:t xml:space="preserve"> </w:t>
      </w:r>
      <w:r w:rsidRPr="0032332B">
        <w:rPr>
          <w:rFonts w:ascii="Arial" w:hAnsi="Arial" w:cs="Arial"/>
          <w:szCs w:val="24"/>
          <w:lang w:val="es-UY" w:eastAsia="es-UY"/>
        </w:rPr>
        <w:t>con la reiteración del gasto emergente de</w:t>
      </w:r>
      <w:r w:rsidR="0032332B">
        <w:rPr>
          <w:rFonts w:ascii="Arial" w:hAnsi="Arial" w:cs="Arial"/>
          <w:szCs w:val="24"/>
          <w:lang w:val="es-UY" w:eastAsia="es-UY"/>
        </w:rPr>
        <w:t xml:space="preserve"> la Licitación Pública     Nº 06/15 </w:t>
      </w:r>
      <w:r w:rsidRPr="0032332B">
        <w:rPr>
          <w:rFonts w:ascii="Arial" w:hAnsi="Arial" w:cs="Arial"/>
          <w:szCs w:val="24"/>
          <w:lang w:val="es-UY" w:eastAsia="es-UY"/>
        </w:rPr>
        <w:t xml:space="preserve">convocada para el acondicionamiento del ex </w:t>
      </w:r>
      <w:r w:rsidR="0032332B">
        <w:rPr>
          <w:rFonts w:ascii="Arial" w:hAnsi="Arial" w:cs="Arial"/>
          <w:szCs w:val="24"/>
          <w:lang w:val="es-UY" w:eastAsia="es-UY"/>
        </w:rPr>
        <w:t xml:space="preserve">Cine Rex y demás construcciones </w:t>
      </w:r>
      <w:r w:rsidRPr="0032332B">
        <w:rPr>
          <w:rFonts w:ascii="Arial" w:hAnsi="Arial" w:cs="Arial"/>
          <w:szCs w:val="24"/>
          <w:lang w:val="es-UY" w:eastAsia="es-UY"/>
        </w:rPr>
        <w:t>del Padrón Nº 586 de Tarariras;</w:t>
      </w:r>
    </w:p>
    <w:p w:rsidR="009F1642" w:rsidRPr="0032332B" w:rsidRDefault="009F1642" w:rsidP="0032332B">
      <w:pPr>
        <w:autoSpaceDE w:val="0"/>
        <w:autoSpaceDN w:val="0"/>
        <w:adjustRightInd w:val="0"/>
        <w:ind w:firstLine="851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RESULTANDO: 1) </w:t>
      </w:r>
      <w:r w:rsidRPr="0032332B">
        <w:rPr>
          <w:rFonts w:ascii="Arial" w:hAnsi="Arial" w:cs="Arial"/>
          <w:szCs w:val="24"/>
          <w:lang w:val="es-UY" w:eastAsia="es-UY"/>
        </w:rPr>
        <w:t xml:space="preserve">que por Resolución </w:t>
      </w:r>
      <w:r w:rsidR="0032332B">
        <w:rPr>
          <w:rFonts w:ascii="Arial" w:hAnsi="Arial" w:cs="Arial"/>
          <w:szCs w:val="24"/>
          <w:lang w:val="es-UY" w:eastAsia="es-UY"/>
        </w:rPr>
        <w:t xml:space="preserve">Nº 2047/15 de fecha 18/09/15 el </w:t>
      </w:r>
      <w:r w:rsidRPr="0032332B">
        <w:rPr>
          <w:rFonts w:ascii="Arial" w:hAnsi="Arial" w:cs="Arial"/>
          <w:szCs w:val="24"/>
          <w:lang w:val="es-UY" w:eastAsia="es-UY"/>
        </w:rPr>
        <w:t>Intendente de Colonia dispuso adjudicar la</w:t>
      </w:r>
      <w:r w:rsidR="0032332B">
        <w:rPr>
          <w:rFonts w:ascii="Arial" w:hAnsi="Arial" w:cs="Arial"/>
          <w:szCs w:val="24"/>
          <w:lang w:val="es-UY" w:eastAsia="es-UY"/>
        </w:rPr>
        <w:t xml:space="preserve"> citada Licitación a la empresa </w:t>
      </w:r>
      <w:r w:rsidRPr="0032332B">
        <w:rPr>
          <w:rFonts w:ascii="Arial" w:hAnsi="Arial" w:cs="Arial"/>
          <w:szCs w:val="24"/>
          <w:lang w:val="es-UY" w:eastAsia="es-UY"/>
        </w:rPr>
        <w:t>“FUTURO S.A.”, por un monto total de $ 18:297.989 (IVA y Leyes Sociales</w:t>
      </w:r>
      <w:r w:rsidR="0032332B">
        <w:rPr>
          <w:rFonts w:ascii="Arial" w:hAnsi="Arial" w:cs="Arial"/>
          <w:szCs w:val="24"/>
          <w:lang w:val="es-UY" w:eastAsia="es-UY"/>
        </w:rPr>
        <w:t xml:space="preserve"> </w:t>
      </w:r>
      <w:r w:rsidRPr="0032332B">
        <w:rPr>
          <w:rFonts w:ascii="Arial" w:hAnsi="Arial" w:cs="Arial"/>
          <w:szCs w:val="24"/>
          <w:lang w:val="es-UY" w:eastAsia="es-UY"/>
        </w:rPr>
        <w:t>incluidas);</w:t>
      </w:r>
    </w:p>
    <w:p w:rsidR="009F1642" w:rsidRPr="0032332B" w:rsidRDefault="009F1642" w:rsidP="0032332B">
      <w:pPr>
        <w:autoSpaceDE w:val="0"/>
        <w:autoSpaceDN w:val="0"/>
        <w:adjustRightInd w:val="0"/>
        <w:ind w:firstLine="2835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2) </w:t>
      </w:r>
      <w:r w:rsidRPr="0032332B">
        <w:rPr>
          <w:rFonts w:ascii="Arial" w:hAnsi="Arial" w:cs="Arial"/>
          <w:szCs w:val="24"/>
          <w:lang w:val="es-UY" w:eastAsia="es-UY"/>
        </w:rPr>
        <w:t>que el Contador Deleg</w:t>
      </w:r>
      <w:r w:rsidR="0032332B">
        <w:rPr>
          <w:rFonts w:ascii="Arial" w:hAnsi="Arial" w:cs="Arial"/>
          <w:szCs w:val="24"/>
          <w:lang w:val="es-UY" w:eastAsia="es-UY"/>
        </w:rPr>
        <w:t>ado, con fecha 12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="0032332B">
        <w:rPr>
          <w:rFonts w:ascii="Arial" w:hAnsi="Arial" w:cs="Arial"/>
          <w:szCs w:val="24"/>
          <w:lang w:val="es-UY" w:eastAsia="es-UY"/>
        </w:rPr>
        <w:t>06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="0032332B">
        <w:rPr>
          <w:rFonts w:ascii="Arial" w:hAnsi="Arial" w:cs="Arial"/>
          <w:szCs w:val="24"/>
          <w:lang w:val="es-UY" w:eastAsia="es-UY"/>
        </w:rPr>
        <w:t xml:space="preserve">15 informó </w:t>
      </w:r>
      <w:r w:rsidRPr="0032332B">
        <w:rPr>
          <w:rFonts w:ascii="Arial" w:hAnsi="Arial" w:cs="Arial"/>
          <w:szCs w:val="24"/>
          <w:lang w:val="es-UY" w:eastAsia="es-UY"/>
        </w:rPr>
        <w:t>que se efectuó imputación prevent</w:t>
      </w:r>
      <w:r w:rsidR="0032332B">
        <w:rPr>
          <w:rFonts w:ascii="Arial" w:hAnsi="Arial" w:cs="Arial"/>
          <w:szCs w:val="24"/>
          <w:lang w:val="es-UY" w:eastAsia="es-UY"/>
        </w:rPr>
        <w:t xml:space="preserve">iva por la suma de $ 15:000.000 </w:t>
      </w:r>
      <w:r w:rsidRPr="0032332B">
        <w:rPr>
          <w:rFonts w:ascii="Arial" w:hAnsi="Arial" w:cs="Arial"/>
          <w:szCs w:val="24"/>
          <w:lang w:val="es-UY" w:eastAsia="es-UY"/>
        </w:rPr>
        <w:t>informándose que la dotación Presupuestal</w:t>
      </w:r>
      <w:r w:rsidR="0032332B">
        <w:rPr>
          <w:rFonts w:ascii="Arial" w:hAnsi="Arial" w:cs="Arial"/>
          <w:szCs w:val="24"/>
          <w:lang w:val="es-UY" w:eastAsia="es-UY"/>
        </w:rPr>
        <w:t xml:space="preserve"> para las actividades </w:t>
      </w:r>
      <w:r w:rsidR="00F849DE">
        <w:rPr>
          <w:rFonts w:ascii="Arial" w:hAnsi="Arial" w:cs="Arial"/>
          <w:szCs w:val="24"/>
          <w:lang w:val="es-UY" w:eastAsia="es-UY"/>
        </w:rPr>
        <w:t xml:space="preserve">               </w:t>
      </w:r>
      <w:r w:rsidR="0032332B">
        <w:rPr>
          <w:rFonts w:ascii="Arial" w:hAnsi="Arial" w:cs="Arial"/>
          <w:szCs w:val="24"/>
          <w:lang w:val="es-UY" w:eastAsia="es-UY"/>
        </w:rPr>
        <w:t xml:space="preserve">20302001- </w:t>
      </w:r>
      <w:r w:rsidRPr="0032332B">
        <w:rPr>
          <w:rFonts w:ascii="Arial" w:hAnsi="Arial" w:cs="Arial"/>
          <w:szCs w:val="24"/>
          <w:lang w:val="es-UY" w:eastAsia="es-UY"/>
        </w:rPr>
        <w:t>538382 “Otras Edificaciones” está excedida;</w:t>
      </w:r>
    </w:p>
    <w:p w:rsidR="009F1642" w:rsidRPr="0032332B" w:rsidRDefault="009F1642" w:rsidP="0032332B">
      <w:pPr>
        <w:autoSpaceDE w:val="0"/>
        <w:autoSpaceDN w:val="0"/>
        <w:adjustRightInd w:val="0"/>
        <w:ind w:firstLine="2835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3) </w:t>
      </w:r>
      <w:r w:rsidRPr="0032332B">
        <w:rPr>
          <w:rFonts w:ascii="Arial" w:hAnsi="Arial" w:cs="Arial"/>
          <w:szCs w:val="24"/>
          <w:lang w:val="es-UY" w:eastAsia="es-UY"/>
        </w:rPr>
        <w:t>que este Tribunal, en S</w:t>
      </w:r>
      <w:r w:rsidR="0032332B">
        <w:rPr>
          <w:rFonts w:ascii="Arial" w:hAnsi="Arial" w:cs="Arial"/>
          <w:szCs w:val="24"/>
          <w:lang w:val="es-UY" w:eastAsia="es-UY"/>
        </w:rPr>
        <w:t>esión de fecha 21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="0032332B">
        <w:rPr>
          <w:rFonts w:ascii="Arial" w:hAnsi="Arial" w:cs="Arial"/>
          <w:szCs w:val="24"/>
          <w:lang w:val="es-UY" w:eastAsia="es-UY"/>
        </w:rPr>
        <w:t>10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="0032332B">
        <w:rPr>
          <w:rFonts w:ascii="Arial" w:hAnsi="Arial" w:cs="Arial"/>
          <w:szCs w:val="24"/>
          <w:lang w:val="es-UY" w:eastAsia="es-UY"/>
        </w:rPr>
        <w:t xml:space="preserve">15 observó </w:t>
      </w:r>
      <w:r w:rsidRPr="0032332B">
        <w:rPr>
          <w:rFonts w:ascii="Arial" w:hAnsi="Arial" w:cs="Arial"/>
          <w:szCs w:val="24"/>
          <w:lang w:val="es-UY" w:eastAsia="es-UY"/>
        </w:rPr>
        <w:t>el gasto emergente de la referida licitación,</w:t>
      </w:r>
      <w:r w:rsidR="0032332B">
        <w:rPr>
          <w:rFonts w:ascii="Arial" w:hAnsi="Arial" w:cs="Arial"/>
          <w:szCs w:val="24"/>
          <w:lang w:val="es-UY" w:eastAsia="es-UY"/>
        </w:rPr>
        <w:t xml:space="preserve"> en virtud de considerar que se </w:t>
      </w:r>
      <w:r w:rsidRPr="0032332B">
        <w:rPr>
          <w:rFonts w:ascii="Arial" w:hAnsi="Arial" w:cs="Arial"/>
          <w:szCs w:val="24"/>
          <w:lang w:val="es-UY" w:eastAsia="es-UY"/>
        </w:rPr>
        <w:t>había contravenido lo dispuesto p</w:t>
      </w:r>
      <w:r w:rsidR="0032332B">
        <w:rPr>
          <w:rFonts w:ascii="Arial" w:hAnsi="Arial" w:cs="Arial"/>
          <w:szCs w:val="24"/>
          <w:lang w:val="es-UY" w:eastAsia="es-UY"/>
        </w:rPr>
        <w:t xml:space="preserve">or el </w:t>
      </w:r>
      <w:r w:rsidR="00F849DE">
        <w:rPr>
          <w:rFonts w:ascii="Arial" w:hAnsi="Arial" w:cs="Arial"/>
          <w:szCs w:val="24"/>
          <w:lang w:val="es-UY" w:eastAsia="es-UY"/>
        </w:rPr>
        <w:t>A</w:t>
      </w:r>
      <w:r w:rsidR="0032332B">
        <w:rPr>
          <w:rFonts w:ascii="Arial" w:hAnsi="Arial" w:cs="Arial"/>
          <w:szCs w:val="24"/>
          <w:lang w:val="es-UY" w:eastAsia="es-UY"/>
        </w:rPr>
        <w:t xml:space="preserve">rtículo 15 del TOCAF, al </w:t>
      </w:r>
      <w:r w:rsidRPr="0032332B">
        <w:rPr>
          <w:rFonts w:ascii="Arial" w:hAnsi="Arial" w:cs="Arial"/>
          <w:szCs w:val="24"/>
          <w:lang w:val="es-UY" w:eastAsia="es-UY"/>
        </w:rPr>
        <w:t>comprometerse un gasto sin crédito presupuestal suficiente;</w:t>
      </w:r>
    </w:p>
    <w:p w:rsidR="009F1642" w:rsidRPr="0032332B" w:rsidRDefault="009F1642" w:rsidP="0032332B">
      <w:pPr>
        <w:autoSpaceDE w:val="0"/>
        <w:autoSpaceDN w:val="0"/>
        <w:adjustRightInd w:val="0"/>
        <w:ind w:firstLine="2835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4) </w:t>
      </w:r>
      <w:r w:rsidRPr="0032332B">
        <w:rPr>
          <w:rFonts w:ascii="Arial" w:hAnsi="Arial" w:cs="Arial"/>
          <w:szCs w:val="24"/>
          <w:lang w:val="es-UY" w:eastAsia="es-UY"/>
        </w:rPr>
        <w:t xml:space="preserve">que el Intendente por </w:t>
      </w:r>
      <w:r w:rsidR="0032332B">
        <w:rPr>
          <w:rFonts w:ascii="Arial" w:hAnsi="Arial" w:cs="Arial"/>
          <w:szCs w:val="24"/>
          <w:lang w:val="es-UY" w:eastAsia="es-UY"/>
        </w:rPr>
        <w:t xml:space="preserve">Resolución N° 2333/015 de fecha </w:t>
      </w:r>
      <w:r w:rsidRPr="0032332B">
        <w:rPr>
          <w:rFonts w:ascii="Arial" w:hAnsi="Arial" w:cs="Arial"/>
          <w:szCs w:val="24"/>
          <w:lang w:val="es-UY" w:eastAsia="es-UY"/>
        </w:rPr>
        <w:t>05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Pr="0032332B">
        <w:rPr>
          <w:rFonts w:ascii="Arial" w:hAnsi="Arial" w:cs="Arial"/>
          <w:szCs w:val="24"/>
          <w:lang w:val="es-UY" w:eastAsia="es-UY"/>
        </w:rPr>
        <w:t>11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Pr="0032332B">
        <w:rPr>
          <w:rFonts w:ascii="Arial" w:hAnsi="Arial" w:cs="Arial"/>
          <w:szCs w:val="24"/>
          <w:lang w:val="es-UY" w:eastAsia="es-UY"/>
        </w:rPr>
        <w:t>15 reiteró el gasto, argumentando</w:t>
      </w:r>
      <w:r w:rsidR="0032332B">
        <w:rPr>
          <w:rFonts w:ascii="Arial" w:hAnsi="Arial" w:cs="Arial"/>
          <w:szCs w:val="24"/>
          <w:lang w:val="es-UY" w:eastAsia="es-UY"/>
        </w:rPr>
        <w:t xml:space="preserve"> que el Contador Delegado en su </w:t>
      </w:r>
      <w:r w:rsidRPr="0032332B">
        <w:rPr>
          <w:rFonts w:ascii="Arial" w:hAnsi="Arial" w:cs="Arial"/>
          <w:szCs w:val="24"/>
          <w:lang w:val="es-UY" w:eastAsia="es-UY"/>
        </w:rPr>
        <w:t>informe, omitió indicar que el 85% de la imputación era financiado p</w:t>
      </w:r>
      <w:r w:rsidR="0032332B">
        <w:rPr>
          <w:rFonts w:ascii="Arial" w:hAnsi="Arial" w:cs="Arial"/>
          <w:szCs w:val="24"/>
          <w:lang w:val="es-UY" w:eastAsia="es-UY"/>
        </w:rPr>
        <w:t xml:space="preserve">or el FDI y </w:t>
      </w:r>
      <w:r w:rsidRPr="0032332B">
        <w:rPr>
          <w:rFonts w:ascii="Arial" w:hAnsi="Arial" w:cs="Arial"/>
          <w:szCs w:val="24"/>
          <w:lang w:val="es-UY" w:eastAsia="es-UY"/>
        </w:rPr>
        <w:t>solo el 15% con fondos propios de la Intendencia;</w:t>
      </w:r>
    </w:p>
    <w:p w:rsidR="009F1642" w:rsidRPr="0032332B" w:rsidRDefault="009F1642" w:rsidP="0032332B">
      <w:pPr>
        <w:autoSpaceDE w:val="0"/>
        <w:autoSpaceDN w:val="0"/>
        <w:adjustRightInd w:val="0"/>
        <w:ind w:firstLine="851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CONSIDERANDO: 1) </w:t>
      </w:r>
      <w:r w:rsidRPr="0032332B">
        <w:rPr>
          <w:rFonts w:ascii="Arial" w:hAnsi="Arial" w:cs="Arial"/>
          <w:szCs w:val="24"/>
          <w:lang w:val="es-UY" w:eastAsia="es-UY"/>
        </w:rPr>
        <w:t xml:space="preserve">que el Artículo 475 de </w:t>
      </w:r>
      <w:r w:rsidR="0032332B">
        <w:rPr>
          <w:rFonts w:ascii="Arial" w:hAnsi="Arial" w:cs="Arial"/>
          <w:szCs w:val="24"/>
          <w:lang w:val="es-UY" w:eastAsia="es-UY"/>
        </w:rPr>
        <w:t xml:space="preserve">la Ley 17.296 establece que los </w:t>
      </w:r>
      <w:r w:rsidRPr="0032332B">
        <w:rPr>
          <w:rFonts w:ascii="Arial" w:hAnsi="Arial" w:cs="Arial"/>
          <w:szCs w:val="24"/>
          <w:lang w:val="es-UY" w:eastAsia="es-UY"/>
        </w:rPr>
        <w:t>Ordenadores de gastos y pagos, al ejerc</w:t>
      </w:r>
      <w:r w:rsidR="0032332B">
        <w:rPr>
          <w:rFonts w:ascii="Arial" w:hAnsi="Arial" w:cs="Arial"/>
          <w:szCs w:val="24"/>
          <w:lang w:val="es-UY" w:eastAsia="es-UY"/>
        </w:rPr>
        <w:t xml:space="preserve">er la facultad de insistencia o </w:t>
      </w:r>
      <w:r w:rsidRPr="0032332B">
        <w:rPr>
          <w:rFonts w:ascii="Arial" w:hAnsi="Arial" w:cs="Arial"/>
          <w:szCs w:val="24"/>
          <w:lang w:val="es-UY" w:eastAsia="es-UY"/>
        </w:rPr>
        <w:t>reiteración que les acuerda el Literal B) del Artículo 211 de la Constitución de la</w:t>
      </w:r>
    </w:p>
    <w:p w:rsidR="009F1642" w:rsidRPr="0032332B" w:rsidRDefault="009F1642" w:rsidP="0032332B">
      <w:pPr>
        <w:autoSpaceDE w:val="0"/>
        <w:autoSpaceDN w:val="0"/>
        <w:adjustRightInd w:val="0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szCs w:val="24"/>
          <w:lang w:val="es-UY" w:eastAsia="es-UY"/>
        </w:rPr>
        <w:lastRenderedPageBreak/>
        <w:t>República, deben hacerlo en forma fundada, expresando de manera detallada</w:t>
      </w:r>
      <w:r w:rsidR="0032332B">
        <w:rPr>
          <w:rFonts w:ascii="Arial" w:hAnsi="Arial" w:cs="Arial"/>
          <w:szCs w:val="24"/>
          <w:lang w:val="es-UY" w:eastAsia="es-UY"/>
        </w:rPr>
        <w:t xml:space="preserve"> </w:t>
      </w:r>
      <w:r w:rsidRPr="0032332B">
        <w:rPr>
          <w:rFonts w:ascii="Arial" w:hAnsi="Arial" w:cs="Arial"/>
          <w:szCs w:val="24"/>
          <w:lang w:val="es-UY" w:eastAsia="es-UY"/>
        </w:rPr>
        <w:t>los motivos que justifican a su juicio seguir el curso del gasto</w:t>
      </w:r>
      <w:r w:rsidR="00F849DE">
        <w:rPr>
          <w:rFonts w:ascii="Arial" w:hAnsi="Arial" w:cs="Arial"/>
          <w:szCs w:val="24"/>
          <w:lang w:val="es-UY" w:eastAsia="es-UY"/>
        </w:rPr>
        <w:t xml:space="preserve"> o pago</w:t>
      </w:r>
      <w:r w:rsidRPr="0032332B">
        <w:rPr>
          <w:rFonts w:ascii="Arial" w:hAnsi="Arial" w:cs="Arial"/>
          <w:szCs w:val="24"/>
          <w:lang w:val="es-UY" w:eastAsia="es-UY"/>
        </w:rPr>
        <w:t>;</w:t>
      </w:r>
    </w:p>
    <w:p w:rsidR="009F1642" w:rsidRPr="0032332B" w:rsidRDefault="009F1642" w:rsidP="0032332B">
      <w:pPr>
        <w:autoSpaceDE w:val="0"/>
        <w:autoSpaceDN w:val="0"/>
        <w:adjustRightInd w:val="0"/>
        <w:ind w:firstLine="3119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2) </w:t>
      </w:r>
      <w:r w:rsidRPr="0032332B">
        <w:rPr>
          <w:rFonts w:ascii="Arial" w:hAnsi="Arial" w:cs="Arial"/>
          <w:szCs w:val="24"/>
          <w:lang w:val="es-UY" w:eastAsia="es-UY"/>
        </w:rPr>
        <w:t>que, se mantienen incamb</w:t>
      </w:r>
      <w:r w:rsidR="0032332B">
        <w:rPr>
          <w:rFonts w:ascii="Arial" w:hAnsi="Arial" w:cs="Arial"/>
          <w:szCs w:val="24"/>
          <w:lang w:val="es-UY" w:eastAsia="es-UY"/>
        </w:rPr>
        <w:t xml:space="preserve">iados los hechos con relevancia </w:t>
      </w:r>
      <w:r w:rsidRPr="0032332B">
        <w:rPr>
          <w:rFonts w:ascii="Arial" w:hAnsi="Arial" w:cs="Arial"/>
          <w:szCs w:val="24"/>
          <w:lang w:val="es-UY" w:eastAsia="es-UY"/>
        </w:rPr>
        <w:t>jurídica que dieron lugar a la observación o</w:t>
      </w:r>
      <w:r w:rsidR="0032332B">
        <w:rPr>
          <w:rFonts w:ascii="Arial" w:hAnsi="Arial" w:cs="Arial"/>
          <w:szCs w:val="24"/>
          <w:lang w:val="es-UY" w:eastAsia="es-UY"/>
        </w:rPr>
        <w:t xml:space="preserve">portunamente realizada por este </w:t>
      </w:r>
      <w:r w:rsidRPr="0032332B">
        <w:rPr>
          <w:rFonts w:ascii="Arial" w:hAnsi="Arial" w:cs="Arial"/>
          <w:szCs w:val="24"/>
          <w:lang w:val="es-UY" w:eastAsia="es-UY"/>
        </w:rPr>
        <w:t>Tribunal;</w:t>
      </w:r>
    </w:p>
    <w:p w:rsidR="009F1642" w:rsidRPr="0032332B" w:rsidRDefault="009F1642" w:rsidP="0032332B">
      <w:pPr>
        <w:autoSpaceDE w:val="0"/>
        <w:autoSpaceDN w:val="0"/>
        <w:adjustRightInd w:val="0"/>
        <w:ind w:firstLine="851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 xml:space="preserve">ATENTO: </w:t>
      </w:r>
      <w:r w:rsidRPr="0032332B">
        <w:rPr>
          <w:rFonts w:ascii="Arial" w:hAnsi="Arial" w:cs="Arial"/>
          <w:szCs w:val="24"/>
          <w:lang w:val="es-UY" w:eastAsia="es-UY"/>
        </w:rPr>
        <w:t>a lo precedentemente expuesto y a l</w:t>
      </w:r>
      <w:r w:rsidR="0032332B">
        <w:rPr>
          <w:rFonts w:ascii="Arial" w:hAnsi="Arial" w:cs="Arial"/>
          <w:szCs w:val="24"/>
          <w:lang w:val="es-UY" w:eastAsia="es-UY"/>
        </w:rPr>
        <w:t xml:space="preserve">o dispuesto por el Artículo 211 </w:t>
      </w:r>
      <w:r w:rsidRPr="0032332B">
        <w:rPr>
          <w:rFonts w:ascii="Arial" w:hAnsi="Arial" w:cs="Arial"/>
          <w:szCs w:val="24"/>
          <w:lang w:val="es-UY" w:eastAsia="es-UY"/>
        </w:rPr>
        <w:t>Lit</w:t>
      </w:r>
      <w:r w:rsidR="00F849DE">
        <w:rPr>
          <w:rFonts w:ascii="Arial" w:hAnsi="Arial" w:cs="Arial"/>
          <w:szCs w:val="24"/>
          <w:lang w:val="es-UY" w:eastAsia="es-UY"/>
        </w:rPr>
        <w:t>eral</w:t>
      </w:r>
      <w:r w:rsidRPr="0032332B">
        <w:rPr>
          <w:rFonts w:ascii="Arial" w:hAnsi="Arial" w:cs="Arial"/>
          <w:szCs w:val="24"/>
          <w:lang w:val="es-UY" w:eastAsia="es-UY"/>
        </w:rPr>
        <w:t xml:space="preserve"> B) de la Constitución de la República;</w:t>
      </w:r>
    </w:p>
    <w:p w:rsidR="009F1642" w:rsidRPr="0032332B" w:rsidRDefault="009F1642" w:rsidP="003233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val="es-UY" w:eastAsia="es-UY"/>
        </w:rPr>
      </w:pPr>
      <w:r w:rsidRPr="0032332B">
        <w:rPr>
          <w:rFonts w:ascii="Arial" w:hAnsi="Arial" w:cs="Arial"/>
          <w:b/>
          <w:bCs/>
          <w:szCs w:val="24"/>
          <w:lang w:val="es-UY" w:eastAsia="es-UY"/>
        </w:rPr>
        <w:t>EL TRIBUNAL ACUERDA</w:t>
      </w:r>
    </w:p>
    <w:p w:rsidR="009F1642" w:rsidRPr="0032332B" w:rsidRDefault="009F1642" w:rsidP="0032332B">
      <w:pPr>
        <w:autoSpaceDE w:val="0"/>
        <w:autoSpaceDN w:val="0"/>
        <w:adjustRightInd w:val="0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szCs w:val="24"/>
          <w:lang w:val="es-UY" w:eastAsia="es-UY"/>
        </w:rPr>
        <w:t>1)</w:t>
      </w:r>
      <w:r w:rsidRPr="0032332B">
        <w:rPr>
          <w:rFonts w:ascii="Arial" w:hAnsi="Arial" w:cs="Arial"/>
          <w:szCs w:val="24"/>
          <w:lang w:val="es-UY" w:eastAsia="es-UY"/>
        </w:rPr>
        <w:t xml:space="preserve"> Mantener la observación realizada en Sesión de fecha 21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Pr="0032332B">
        <w:rPr>
          <w:rFonts w:ascii="Arial" w:hAnsi="Arial" w:cs="Arial"/>
          <w:szCs w:val="24"/>
          <w:lang w:val="es-UY" w:eastAsia="es-UY"/>
        </w:rPr>
        <w:t>10</w:t>
      </w:r>
      <w:r w:rsidR="00F849DE">
        <w:rPr>
          <w:rFonts w:ascii="Arial" w:hAnsi="Arial" w:cs="Arial"/>
          <w:szCs w:val="24"/>
          <w:lang w:val="es-UY" w:eastAsia="es-UY"/>
        </w:rPr>
        <w:t>/</w:t>
      </w:r>
      <w:r w:rsidRPr="0032332B">
        <w:rPr>
          <w:rFonts w:ascii="Arial" w:hAnsi="Arial" w:cs="Arial"/>
          <w:szCs w:val="24"/>
          <w:lang w:val="es-UY" w:eastAsia="es-UY"/>
        </w:rPr>
        <w:t>15</w:t>
      </w:r>
      <w:r w:rsidR="0032332B" w:rsidRPr="0032332B">
        <w:rPr>
          <w:rFonts w:ascii="Arial" w:hAnsi="Arial" w:cs="Arial"/>
          <w:szCs w:val="24"/>
          <w:lang w:val="es-UY" w:eastAsia="es-UY"/>
        </w:rPr>
        <w:t>;</w:t>
      </w:r>
    </w:p>
    <w:p w:rsidR="009F1642" w:rsidRDefault="009F1642" w:rsidP="0032332B">
      <w:pPr>
        <w:autoSpaceDE w:val="0"/>
        <w:autoSpaceDN w:val="0"/>
        <w:adjustRightInd w:val="0"/>
        <w:ind w:left="284" w:hanging="284"/>
        <w:rPr>
          <w:rFonts w:ascii="Arial" w:hAnsi="Arial" w:cs="Arial"/>
          <w:szCs w:val="24"/>
          <w:lang w:val="es-UY" w:eastAsia="es-UY"/>
        </w:rPr>
      </w:pPr>
      <w:r w:rsidRPr="0032332B">
        <w:rPr>
          <w:rFonts w:ascii="Arial" w:hAnsi="Arial" w:cs="Arial"/>
          <w:b/>
          <w:szCs w:val="24"/>
          <w:lang w:val="es-UY" w:eastAsia="es-UY"/>
        </w:rPr>
        <w:t>2)</w:t>
      </w:r>
      <w:r w:rsidRPr="0032332B">
        <w:rPr>
          <w:rFonts w:ascii="Arial" w:hAnsi="Arial" w:cs="Arial"/>
          <w:szCs w:val="24"/>
          <w:lang w:val="es-UY" w:eastAsia="es-UY"/>
        </w:rPr>
        <w:t xml:space="preserve"> Dar cuenta a la Junta Departamental de </w:t>
      </w:r>
      <w:r w:rsidR="0032332B">
        <w:rPr>
          <w:rFonts w:ascii="Arial" w:hAnsi="Arial" w:cs="Arial"/>
          <w:szCs w:val="24"/>
          <w:lang w:val="es-UY" w:eastAsia="es-UY"/>
        </w:rPr>
        <w:t xml:space="preserve">Colonia y comunicar la presente      </w:t>
      </w:r>
      <w:r w:rsidRPr="0032332B">
        <w:rPr>
          <w:rFonts w:ascii="Arial" w:hAnsi="Arial" w:cs="Arial"/>
          <w:szCs w:val="24"/>
          <w:lang w:val="es-UY" w:eastAsia="es-UY"/>
        </w:rPr>
        <w:t>Resolución a la Contadora Delegada</w:t>
      </w:r>
      <w:r w:rsidR="0032332B" w:rsidRPr="0032332B">
        <w:rPr>
          <w:rFonts w:ascii="Arial" w:hAnsi="Arial" w:cs="Arial"/>
          <w:szCs w:val="24"/>
          <w:lang w:val="es-UY" w:eastAsia="es-UY"/>
        </w:rPr>
        <w:t>.</w:t>
      </w:r>
    </w:p>
    <w:p w:rsidR="0032332B" w:rsidRDefault="0032332B" w:rsidP="0032332B">
      <w:pPr>
        <w:autoSpaceDE w:val="0"/>
        <w:autoSpaceDN w:val="0"/>
        <w:adjustRightInd w:val="0"/>
        <w:ind w:left="284" w:hanging="284"/>
        <w:rPr>
          <w:rFonts w:ascii="Arial" w:hAnsi="Arial" w:cs="Arial"/>
          <w:szCs w:val="24"/>
          <w:lang w:val="es-UY" w:eastAsia="es-UY"/>
        </w:rPr>
      </w:pPr>
    </w:p>
    <w:p w:rsidR="0032332B" w:rsidRDefault="0032332B" w:rsidP="0032332B">
      <w:pPr>
        <w:autoSpaceDE w:val="0"/>
        <w:autoSpaceDN w:val="0"/>
        <w:adjustRightInd w:val="0"/>
        <w:ind w:left="284" w:hanging="284"/>
        <w:rPr>
          <w:rFonts w:ascii="Arial" w:hAnsi="Arial" w:cs="Arial"/>
          <w:szCs w:val="24"/>
          <w:lang w:val="es-UY" w:eastAsia="es-UY"/>
        </w:rPr>
      </w:pPr>
    </w:p>
    <w:p w:rsidR="0032332B" w:rsidRPr="0032332B" w:rsidRDefault="0032332B" w:rsidP="0032332B">
      <w:pPr>
        <w:autoSpaceDE w:val="0"/>
        <w:autoSpaceDN w:val="0"/>
        <w:adjustRightInd w:val="0"/>
        <w:ind w:left="284" w:hanging="284"/>
        <w:rPr>
          <w:rFonts w:ascii="Arial" w:hAnsi="Arial" w:cs="Arial"/>
          <w:szCs w:val="24"/>
          <w:lang w:val="es-UY" w:eastAsia="es-UY"/>
        </w:rPr>
      </w:pPr>
      <w:r>
        <w:rPr>
          <w:rFonts w:ascii="Arial" w:hAnsi="Arial" w:cs="Arial"/>
          <w:szCs w:val="24"/>
          <w:lang w:val="es-UY" w:eastAsia="es-UY"/>
        </w:rPr>
        <w:t>bf</w:t>
      </w:r>
    </w:p>
    <w:sectPr w:rsidR="0032332B" w:rsidRPr="0032332B" w:rsidSect="00C71F97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9F" w:rsidRDefault="0081159F">
      <w:r>
        <w:separator/>
      </w:r>
    </w:p>
  </w:endnote>
  <w:endnote w:type="continuationSeparator" w:id="0">
    <w:p w:rsidR="0081159F" w:rsidRDefault="0081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9F" w:rsidRDefault="0081159F">
      <w:r>
        <w:separator/>
      </w:r>
    </w:p>
  </w:footnote>
  <w:footnote w:type="continuationSeparator" w:id="0">
    <w:p w:rsidR="0081159F" w:rsidRDefault="0081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84233"/>
    <w:rsid w:val="001A367A"/>
    <w:rsid w:val="001C2710"/>
    <w:rsid w:val="00216AA0"/>
    <w:rsid w:val="00251B9F"/>
    <w:rsid w:val="00251E66"/>
    <w:rsid w:val="002D6D90"/>
    <w:rsid w:val="002E5685"/>
    <w:rsid w:val="0032332B"/>
    <w:rsid w:val="00380253"/>
    <w:rsid w:val="00415C02"/>
    <w:rsid w:val="004C7769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1159F"/>
    <w:rsid w:val="00822E85"/>
    <w:rsid w:val="00920030"/>
    <w:rsid w:val="00932524"/>
    <w:rsid w:val="00994B8E"/>
    <w:rsid w:val="009E617B"/>
    <w:rsid w:val="009F1642"/>
    <w:rsid w:val="00A333E1"/>
    <w:rsid w:val="00A34878"/>
    <w:rsid w:val="00A55B15"/>
    <w:rsid w:val="00A86E69"/>
    <w:rsid w:val="00AE67E0"/>
    <w:rsid w:val="00B02E00"/>
    <w:rsid w:val="00B30523"/>
    <w:rsid w:val="00B639A8"/>
    <w:rsid w:val="00B745DB"/>
    <w:rsid w:val="00BB4EDD"/>
    <w:rsid w:val="00BC71D5"/>
    <w:rsid w:val="00C06DFB"/>
    <w:rsid w:val="00C71135"/>
    <w:rsid w:val="00C71F97"/>
    <w:rsid w:val="00C8186C"/>
    <w:rsid w:val="00C96B86"/>
    <w:rsid w:val="00D21234"/>
    <w:rsid w:val="00D65093"/>
    <w:rsid w:val="00D66F6E"/>
    <w:rsid w:val="00DC441B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270D5-4674-4D2F-BABA-164B9984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BEATRIZ FERNANDEZ</cp:lastModifiedBy>
  <cp:revision>2</cp:revision>
  <cp:lastPrinted>2015-12-07T13:49:00Z</cp:lastPrinted>
  <dcterms:created xsi:type="dcterms:W3CDTF">2015-12-10T12:24:00Z</dcterms:created>
  <dcterms:modified xsi:type="dcterms:W3CDTF">2015-12-10T12:24:00Z</dcterms:modified>
</cp:coreProperties>
</file>