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2" w:rsidRDefault="00D3749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r>
        <w:rPr>
          <w:rFonts w:ascii="Helvetica" w:hAnsi="Helvetica"/>
          <w:b/>
          <w:lang w:val="es-ES_tradnl"/>
        </w:rPr>
        <w:t>RESOLUCION ADOPTADA POR EL</w:t>
      </w:r>
    </w:p>
    <w:bookmarkEnd w:id="0"/>
    <w:p w:rsidR="00D37492" w:rsidRDefault="00D3749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7492" w:rsidRDefault="00D3749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37492" w:rsidRDefault="00D3749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7492" w:rsidRDefault="00733A3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 DE DICIE</w:t>
      </w:r>
      <w:r w:rsidR="00D37492">
        <w:rPr>
          <w:rFonts w:ascii="Helvetica" w:hAnsi="Helvetica"/>
          <w:b/>
          <w:lang w:val="es-ES_tradnl"/>
        </w:rPr>
        <w:t>MBRE  DE 2015</w:t>
      </w:r>
    </w:p>
    <w:p w:rsidR="00D37492" w:rsidRDefault="00D3749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7492" w:rsidRPr="00733A30" w:rsidRDefault="00D3749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733A30">
        <w:rPr>
          <w:rFonts w:ascii="Helvetica" w:hAnsi="Helvetica"/>
          <w:b/>
          <w:lang w:val="es-AR"/>
        </w:rPr>
        <w:t xml:space="preserve">(E. E. Nº </w:t>
      </w:r>
      <w:r w:rsidR="00A215E2" w:rsidRPr="00733A30">
        <w:rPr>
          <w:rFonts w:ascii="Helvetica" w:hAnsi="Helvetica"/>
          <w:b/>
          <w:lang w:val="es-AR"/>
        </w:rPr>
        <w:t>2015-17-1-0007762</w:t>
      </w:r>
      <w:r w:rsidRPr="00733A30">
        <w:rPr>
          <w:rFonts w:ascii="Helvetica" w:hAnsi="Helvetica"/>
          <w:b/>
          <w:lang w:val="es-AR"/>
        </w:rPr>
        <w:t xml:space="preserve">, </w:t>
      </w:r>
      <w:proofErr w:type="spellStart"/>
      <w:r w:rsidRPr="00733A30">
        <w:rPr>
          <w:rFonts w:ascii="Helvetica" w:hAnsi="Helvetica"/>
          <w:b/>
          <w:lang w:val="es-AR"/>
        </w:rPr>
        <w:t>Ent</w:t>
      </w:r>
      <w:proofErr w:type="spellEnd"/>
      <w:r w:rsidRPr="00733A30">
        <w:rPr>
          <w:rFonts w:ascii="Helvetica" w:hAnsi="Helvetica"/>
          <w:b/>
          <w:lang w:val="es-AR"/>
        </w:rPr>
        <w:t xml:space="preserve">. N° </w:t>
      </w:r>
      <w:r w:rsidR="00A215E2" w:rsidRPr="00733A30">
        <w:rPr>
          <w:rFonts w:ascii="Helvetica" w:hAnsi="Helvetica"/>
          <w:b/>
          <w:lang w:val="es-AR"/>
        </w:rPr>
        <w:t>6117/15</w:t>
      </w:r>
      <w:r w:rsidRPr="00733A30">
        <w:rPr>
          <w:rFonts w:ascii="Helvetica" w:hAnsi="Helvetica"/>
          <w:b/>
          <w:lang w:val="es-AR"/>
        </w:rPr>
        <w:t>)</w:t>
      </w:r>
    </w:p>
    <w:p w:rsidR="00D37492" w:rsidRPr="00733A30" w:rsidRDefault="00D37492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A215E2" w:rsidRDefault="00A215E2" w:rsidP="00D37492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D37492" w:rsidRDefault="00D37492" w:rsidP="00A215E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lang w:val="es-AR" w:eastAsia="es-AR"/>
        </w:rPr>
        <w:t>el Oficio Nº 24/2015 de fecha 5 de noviembre de 2015 remitida por la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Contadora Delegada titular en la Intendencia de Paysandú, relacionada con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reiteraciones de gastos efectuadas en los meses de julio a octubre de 2015;</w:t>
      </w:r>
    </w:p>
    <w:p w:rsidR="00D37492" w:rsidRDefault="00D37492" w:rsidP="00A215E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AR" w:eastAsia="es-AR"/>
        </w:rPr>
        <w:t>que la Contadora Delegada observó 75 gastos por $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24:432.265 y U$S 9.888 en los meses de julio a octubre de 2015, por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incumplimiento del A</w:t>
      </w:r>
      <w:r>
        <w:rPr>
          <w:rFonts w:ascii="LiberationSans-Regular" w:hAnsi="LiberationSans-Regular" w:cs="LiberationSans-Regular"/>
          <w:lang w:val="es-AR" w:eastAsia="es-AR"/>
        </w:rPr>
        <w:t>rtículo 15 del TOCAF;</w:t>
      </w:r>
    </w:p>
    <w:p w:rsidR="00D37492" w:rsidRDefault="00D37492" w:rsidP="00A215E2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 w:rsidR="00A215E2">
        <w:rPr>
          <w:rFonts w:ascii="LiberationSans-Regular" w:hAnsi="LiberationSans-Regular" w:cs="LiberationSans-Regular"/>
          <w:lang w:val="es-AR" w:eastAsia="es-AR"/>
        </w:rPr>
        <w:t>que en las R</w:t>
      </w:r>
      <w:r>
        <w:rPr>
          <w:rFonts w:ascii="LiberationSans-Regular" w:hAnsi="LiberationSans-Regular" w:cs="LiberationSans-Regular"/>
          <w:lang w:val="es-AR" w:eastAsia="es-AR"/>
        </w:rPr>
        <w:t>esoluciones de reiteración se establecen los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fundamentos de las mismas;</w:t>
      </w:r>
    </w:p>
    <w:p w:rsidR="00D37492" w:rsidRDefault="00D37492" w:rsidP="00A215E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AR" w:eastAsia="es-AR"/>
        </w:rPr>
        <w:t>que el art. 475 de la Ley 17.296 de 21 de febrero de 2001establece que los Ordenadores de gastos o pagos, al ejercer la facultad de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insistencia o </w:t>
      </w:r>
      <w:r w:rsidR="00A215E2">
        <w:rPr>
          <w:rFonts w:ascii="LiberationSans-Regular" w:hAnsi="LiberationSans-Regular" w:cs="LiberationSans-Regular"/>
          <w:lang w:val="es-AR" w:eastAsia="es-AR"/>
        </w:rPr>
        <w:t>reiteración que les acuerda el L</w:t>
      </w:r>
      <w:r>
        <w:rPr>
          <w:rFonts w:ascii="LiberationSans-Regular" w:hAnsi="LiberationSans-Regular" w:cs="LiberationSans-Regular"/>
          <w:lang w:val="es-AR" w:eastAsia="es-AR"/>
        </w:rPr>
        <w:t>it</w:t>
      </w:r>
      <w:r w:rsidR="00A215E2">
        <w:rPr>
          <w:rFonts w:ascii="LiberationSans-Regular" w:hAnsi="LiberationSans-Regular" w:cs="LiberationSans-Regular"/>
          <w:lang w:val="es-AR" w:eastAsia="es-AR"/>
        </w:rPr>
        <w:t>eral B) del A</w:t>
      </w:r>
      <w:r>
        <w:rPr>
          <w:rFonts w:ascii="LiberationSans-Regular" w:hAnsi="LiberationSans-Regular" w:cs="LiberationSans-Regular"/>
          <w:lang w:val="es-AR" w:eastAsia="es-AR"/>
        </w:rPr>
        <w:t>rt</w:t>
      </w:r>
      <w:r w:rsidR="00A215E2"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211 de la Constitución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de la República, deben hacerlo en forma fundada, expresando de manera</w:t>
      </w:r>
      <w:r w:rsidR="00A215E2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detallada los motivos que justifican a su juicio seguir el curso del gasto o pago;</w:t>
      </w:r>
    </w:p>
    <w:p w:rsidR="00D37492" w:rsidRDefault="00D37492" w:rsidP="00591EE1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lo</w:t>
      </w:r>
      <w:r w:rsidR="00591EE1">
        <w:rPr>
          <w:rFonts w:ascii="LiberationSans-Regular" w:hAnsi="LiberationSans-Regular" w:cs="LiberationSans-Regular"/>
          <w:lang w:val="es-AR" w:eastAsia="es-AR"/>
        </w:rPr>
        <w:t>s fundamentos expuestos en las R</w:t>
      </w:r>
      <w:r>
        <w:rPr>
          <w:rFonts w:ascii="LiberationSans-Regular" w:hAnsi="LiberationSans-Regular" w:cs="LiberationSans-Regular"/>
          <w:lang w:val="es-AR" w:eastAsia="es-AR"/>
        </w:rPr>
        <w:t>esoluciones de</w:t>
      </w:r>
      <w:r w:rsidR="00591EE1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reiteración no ameritan el levantamiento de las observaciones;</w:t>
      </w:r>
    </w:p>
    <w:p w:rsidR="00D37492" w:rsidRDefault="00D37492" w:rsidP="00591E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lang w:val="es-AR" w:eastAsia="es-AR"/>
        </w:rPr>
        <w:t>a lo expuesto precedentem</w:t>
      </w:r>
      <w:r w:rsidR="00591EE1">
        <w:rPr>
          <w:rFonts w:ascii="LiberationSans-Regular" w:hAnsi="LiberationSans-Regular" w:cs="LiberationSans-Regular"/>
          <w:lang w:val="es-AR" w:eastAsia="es-AR"/>
        </w:rPr>
        <w:t>ente y a lo establecido por el A</w:t>
      </w:r>
      <w:r>
        <w:rPr>
          <w:rFonts w:ascii="LiberationSans-Regular" w:hAnsi="LiberationSans-Regular" w:cs="LiberationSans-Regular"/>
          <w:lang w:val="es-AR" w:eastAsia="es-AR"/>
        </w:rPr>
        <w:t>rt</w:t>
      </w:r>
      <w:r w:rsidR="00591EE1">
        <w:rPr>
          <w:rFonts w:ascii="LiberationSans-Regular" w:hAnsi="LiberationSans-Regular" w:cs="LiberationSans-Regular"/>
          <w:lang w:val="es-AR" w:eastAsia="es-AR"/>
        </w:rPr>
        <w:t>ículo</w:t>
      </w:r>
      <w:r>
        <w:rPr>
          <w:rFonts w:ascii="LiberationSans-Regular" w:hAnsi="LiberationSans-Regular" w:cs="LiberationSans-Regular"/>
          <w:lang w:val="es-AR" w:eastAsia="es-AR"/>
        </w:rPr>
        <w:t xml:space="preserve"> 211</w:t>
      </w:r>
      <w:r w:rsidR="00591EE1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Literal B) de la Constitución de la República;</w:t>
      </w:r>
    </w:p>
    <w:p w:rsidR="001D7B5A" w:rsidRDefault="001D7B5A" w:rsidP="00591EE1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1D7B5A" w:rsidRDefault="001D7B5A" w:rsidP="00591EE1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</w:p>
    <w:p w:rsidR="00D37492" w:rsidRDefault="00D37492" w:rsidP="00591EE1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lastRenderedPageBreak/>
        <w:t>EL TRIBUNAL ACUERDA</w:t>
      </w:r>
    </w:p>
    <w:p w:rsidR="00D37492" w:rsidRPr="00591EE1" w:rsidRDefault="00D37492" w:rsidP="00591EE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591EE1">
        <w:rPr>
          <w:rFonts w:cs="Arial"/>
          <w:b/>
          <w:bCs/>
          <w:lang w:val="es-AR" w:eastAsia="es-AR"/>
        </w:rPr>
        <w:t xml:space="preserve">1) </w:t>
      </w:r>
      <w:r w:rsidRPr="00591EE1">
        <w:rPr>
          <w:rFonts w:cs="Arial"/>
          <w:lang w:val="es-AR" w:eastAsia="es-AR"/>
        </w:rPr>
        <w:t>Ratificar las observaciones formuladas por la Contadora Delegada en la</w:t>
      </w:r>
      <w:r w:rsidR="00591EE1" w:rsidRPr="00591EE1">
        <w:rPr>
          <w:rFonts w:cs="Arial"/>
          <w:lang w:val="es-AR" w:eastAsia="es-AR"/>
        </w:rPr>
        <w:t xml:space="preserve"> </w:t>
      </w:r>
      <w:r w:rsidRPr="00591EE1">
        <w:rPr>
          <w:rFonts w:cs="Arial"/>
          <w:lang w:val="es-AR" w:eastAsia="es-AR"/>
        </w:rPr>
        <w:t>Intendencia de Paysandú;</w:t>
      </w:r>
    </w:p>
    <w:p w:rsidR="00D37492" w:rsidRPr="00591EE1" w:rsidRDefault="00D37492" w:rsidP="00D3749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591EE1">
        <w:rPr>
          <w:rFonts w:cs="Arial"/>
          <w:b/>
          <w:bCs/>
          <w:lang w:val="es-AR" w:eastAsia="es-AR"/>
        </w:rPr>
        <w:t xml:space="preserve">2) </w:t>
      </w:r>
      <w:r w:rsidRPr="00591EE1">
        <w:rPr>
          <w:rFonts w:cs="Arial"/>
          <w:lang w:val="es-AR" w:eastAsia="es-AR"/>
        </w:rPr>
        <w:t xml:space="preserve">Dar cuenta a la </w:t>
      </w:r>
      <w:r w:rsidR="00591EE1">
        <w:rPr>
          <w:rFonts w:cs="Arial"/>
          <w:lang w:val="es-AR" w:eastAsia="es-AR"/>
        </w:rPr>
        <w:t>Junta Departamental de Paysandú</w:t>
      </w:r>
      <w:r w:rsidRPr="00591EE1">
        <w:rPr>
          <w:rFonts w:cs="Arial"/>
          <w:lang w:val="es-AR" w:eastAsia="es-AR"/>
        </w:rPr>
        <w:t>;</w:t>
      </w:r>
    </w:p>
    <w:p w:rsidR="00D37492" w:rsidRDefault="00D37492" w:rsidP="00D3749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591EE1">
        <w:rPr>
          <w:rFonts w:cs="Arial"/>
          <w:b/>
          <w:bCs/>
          <w:lang w:val="es-AR" w:eastAsia="es-AR"/>
        </w:rPr>
        <w:t xml:space="preserve">3) </w:t>
      </w:r>
      <w:r w:rsidRPr="00591EE1">
        <w:rPr>
          <w:rFonts w:cs="Arial"/>
          <w:lang w:val="es-AR" w:eastAsia="es-AR"/>
        </w:rPr>
        <w:t>Comunicar esta Resolución a la Intendencia y a la Contadora Delegada.</w:t>
      </w:r>
    </w:p>
    <w:p w:rsidR="001D7B5A" w:rsidRDefault="001D7B5A" w:rsidP="00D3749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1D7B5A" w:rsidRDefault="001D7B5A" w:rsidP="00D3749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1D7B5A" w:rsidRDefault="001D7B5A" w:rsidP="00D3749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1D7B5A" w:rsidRDefault="001D7B5A" w:rsidP="00D3749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1D7B5A" w:rsidRPr="00591EE1" w:rsidRDefault="001D7B5A" w:rsidP="001D7B5A">
      <w:pPr>
        <w:autoSpaceDE w:val="0"/>
        <w:autoSpaceDN w:val="0"/>
        <w:adjustRightInd w:val="0"/>
        <w:spacing w:line="360" w:lineRule="auto"/>
        <w:ind w:hanging="567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1D7B5A" w:rsidRPr="00591EE1" w:rsidSect="00973858">
      <w:pgSz w:w="11906" w:h="16838" w:code="9"/>
      <w:pgMar w:top="3402" w:right="1701" w:bottom="1985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2"/>
    <w:rsid w:val="001D7B5A"/>
    <w:rsid w:val="00330727"/>
    <w:rsid w:val="003B63DB"/>
    <w:rsid w:val="004963DB"/>
    <w:rsid w:val="00591EE1"/>
    <w:rsid w:val="00733A30"/>
    <w:rsid w:val="00973858"/>
    <w:rsid w:val="009D365A"/>
    <w:rsid w:val="00A215E2"/>
    <w:rsid w:val="00D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2015-12-02T21:38:00Z</cp:lastPrinted>
  <dcterms:created xsi:type="dcterms:W3CDTF">2015-12-02T21:38:00Z</dcterms:created>
  <dcterms:modified xsi:type="dcterms:W3CDTF">2015-12-02T21:59:00Z</dcterms:modified>
</cp:coreProperties>
</file>