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07" w:rsidRPr="00CB4A07" w:rsidRDefault="00CB4A07" w:rsidP="00CB4A07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4A0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  <w:bookmarkStart w:id="0" w:name="_GoBack"/>
      <w:bookmarkEnd w:id="0"/>
    </w:p>
    <w:p w:rsidR="00CB4A07" w:rsidRPr="00CB4A07" w:rsidRDefault="00CB4A07" w:rsidP="00CB4A07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4A0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B4A07" w:rsidRPr="00CB4A07" w:rsidRDefault="00CB4A07" w:rsidP="00CB4A07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4A07">
        <w:rPr>
          <w:rFonts w:ascii="Arial" w:hAnsi="Arial" w:cs="Arial"/>
          <w:b/>
          <w:sz w:val="24"/>
          <w:szCs w:val="24"/>
          <w:lang w:val="es-ES_tradnl"/>
        </w:rPr>
        <w:t>EN SESION DE FECHA 2 DE DICIEMBRE DE 2015</w:t>
      </w:r>
    </w:p>
    <w:p w:rsidR="00CB4A07" w:rsidRPr="00CB4A07" w:rsidRDefault="00CB4A07" w:rsidP="00CB4A07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B4A07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2015-17-1-0000998</w:t>
      </w:r>
      <w:r w:rsidRPr="00CB4A0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CB4A07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CB4A07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6130/15</w:t>
      </w:r>
      <w:r w:rsidRPr="00CB4A07">
        <w:rPr>
          <w:rFonts w:ascii="Arial" w:hAnsi="Arial" w:cs="Arial"/>
          <w:b/>
          <w:sz w:val="24"/>
          <w:szCs w:val="24"/>
          <w:lang w:val="en-US"/>
        </w:rPr>
        <w:t>)</w:t>
      </w:r>
    </w:p>
    <w:p w:rsidR="00CB4A07" w:rsidRDefault="00CB4A07" w:rsidP="00CB4A07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/>
          <w:spacing w:val="-3"/>
          <w:lang w:val="en-US"/>
        </w:rPr>
      </w:pPr>
    </w:p>
    <w:p w:rsidR="00EC0305" w:rsidRDefault="00CB4A07" w:rsidP="00EC0305">
      <w:pPr>
        <w:keepNext/>
        <w:spacing w:after="0" w:line="360" w:lineRule="auto"/>
        <w:jc w:val="both"/>
        <w:outlineLvl w:val="0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ab/>
      </w:r>
      <w:r w:rsidR="00EC0305" w:rsidRPr="00EC0305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VISTO:</w:t>
      </w:r>
      <w:r w:rsidR="00EC0305"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las </w:t>
      </w:r>
      <w:r w:rsid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nuevas </w:t>
      </w:r>
      <w:r w:rsidR="00EC0305"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actuaciones remitidas por</w:t>
      </w:r>
      <w:r w:rsidR="00EC0305" w:rsidRPr="00EC0305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 la </w:t>
      </w:r>
      <w:r w:rsidR="00EC0305"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Administración Nacional de Telecomunicaciones, relacionado con la reiteración del gasto derivado de </w:t>
      </w:r>
      <w:r w:rsidR="00EC0305" w:rsidRP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la </w:t>
      </w:r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contratación directa 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de servicio técnico d</w:t>
      </w:r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>e soporte de software (soporte técnico) para el sistema de tasación en tiempo real (</w:t>
      </w:r>
      <w:proofErr w:type="spellStart"/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>C</w:t>
      </w:r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harging</w:t>
      </w:r>
      <w:proofErr w:type="spellEnd"/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system</w:t>
      </w:r>
      <w:proofErr w:type="spellEnd"/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&amp;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mobile</w:t>
      </w:r>
      <w:proofErr w:type="spellEnd"/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broadband</w:t>
      </w:r>
      <w:proofErr w:type="spellEnd"/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charging</w:t>
      </w:r>
      <w:proofErr w:type="spellEnd"/>
      <w:r w:rsid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>);</w:t>
      </w:r>
    </w:p>
    <w:p w:rsidR="00EC0305" w:rsidRPr="00EC0305" w:rsidRDefault="00CB4A07" w:rsidP="00EC0305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EC0305" w:rsidRPr="00EC03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RESULTANDO: 1) </w:t>
      </w:r>
      <w:r w:rsidR="00EC0305" w:rsidRPr="00EC0305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="00EC0305" w:rsidRPr="00EC030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por resolución </w:t>
      </w:r>
      <w:r w:rsidR="00EC0305" w:rsidRPr="00EC030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N° </w:t>
      </w:r>
      <w:r w:rsidR="00EC0305">
        <w:rPr>
          <w:rFonts w:ascii="Arial" w:eastAsia="Times New Roman" w:hAnsi="Arial" w:cs="Arial"/>
          <w:sz w:val="24"/>
          <w:szCs w:val="24"/>
          <w:lang w:val="es-MX" w:eastAsia="es-ES"/>
        </w:rPr>
        <w:t>91/1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>5 (Acta N° 2526) de fecha 30.01.</w:t>
      </w:r>
      <w:r w:rsidR="00EC0305">
        <w:rPr>
          <w:rFonts w:ascii="Arial" w:eastAsia="Times New Roman" w:hAnsi="Arial" w:cs="Arial"/>
          <w:sz w:val="24"/>
          <w:szCs w:val="24"/>
          <w:lang w:val="es-MX" w:eastAsia="es-ES"/>
        </w:rPr>
        <w:t>15 el Directorio adjudicó a C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ompañía </w:t>
      </w:r>
      <w:r w:rsidR="00EC0305">
        <w:rPr>
          <w:rFonts w:ascii="Arial" w:eastAsia="Times New Roman" w:hAnsi="Arial" w:cs="Arial"/>
          <w:sz w:val="24"/>
          <w:szCs w:val="24"/>
          <w:lang w:val="es-MX" w:eastAsia="es-ES"/>
        </w:rPr>
        <w:t>E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>ricsson</w:t>
      </w:r>
      <w:r w:rsidR="00EC030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U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>ruguay</w:t>
      </w:r>
      <w:r w:rsidR="00EC030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S.A.</w:t>
      </w:r>
      <w:r w:rsidR="00EA7B8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por un </w:t>
      </w:r>
      <w:r w:rsidR="00EA7B80" w:rsidRPr="00CB4A07">
        <w:rPr>
          <w:rFonts w:ascii="Arial" w:eastAsia="Times New Roman" w:hAnsi="Arial" w:cs="Arial"/>
          <w:spacing w:val="8"/>
          <w:sz w:val="24"/>
          <w:szCs w:val="24"/>
          <w:lang w:val="es-MX" w:eastAsia="es-ES"/>
        </w:rPr>
        <w:t xml:space="preserve">precio total de </w:t>
      </w:r>
      <w:r w:rsidR="00EC0305" w:rsidRPr="00CB4A07">
        <w:rPr>
          <w:rFonts w:ascii="Arial" w:eastAsia="Times New Roman" w:hAnsi="Arial" w:cs="Arial"/>
          <w:spacing w:val="8"/>
          <w:sz w:val="24"/>
          <w:szCs w:val="24"/>
          <w:lang w:val="es-MX" w:eastAsia="es-ES"/>
        </w:rPr>
        <w:t xml:space="preserve">software y hardware </w:t>
      </w:r>
      <w:r w:rsidR="00F16216" w:rsidRPr="00CB4A07">
        <w:rPr>
          <w:rFonts w:ascii="Arial" w:eastAsia="Times New Roman" w:hAnsi="Arial" w:cs="Arial"/>
          <w:spacing w:val="8"/>
          <w:sz w:val="24"/>
          <w:szCs w:val="24"/>
          <w:lang w:val="es-MX" w:eastAsia="es-ES"/>
        </w:rPr>
        <w:t>equivalente a</w:t>
      </w:r>
      <w:r w:rsidR="00EC0305" w:rsidRPr="00CB4A07">
        <w:rPr>
          <w:rFonts w:ascii="Arial" w:eastAsia="Times New Roman" w:hAnsi="Arial" w:cs="Arial"/>
          <w:spacing w:val="8"/>
          <w:sz w:val="24"/>
          <w:szCs w:val="24"/>
          <w:lang w:val="es-MX" w:eastAsia="es-ES"/>
        </w:rPr>
        <w:t xml:space="preserve"> U$S 4:488.000 más </w:t>
      </w:r>
      <w:r w:rsidR="00F16216" w:rsidRPr="00CB4A07">
        <w:rPr>
          <w:rFonts w:ascii="Arial" w:eastAsia="Times New Roman" w:hAnsi="Arial" w:cs="Arial"/>
          <w:spacing w:val="8"/>
          <w:sz w:val="24"/>
          <w:szCs w:val="24"/>
          <w:lang w:val="es-MX" w:eastAsia="es-ES"/>
        </w:rPr>
        <w:t>U$S</w:t>
      </w:r>
      <w:r w:rsidR="00F1621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A975BA">
        <w:rPr>
          <w:rFonts w:ascii="Arial" w:eastAsia="Times New Roman" w:hAnsi="Arial" w:cs="Arial"/>
          <w:sz w:val="24"/>
          <w:szCs w:val="24"/>
          <w:lang w:val="es-MX" w:eastAsia="es-ES"/>
        </w:rPr>
        <w:t>987.360</w:t>
      </w:r>
      <w:r w:rsidR="00F1621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IVA, s</w:t>
      </w:r>
      <w:r w:rsidR="00EC0305">
        <w:rPr>
          <w:rFonts w:ascii="Arial" w:eastAsia="Times New Roman" w:hAnsi="Arial" w:cs="Arial"/>
          <w:sz w:val="24"/>
          <w:szCs w:val="24"/>
          <w:lang w:val="es-MX" w:eastAsia="es-ES"/>
        </w:rPr>
        <w:t>iendo el</w:t>
      </w:r>
      <w:r w:rsidR="00EA7B8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monto</w:t>
      </w:r>
      <w:r w:rsidR="00EC030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total </w:t>
      </w:r>
      <w:r w:rsidR="001F23DA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 </w:t>
      </w:r>
      <w:r w:rsidR="00EA7B80">
        <w:rPr>
          <w:rFonts w:ascii="Arial" w:eastAsia="Times New Roman" w:hAnsi="Arial" w:cs="Arial"/>
          <w:sz w:val="24"/>
          <w:szCs w:val="24"/>
          <w:lang w:val="es-MX" w:eastAsia="es-ES"/>
        </w:rPr>
        <w:t>U$S 5:475.360, de acuerdo a la oferta presentada con fecha 15/12/14;</w:t>
      </w:r>
    </w:p>
    <w:p w:rsidR="00CB4A07" w:rsidRDefault="00EC0305" w:rsidP="00CB4A07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2)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este Tribunal, en Sesión de fecha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11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15, acordó observar el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gasto, en razón de que la adjudicación realizada a favor de </w:t>
      </w:r>
      <w:r w:rsidR="00966248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ompañía </w:t>
      </w:r>
      <w:r w:rsidR="0096624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Ericsson Uruguay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S.A. contraviene las normas en materia de responsabilidad contractual, por cuanto surge de la oferta que</w:t>
      </w:r>
      <w:r w:rsidR="00D409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misma ha limitado el alcance de su responsabilidad contractual frente a la Administración, cercenando el derecho de ésta a la reparación integral del daño en caso de incumplimiento, </w:t>
      </w:r>
      <w:r w:rsidR="00966248">
        <w:rPr>
          <w:rFonts w:ascii="Arial" w:eastAsia="Times New Roman" w:hAnsi="Arial" w:cs="Arial"/>
          <w:sz w:val="24"/>
          <w:szCs w:val="24"/>
          <w:lang w:val="es-ES" w:eastAsia="es-ES"/>
        </w:rPr>
        <w:t>contraviniéndose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Punto 9 Multas del Pliego de Condi</w:t>
      </w:r>
      <w:r w:rsidR="00F6410F">
        <w:rPr>
          <w:rFonts w:ascii="Arial" w:eastAsia="Times New Roman" w:hAnsi="Arial" w:cs="Arial"/>
          <w:sz w:val="24"/>
          <w:szCs w:val="24"/>
          <w:lang w:val="es-ES" w:eastAsia="es-ES"/>
        </w:rPr>
        <w:t>ciones que rige la contratación;</w:t>
      </w:r>
    </w:p>
    <w:p w:rsidR="00EA7B80" w:rsidRDefault="00EC0305" w:rsidP="00CB4A07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3)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por Resolución Nº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746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/15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(Acta 2536)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fecha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19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15, el Directorio dispuso reiterar el gasto, expresando que resulta necesario contar con la contratación para </w:t>
      </w:r>
      <w:r w:rsidR="00EA7B80">
        <w:rPr>
          <w:rFonts w:ascii="Arial" w:eastAsia="Times New Roman" w:hAnsi="Arial" w:cs="Arial"/>
          <w:sz w:val="24"/>
          <w:szCs w:val="24"/>
          <w:lang w:val="es-ES" w:eastAsia="es-ES"/>
        </w:rPr>
        <w:t>asegurar el correcto funcionamiento del sistema de Tasación en Tiempo Real (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Charging</w:t>
      </w:r>
      <w:proofErr w:type="spellEnd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system</w:t>
      </w:r>
      <w:proofErr w:type="spellEnd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&amp;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mobile</w:t>
      </w:r>
      <w:proofErr w:type="spellEnd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broadband</w:t>
      </w:r>
      <w:proofErr w:type="spellEnd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="00966248">
        <w:rPr>
          <w:rFonts w:ascii="Arial" w:eastAsia="Times New Roman" w:hAnsi="Arial" w:cs="Times New Roman"/>
          <w:bCs/>
          <w:sz w:val="24"/>
          <w:szCs w:val="24"/>
          <w:lang w:eastAsia="es-ES"/>
        </w:rPr>
        <w:t>charging</w:t>
      </w:r>
      <w:proofErr w:type="spellEnd"/>
      <w:r w:rsidR="00DE5DC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), el cual permite a </w:t>
      </w:r>
      <w:proofErr w:type="spellStart"/>
      <w:r w:rsidR="00DE5DC5">
        <w:rPr>
          <w:rFonts w:ascii="Arial" w:eastAsia="Times New Roman" w:hAnsi="Arial" w:cs="Arial"/>
          <w:sz w:val="24"/>
          <w:szCs w:val="24"/>
          <w:lang w:val="es-ES" w:eastAsia="es-ES"/>
        </w:rPr>
        <w:t>Antel</w:t>
      </w:r>
      <w:proofErr w:type="spellEnd"/>
      <w:r w:rsidR="00DE5DC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definición de nuevos productos comerciales y el ajuste de tarifas con tiempos de implementación relativamente </w:t>
      </w:r>
      <w:r w:rsidR="00DE5DC5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cortos, lo cual es fundamental dada la situación de competencia dentro</w:t>
      </w:r>
      <w:r w:rsidR="00F6410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mercado de telefonía móvil;</w:t>
      </w:r>
    </w:p>
    <w:p w:rsidR="00757C35" w:rsidRDefault="00CB4A07" w:rsidP="00CB4A0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</w:r>
      <w:r w:rsidR="00EC0305"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</w:t>
      </w:r>
      <w:r w:rsidR="00EC0305" w:rsidRPr="00EC0305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ONSIDERANDO:</w:t>
      </w:r>
      <w:r w:rsidR="00EC0305"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EC0305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que 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EC0305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>os argumentos esgrimidos por la Administración actuante en ocasión de reiterar el gasto, no refieren a la causal que originó la observación oportunamente formulada</w:t>
      </w:r>
      <w:r w:rsidR="00045749">
        <w:rPr>
          <w:rFonts w:ascii="Arial" w:eastAsia="Times New Roman" w:hAnsi="Arial" w:cs="Arial"/>
          <w:bCs/>
          <w:sz w:val="24"/>
          <w:szCs w:val="24"/>
          <w:lang w:val="es-ES" w:eastAsia="es-ES"/>
        </w:rPr>
        <w:t>;</w:t>
      </w:r>
    </w:p>
    <w:p w:rsidR="00EC0305" w:rsidRPr="00EC0305" w:rsidRDefault="00CB4A07" w:rsidP="00CB4A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ab/>
      </w:r>
      <w:r w:rsidR="00EC0305"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ATENTO: 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lo expuesto y a lo dispuesto por el </w:t>
      </w:r>
      <w:r w:rsidR="00966248">
        <w:rPr>
          <w:rFonts w:ascii="Arial" w:eastAsia="Times New Roman" w:hAnsi="Arial" w:cs="Arial"/>
          <w:sz w:val="24"/>
          <w:szCs w:val="24"/>
          <w:lang w:val="es-ES" w:eastAsia="es-ES"/>
        </w:rPr>
        <w:t>artículo 211 l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>iteral B) de la Constitución de la República;</w:t>
      </w:r>
    </w:p>
    <w:p w:rsidR="00EC0305" w:rsidRPr="00EC0305" w:rsidRDefault="00EC0305" w:rsidP="00CB4A0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EC0305" w:rsidRPr="00EC0305" w:rsidRDefault="00CB4A07" w:rsidP="00CB4A0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CB4A07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Mantener la observación formulada en Sesión de fecha </w:t>
      </w:r>
      <w:r w:rsidR="00DE5DC5">
        <w:rPr>
          <w:rFonts w:ascii="Arial" w:eastAsia="Times New Roman" w:hAnsi="Arial" w:cs="Arial"/>
          <w:sz w:val="24"/>
          <w:szCs w:val="24"/>
          <w:lang w:val="es-ES" w:eastAsia="es-ES"/>
        </w:rPr>
        <w:t>11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DE5DC5">
        <w:rPr>
          <w:rFonts w:ascii="Arial" w:eastAsia="Times New Roman" w:hAnsi="Arial" w:cs="Arial"/>
          <w:sz w:val="24"/>
          <w:szCs w:val="24"/>
          <w:lang w:val="es-ES" w:eastAsia="es-ES"/>
        </w:rPr>
        <w:t>3</w:t>
      </w:r>
      <w:r w:rsidR="007D5B1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>15.</w:t>
      </w:r>
    </w:p>
    <w:p w:rsidR="00EC0305" w:rsidRPr="00EC0305" w:rsidRDefault="00A4598B" w:rsidP="00A4598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A4598B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>Comunicar al Poder Ejecutivo</w:t>
      </w:r>
      <w:r w:rsidR="00F16216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A4598B" w:rsidRPr="00A4598B" w:rsidRDefault="00A4598B" w:rsidP="00A4598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3) </w:t>
      </w:r>
      <w:r w:rsidRPr="00A4598B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General; y</w:t>
      </w:r>
    </w:p>
    <w:p w:rsidR="00EC0305" w:rsidRPr="00EC0305" w:rsidRDefault="00A4598B" w:rsidP="00A4598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A4598B">
        <w:rPr>
          <w:rFonts w:ascii="Arial" w:eastAsia="Times New Roman" w:hAnsi="Arial" w:cs="Arial"/>
          <w:b/>
          <w:sz w:val="24"/>
          <w:szCs w:val="24"/>
          <w:lang w:val="es-ES" w:eastAsia="es-ES"/>
        </w:rPr>
        <w:t>4)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966248">
        <w:rPr>
          <w:rFonts w:ascii="Arial" w:eastAsia="Times New Roman" w:hAnsi="Arial" w:cs="Arial"/>
          <w:sz w:val="24"/>
          <w:szCs w:val="24"/>
          <w:lang w:val="es-ES" w:eastAsia="es-ES"/>
        </w:rPr>
        <w:t>Archivar</w:t>
      </w:r>
      <w:r w:rsidR="00EC0305" w:rsidRPr="00EC030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las actuaciones.</w:t>
      </w:r>
    </w:p>
    <w:p w:rsidR="00EC0305" w:rsidRPr="00EC0305" w:rsidRDefault="00EC0305" w:rsidP="00CB4A07">
      <w:pPr>
        <w:spacing w:after="120" w:line="36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es-ES" w:eastAsia="es-ES"/>
        </w:rPr>
      </w:pPr>
    </w:p>
    <w:p w:rsidR="00EC0305" w:rsidRPr="00EC0305" w:rsidRDefault="00EC0305" w:rsidP="00EC0305">
      <w:pPr>
        <w:spacing w:after="12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</w:p>
    <w:p w:rsidR="00EC0305" w:rsidRPr="00EC0305" w:rsidRDefault="00EC0305" w:rsidP="00EC0305">
      <w:pPr>
        <w:spacing w:after="12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es-MX" w:eastAsia="es-ES"/>
        </w:rPr>
      </w:pPr>
    </w:p>
    <w:p w:rsidR="00EC0305" w:rsidRPr="00A4598B" w:rsidRDefault="00A4598B" w:rsidP="00EC0305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proofErr w:type="spellStart"/>
      <w:proofErr w:type="gramStart"/>
      <w:r w:rsidRPr="00A4598B">
        <w:rPr>
          <w:rFonts w:ascii="Arial" w:eastAsia="Times New Roman" w:hAnsi="Arial" w:cs="Arial"/>
          <w:sz w:val="24"/>
          <w:szCs w:val="24"/>
          <w:lang w:val="es-MX" w:eastAsia="es-ES"/>
        </w:rPr>
        <w:t>cr</w:t>
      </w:r>
      <w:proofErr w:type="spellEnd"/>
      <w:proofErr w:type="gramEnd"/>
    </w:p>
    <w:p w:rsidR="00810DB2" w:rsidRDefault="00A4598B"/>
    <w:sectPr w:rsidR="00810DB2" w:rsidSect="00A4598B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02" w:rsidRDefault="00B74D7B">
      <w:pPr>
        <w:spacing w:after="0" w:line="240" w:lineRule="auto"/>
      </w:pPr>
      <w:r>
        <w:separator/>
      </w:r>
    </w:p>
  </w:endnote>
  <w:endnote w:type="continuationSeparator" w:id="0">
    <w:p w:rsidR="00F91202" w:rsidRDefault="00B7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6E" w:rsidRDefault="001F2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566E" w:rsidRDefault="00A459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6E" w:rsidRDefault="001F2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98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C566E" w:rsidRDefault="00A4598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02" w:rsidRDefault="00B74D7B">
      <w:pPr>
        <w:spacing w:after="0" w:line="240" w:lineRule="auto"/>
      </w:pPr>
      <w:r>
        <w:separator/>
      </w:r>
    </w:p>
  </w:footnote>
  <w:footnote w:type="continuationSeparator" w:id="0">
    <w:p w:rsidR="00F91202" w:rsidRDefault="00B74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2CC1"/>
    <w:multiLevelType w:val="hybridMultilevel"/>
    <w:tmpl w:val="191226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05"/>
    <w:rsid w:val="00045749"/>
    <w:rsid w:val="0005507B"/>
    <w:rsid w:val="00130655"/>
    <w:rsid w:val="001F23DA"/>
    <w:rsid w:val="00757C35"/>
    <w:rsid w:val="007D5B1A"/>
    <w:rsid w:val="00966248"/>
    <w:rsid w:val="00A4598B"/>
    <w:rsid w:val="00A975BA"/>
    <w:rsid w:val="00B55851"/>
    <w:rsid w:val="00B74D7B"/>
    <w:rsid w:val="00BD5708"/>
    <w:rsid w:val="00CB4A07"/>
    <w:rsid w:val="00D40966"/>
    <w:rsid w:val="00DE5DC5"/>
    <w:rsid w:val="00EA7B80"/>
    <w:rsid w:val="00EC0305"/>
    <w:rsid w:val="00F16216"/>
    <w:rsid w:val="00F42E0E"/>
    <w:rsid w:val="00F6410F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C030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C0305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C0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C030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C0305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EC0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2015-12-04T16:21:00Z</cp:lastPrinted>
  <dcterms:created xsi:type="dcterms:W3CDTF">2015-12-04T16:21:00Z</dcterms:created>
  <dcterms:modified xsi:type="dcterms:W3CDTF">2015-12-04T16:21:00Z</dcterms:modified>
</cp:coreProperties>
</file>