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103" w:rsidRDefault="002B310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2B3103" w:rsidRDefault="002B310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B3103" w:rsidRDefault="002B310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2B3103" w:rsidRDefault="002B310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B3103" w:rsidRDefault="002B310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25 DE NOVIEMBRE  DE 2015</w:t>
      </w:r>
    </w:p>
    <w:p w:rsidR="002B3103" w:rsidRDefault="002B310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B3103" w:rsidRPr="002B3103" w:rsidRDefault="002B310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2B3103">
        <w:rPr>
          <w:rFonts w:ascii="Helvetica" w:hAnsi="Helvetica"/>
          <w:b/>
          <w:lang w:val="es-AR"/>
        </w:rPr>
        <w:t xml:space="preserve">(E. E. Nº 2015-17-1-0008026, </w:t>
      </w:r>
      <w:proofErr w:type="spellStart"/>
      <w:r w:rsidRPr="002B3103">
        <w:rPr>
          <w:rFonts w:ascii="Helvetica" w:hAnsi="Helvetica"/>
          <w:b/>
          <w:lang w:val="es-AR"/>
        </w:rPr>
        <w:t>Ent</w:t>
      </w:r>
      <w:proofErr w:type="spellEnd"/>
      <w:r w:rsidRPr="002B3103">
        <w:rPr>
          <w:rFonts w:ascii="Helvetica" w:hAnsi="Helvetica"/>
          <w:b/>
          <w:lang w:val="es-AR"/>
        </w:rPr>
        <w:t>. iniciada)</w:t>
      </w:r>
    </w:p>
    <w:p w:rsidR="002B3103" w:rsidRPr="002B3103" w:rsidRDefault="002B3103">
      <w:pPr>
        <w:tabs>
          <w:tab w:val="center" w:pos="4253"/>
        </w:tabs>
        <w:suppressAutoHyphens/>
        <w:jc w:val="center"/>
        <w:rPr>
          <w:spacing w:val="-3"/>
          <w:lang w:val="es-AR"/>
        </w:rPr>
      </w:pPr>
    </w:p>
    <w:p w:rsidR="002B3103" w:rsidRPr="002B3103" w:rsidRDefault="002B3103">
      <w:pPr>
        <w:tabs>
          <w:tab w:val="center" w:pos="4253"/>
        </w:tabs>
        <w:suppressAutoHyphens/>
        <w:rPr>
          <w:spacing w:val="-3"/>
          <w:lang w:val="es-AR"/>
        </w:rPr>
      </w:pPr>
    </w:p>
    <w:p w:rsidR="002B3103" w:rsidRDefault="002B3103" w:rsidP="002B310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2B3103">
        <w:rPr>
          <w:rFonts w:cs="Arial"/>
          <w:b/>
          <w:bCs/>
          <w:lang w:val="es-AR" w:eastAsia="es-AR"/>
        </w:rPr>
        <w:t xml:space="preserve">VISTO: </w:t>
      </w:r>
      <w:r w:rsidRPr="002B3103">
        <w:rPr>
          <w:rFonts w:cs="Arial"/>
          <w:lang w:val="es-AR" w:eastAsia="es-AR"/>
        </w:rPr>
        <w:t>los antecedentes rem</w:t>
      </w:r>
      <w:r>
        <w:rPr>
          <w:rFonts w:cs="Arial"/>
          <w:lang w:val="es-AR" w:eastAsia="es-AR"/>
        </w:rPr>
        <w:t>itidos por el Contador Auditor d</w:t>
      </w:r>
      <w:r w:rsidRPr="002B3103">
        <w:rPr>
          <w:rFonts w:cs="Arial"/>
          <w:lang w:val="es-AR" w:eastAsia="es-AR"/>
        </w:rPr>
        <w:t>estacado ante el</w:t>
      </w:r>
      <w:r>
        <w:rPr>
          <w:rFonts w:cs="Arial"/>
          <w:lang w:val="es-AR" w:eastAsia="es-AR"/>
        </w:rPr>
        <w:t xml:space="preserve"> </w:t>
      </w:r>
      <w:r w:rsidRPr="002B3103">
        <w:rPr>
          <w:rFonts w:cs="Arial"/>
          <w:lang w:val="es-AR" w:eastAsia="es-AR"/>
        </w:rPr>
        <w:t>Ministerio de Salud Pública, relacionados con las intervenciones por reiteración de</w:t>
      </w:r>
      <w:r>
        <w:rPr>
          <w:rFonts w:cs="Arial"/>
          <w:lang w:val="es-AR" w:eastAsia="es-AR"/>
        </w:rPr>
        <w:t xml:space="preserve"> gastos realizadas en el mes de o</w:t>
      </w:r>
      <w:r w:rsidRPr="002B3103">
        <w:rPr>
          <w:rFonts w:cs="Arial"/>
          <w:lang w:val="es-AR" w:eastAsia="es-AR"/>
        </w:rPr>
        <w:t>ctubre 2015;</w:t>
      </w:r>
    </w:p>
    <w:p w:rsidR="002B3103" w:rsidRPr="002B3103" w:rsidRDefault="002B3103" w:rsidP="002B310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2B3103">
        <w:rPr>
          <w:rFonts w:cs="Arial"/>
          <w:b/>
          <w:bCs/>
          <w:lang w:val="es-AR" w:eastAsia="es-AR"/>
        </w:rPr>
        <w:t xml:space="preserve">RESULTANDO: 1) </w:t>
      </w:r>
      <w:r>
        <w:rPr>
          <w:rFonts w:cs="Arial"/>
          <w:lang w:val="es-AR" w:eastAsia="es-AR"/>
        </w:rPr>
        <w:t>que el Contador Auditor d</w:t>
      </w:r>
      <w:r w:rsidRPr="002B3103">
        <w:rPr>
          <w:rFonts w:cs="Arial"/>
          <w:lang w:val="es-AR" w:eastAsia="es-AR"/>
        </w:rPr>
        <w:t>estacado observó catorce gastos por</w:t>
      </w:r>
      <w:r>
        <w:rPr>
          <w:rFonts w:cs="Arial"/>
          <w:lang w:val="es-AR" w:eastAsia="es-AR"/>
        </w:rPr>
        <w:t xml:space="preserve"> un monto de $ 875.044,00</w:t>
      </w:r>
      <w:r w:rsidRPr="002B3103">
        <w:rPr>
          <w:rFonts w:cs="Arial"/>
          <w:lang w:val="es-AR" w:eastAsia="es-AR"/>
        </w:rPr>
        <w:t xml:space="preserve"> en los meses de julio, agosto, setiembre y octubre de</w:t>
      </w:r>
      <w:r>
        <w:rPr>
          <w:rFonts w:cs="Arial"/>
          <w:lang w:val="es-AR" w:eastAsia="es-AR"/>
        </w:rPr>
        <w:t xml:space="preserve"> </w:t>
      </w:r>
      <w:r w:rsidRPr="002B3103">
        <w:rPr>
          <w:rFonts w:cs="Arial"/>
          <w:lang w:val="es-AR" w:eastAsia="es-AR"/>
        </w:rPr>
        <w:t>2015 r</w:t>
      </w:r>
      <w:r>
        <w:rPr>
          <w:rFonts w:cs="Arial"/>
          <w:lang w:val="es-AR" w:eastAsia="es-AR"/>
        </w:rPr>
        <w:t>eiterados oportunamente por el O</w:t>
      </w:r>
      <w:r w:rsidRPr="002B3103">
        <w:rPr>
          <w:rFonts w:cs="Arial"/>
          <w:lang w:val="es-AR" w:eastAsia="es-AR"/>
        </w:rPr>
        <w:t>rdenador competente, por los siguientes</w:t>
      </w:r>
      <w:r>
        <w:rPr>
          <w:rFonts w:cs="Arial"/>
          <w:lang w:val="es-AR" w:eastAsia="es-AR"/>
        </w:rPr>
        <w:t xml:space="preserve"> </w:t>
      </w:r>
      <w:r w:rsidRPr="002B3103">
        <w:rPr>
          <w:rFonts w:cs="Arial"/>
          <w:lang w:val="es-AR" w:eastAsia="es-AR"/>
        </w:rPr>
        <w:t>motivos:</w:t>
      </w:r>
    </w:p>
    <w:p w:rsidR="002B3103" w:rsidRPr="002B3103" w:rsidRDefault="002B3103" w:rsidP="002B3103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  <w:r w:rsidRPr="002B3103">
        <w:rPr>
          <w:rFonts w:cs="Arial"/>
          <w:b/>
          <w:bCs/>
          <w:lang w:val="es-AR" w:eastAsia="es-AR"/>
        </w:rPr>
        <w:t xml:space="preserve">Motivo de Observación </w:t>
      </w:r>
      <w:r>
        <w:rPr>
          <w:rFonts w:cs="Arial"/>
          <w:b/>
          <w:bCs/>
          <w:lang w:val="es-AR" w:eastAsia="es-AR"/>
        </w:rPr>
        <w:t xml:space="preserve">                         </w:t>
      </w:r>
      <w:r w:rsidRPr="002B3103">
        <w:rPr>
          <w:rFonts w:cs="Arial"/>
          <w:b/>
          <w:bCs/>
          <w:lang w:val="es-AR" w:eastAsia="es-AR"/>
        </w:rPr>
        <w:t xml:space="preserve">Cantidad </w:t>
      </w:r>
      <w:r>
        <w:rPr>
          <w:rFonts w:cs="Arial"/>
          <w:b/>
          <w:bCs/>
          <w:lang w:val="es-AR" w:eastAsia="es-AR"/>
        </w:rPr>
        <w:t xml:space="preserve">     </w:t>
      </w:r>
      <w:r w:rsidRPr="002B3103">
        <w:rPr>
          <w:rFonts w:cs="Arial"/>
          <w:b/>
          <w:bCs/>
          <w:lang w:val="es-AR" w:eastAsia="es-AR"/>
        </w:rPr>
        <w:t>Importe $</w:t>
      </w:r>
      <w:r>
        <w:rPr>
          <w:rFonts w:cs="Arial"/>
          <w:b/>
          <w:bCs/>
          <w:lang w:val="es-AR" w:eastAsia="es-AR"/>
        </w:rPr>
        <w:t xml:space="preserve">  </w:t>
      </w:r>
      <w:r w:rsidRPr="002B3103">
        <w:rPr>
          <w:rFonts w:cs="Arial"/>
          <w:b/>
          <w:bCs/>
          <w:lang w:val="es-AR" w:eastAsia="es-AR"/>
        </w:rPr>
        <w:t xml:space="preserve"> Importe U$S</w:t>
      </w:r>
    </w:p>
    <w:p w:rsidR="002B3103" w:rsidRPr="002B3103" w:rsidRDefault="002B3103" w:rsidP="002B3103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2B3103">
        <w:rPr>
          <w:rFonts w:cs="Arial"/>
          <w:lang w:val="es-AR" w:eastAsia="es-AR"/>
        </w:rPr>
        <w:t xml:space="preserve">Carece de vínculo funcional con </w:t>
      </w:r>
      <w:r>
        <w:rPr>
          <w:rFonts w:cs="Arial"/>
          <w:lang w:val="es-AR" w:eastAsia="es-AR"/>
        </w:rPr>
        <w:t xml:space="preserve">                    </w:t>
      </w:r>
      <w:r w:rsidRPr="002B3103">
        <w:rPr>
          <w:rFonts w:cs="Arial"/>
          <w:lang w:val="es-AR" w:eastAsia="es-AR"/>
        </w:rPr>
        <w:t xml:space="preserve">7 </w:t>
      </w:r>
      <w:r>
        <w:rPr>
          <w:rFonts w:cs="Arial"/>
          <w:lang w:val="es-AR" w:eastAsia="es-AR"/>
        </w:rPr>
        <w:t xml:space="preserve">            </w:t>
      </w:r>
      <w:r w:rsidRPr="002B3103">
        <w:rPr>
          <w:rFonts w:cs="Arial"/>
          <w:lang w:val="es-AR" w:eastAsia="es-AR"/>
        </w:rPr>
        <w:t>23.464,00</w:t>
      </w:r>
    </w:p>
    <w:p w:rsidR="002B3103" w:rsidRPr="002B3103" w:rsidRDefault="002B3103" w:rsidP="002B3103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proofErr w:type="gramStart"/>
      <w:r w:rsidRPr="002B3103">
        <w:rPr>
          <w:rFonts w:cs="Arial"/>
          <w:lang w:val="es-AR" w:eastAsia="es-AR"/>
        </w:rPr>
        <w:t>el</w:t>
      </w:r>
      <w:proofErr w:type="gramEnd"/>
      <w:r w:rsidRPr="002B3103">
        <w:rPr>
          <w:rFonts w:cs="Arial"/>
          <w:lang w:val="es-AR" w:eastAsia="es-AR"/>
        </w:rPr>
        <w:t xml:space="preserve"> Estado</w:t>
      </w:r>
    </w:p>
    <w:p w:rsidR="002B3103" w:rsidRPr="002B3103" w:rsidRDefault="002B3103" w:rsidP="002B3103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>
        <w:rPr>
          <w:rFonts w:cs="Arial"/>
          <w:lang w:val="es-AR" w:eastAsia="es-AR"/>
        </w:rPr>
        <w:t>Contravenir A</w:t>
      </w:r>
      <w:r w:rsidRPr="002B3103">
        <w:rPr>
          <w:rFonts w:cs="Arial"/>
          <w:lang w:val="es-AR" w:eastAsia="es-AR"/>
        </w:rPr>
        <w:t xml:space="preserve">rt. 16 del T.O.C.A.F. </w:t>
      </w:r>
      <w:r>
        <w:rPr>
          <w:rFonts w:cs="Arial"/>
          <w:lang w:val="es-AR" w:eastAsia="es-AR"/>
        </w:rPr>
        <w:t xml:space="preserve">                 </w:t>
      </w:r>
      <w:r w:rsidRPr="002B3103">
        <w:rPr>
          <w:rFonts w:cs="Arial"/>
          <w:lang w:val="es-AR" w:eastAsia="es-AR"/>
        </w:rPr>
        <w:t xml:space="preserve">2 </w:t>
      </w:r>
      <w:r>
        <w:rPr>
          <w:rFonts w:cs="Arial"/>
          <w:lang w:val="es-AR" w:eastAsia="es-AR"/>
        </w:rPr>
        <w:t xml:space="preserve">              </w:t>
      </w:r>
      <w:r w:rsidRPr="002B3103">
        <w:rPr>
          <w:rFonts w:cs="Arial"/>
          <w:lang w:val="es-AR" w:eastAsia="es-AR"/>
        </w:rPr>
        <w:t>2.425,00</w:t>
      </w:r>
    </w:p>
    <w:p w:rsidR="002B3103" w:rsidRPr="002B3103" w:rsidRDefault="002B3103" w:rsidP="002B3103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>
        <w:rPr>
          <w:rFonts w:cs="Arial"/>
          <w:lang w:val="es-AR" w:eastAsia="es-AR"/>
        </w:rPr>
        <w:t>Contravenir A</w:t>
      </w:r>
      <w:r w:rsidRPr="002B3103">
        <w:rPr>
          <w:rFonts w:cs="Arial"/>
          <w:lang w:val="es-AR" w:eastAsia="es-AR"/>
        </w:rPr>
        <w:t xml:space="preserve">rt. 33 del T.O.C.A.F. </w:t>
      </w:r>
      <w:r>
        <w:rPr>
          <w:rFonts w:cs="Arial"/>
          <w:lang w:val="es-AR" w:eastAsia="es-AR"/>
        </w:rPr>
        <w:t xml:space="preserve">                 </w:t>
      </w:r>
      <w:r w:rsidRPr="002B3103">
        <w:rPr>
          <w:rFonts w:cs="Arial"/>
          <w:lang w:val="es-AR" w:eastAsia="es-AR"/>
        </w:rPr>
        <w:t xml:space="preserve">4 </w:t>
      </w:r>
      <w:r>
        <w:rPr>
          <w:rFonts w:cs="Arial"/>
          <w:lang w:val="es-AR" w:eastAsia="es-AR"/>
        </w:rPr>
        <w:t xml:space="preserve">          </w:t>
      </w:r>
      <w:r w:rsidRPr="002B3103">
        <w:rPr>
          <w:rFonts w:cs="Arial"/>
          <w:lang w:val="es-AR" w:eastAsia="es-AR"/>
        </w:rPr>
        <w:t>352.859,00</w:t>
      </w:r>
    </w:p>
    <w:p w:rsidR="002B3103" w:rsidRPr="002B3103" w:rsidRDefault="002B3103" w:rsidP="002B3103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>
        <w:rPr>
          <w:rFonts w:cs="Arial"/>
          <w:lang w:val="es-AR" w:eastAsia="es-AR"/>
        </w:rPr>
        <w:t>Contravenir A</w:t>
      </w:r>
      <w:r w:rsidRPr="002B3103">
        <w:rPr>
          <w:rFonts w:cs="Arial"/>
          <w:lang w:val="es-AR" w:eastAsia="es-AR"/>
        </w:rPr>
        <w:t xml:space="preserve">rt. 48 Lit. C del T.O.C.A.F. </w:t>
      </w:r>
      <w:r>
        <w:rPr>
          <w:rFonts w:cs="Arial"/>
          <w:lang w:val="es-AR" w:eastAsia="es-AR"/>
        </w:rPr>
        <w:t xml:space="preserve">        </w:t>
      </w:r>
      <w:r w:rsidRPr="002B3103">
        <w:rPr>
          <w:rFonts w:cs="Arial"/>
          <w:lang w:val="es-AR" w:eastAsia="es-AR"/>
        </w:rPr>
        <w:t xml:space="preserve">1 </w:t>
      </w:r>
      <w:r>
        <w:rPr>
          <w:rFonts w:cs="Arial"/>
          <w:lang w:val="es-AR" w:eastAsia="es-AR"/>
        </w:rPr>
        <w:t xml:space="preserve">         </w:t>
      </w:r>
      <w:bookmarkStart w:id="0" w:name="_GoBack"/>
      <w:bookmarkEnd w:id="0"/>
      <w:r w:rsidRPr="002B3103">
        <w:rPr>
          <w:rFonts w:cs="Arial"/>
          <w:lang w:val="es-AR" w:eastAsia="es-AR"/>
        </w:rPr>
        <w:t>496.296,00</w:t>
      </w:r>
    </w:p>
    <w:p w:rsidR="002B3103" w:rsidRPr="002B3103" w:rsidRDefault="002B3103" w:rsidP="002B3103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  <w:r>
        <w:rPr>
          <w:rFonts w:cs="Arial"/>
          <w:b/>
          <w:bCs/>
          <w:lang w:val="es-AR" w:eastAsia="es-AR"/>
        </w:rPr>
        <w:t xml:space="preserve">                                             </w:t>
      </w:r>
      <w:r w:rsidRPr="002B3103">
        <w:rPr>
          <w:rFonts w:cs="Arial"/>
          <w:b/>
          <w:bCs/>
          <w:lang w:val="es-AR" w:eastAsia="es-AR"/>
        </w:rPr>
        <w:t>_________________________________________</w:t>
      </w:r>
    </w:p>
    <w:p w:rsidR="002B3103" w:rsidRPr="002B3103" w:rsidRDefault="002B3103" w:rsidP="002B3103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  <w:r w:rsidRPr="002B3103">
        <w:rPr>
          <w:rFonts w:cs="Arial"/>
          <w:b/>
          <w:bCs/>
          <w:lang w:val="es-AR" w:eastAsia="es-AR"/>
        </w:rPr>
        <w:t xml:space="preserve">TOTAL </w:t>
      </w:r>
      <w:r>
        <w:rPr>
          <w:rFonts w:cs="Arial"/>
          <w:b/>
          <w:bCs/>
          <w:lang w:val="es-AR" w:eastAsia="es-AR"/>
        </w:rPr>
        <w:t xml:space="preserve">                                                         </w:t>
      </w:r>
      <w:r w:rsidRPr="002B3103">
        <w:rPr>
          <w:rFonts w:cs="Arial"/>
          <w:b/>
          <w:bCs/>
          <w:lang w:val="es-AR" w:eastAsia="es-AR"/>
        </w:rPr>
        <w:t xml:space="preserve">14 </w:t>
      </w:r>
      <w:r>
        <w:rPr>
          <w:rFonts w:cs="Arial"/>
          <w:b/>
          <w:bCs/>
          <w:lang w:val="es-AR" w:eastAsia="es-AR"/>
        </w:rPr>
        <w:t xml:space="preserve">          </w:t>
      </w:r>
      <w:r w:rsidRPr="002B3103">
        <w:rPr>
          <w:rFonts w:cs="Arial"/>
          <w:b/>
          <w:bCs/>
          <w:lang w:val="es-AR" w:eastAsia="es-AR"/>
        </w:rPr>
        <w:t>875.044,00</w:t>
      </w:r>
    </w:p>
    <w:p w:rsidR="002B3103" w:rsidRDefault="002B3103" w:rsidP="002B3103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</w:p>
    <w:p w:rsidR="002B3103" w:rsidRPr="002B3103" w:rsidRDefault="002B3103" w:rsidP="002B3103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-AR" w:eastAsia="es-AR"/>
        </w:rPr>
      </w:pPr>
      <w:r w:rsidRPr="002B3103">
        <w:rPr>
          <w:rFonts w:cs="Arial"/>
          <w:b/>
          <w:bCs/>
          <w:lang w:val="es-AR" w:eastAsia="es-AR"/>
        </w:rPr>
        <w:t xml:space="preserve">2) </w:t>
      </w:r>
      <w:r w:rsidRPr="002B3103">
        <w:rPr>
          <w:rFonts w:cs="Arial"/>
          <w:lang w:val="es-AR" w:eastAsia="es-AR"/>
        </w:rPr>
        <w:t>que los Ordenadores, al efectuar la reiteración de gastos, no lo hicieron en forma</w:t>
      </w:r>
      <w:r>
        <w:rPr>
          <w:rFonts w:cs="Arial"/>
          <w:lang w:val="es-AR" w:eastAsia="es-AR"/>
        </w:rPr>
        <w:t xml:space="preserve"> </w:t>
      </w:r>
      <w:r w:rsidRPr="002B3103">
        <w:rPr>
          <w:rFonts w:cs="Arial"/>
          <w:lang w:val="es-AR" w:eastAsia="es-AR"/>
        </w:rPr>
        <w:t>fundada;</w:t>
      </w:r>
    </w:p>
    <w:p w:rsidR="002B3103" w:rsidRPr="002B3103" w:rsidRDefault="002B3103" w:rsidP="002B310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2B3103">
        <w:rPr>
          <w:rFonts w:cs="Arial"/>
          <w:b/>
          <w:bCs/>
          <w:lang w:val="es-AR" w:eastAsia="es-AR"/>
        </w:rPr>
        <w:t xml:space="preserve">CONSIDERANDO: 1) </w:t>
      </w:r>
      <w:r w:rsidRPr="002B3103">
        <w:rPr>
          <w:rFonts w:cs="Arial"/>
          <w:lang w:val="es-AR" w:eastAsia="es-AR"/>
        </w:rPr>
        <w:t>que el Artículo 475 de la Ley 17.296 de 21 de febrero de 2001</w:t>
      </w:r>
      <w:r>
        <w:rPr>
          <w:rFonts w:cs="Arial"/>
          <w:lang w:val="es-AR" w:eastAsia="es-AR"/>
        </w:rPr>
        <w:t>establece que los O</w:t>
      </w:r>
      <w:r w:rsidRPr="002B3103">
        <w:rPr>
          <w:rFonts w:cs="Arial"/>
          <w:lang w:val="es-AR" w:eastAsia="es-AR"/>
        </w:rPr>
        <w:t>rdenadores de gastos y pagos, al ejercer la facultad de</w:t>
      </w:r>
      <w:r>
        <w:rPr>
          <w:rFonts w:cs="Arial"/>
          <w:lang w:val="es-AR" w:eastAsia="es-AR"/>
        </w:rPr>
        <w:t xml:space="preserve"> </w:t>
      </w:r>
      <w:r w:rsidRPr="002B3103">
        <w:rPr>
          <w:rFonts w:cs="Arial"/>
          <w:lang w:val="es-AR" w:eastAsia="es-AR"/>
        </w:rPr>
        <w:t xml:space="preserve">insistencia o </w:t>
      </w:r>
      <w:r>
        <w:rPr>
          <w:rFonts w:cs="Arial"/>
          <w:lang w:val="es-AR" w:eastAsia="es-AR"/>
        </w:rPr>
        <w:t>reiteración que les acuerda el L</w:t>
      </w:r>
      <w:r w:rsidRPr="002B3103">
        <w:rPr>
          <w:rFonts w:cs="Arial"/>
          <w:lang w:val="es-AR" w:eastAsia="es-AR"/>
        </w:rPr>
        <w:t xml:space="preserve">iteral B) del Artículo 211 de </w:t>
      </w:r>
      <w:r>
        <w:rPr>
          <w:rFonts w:cs="Arial"/>
          <w:lang w:val="es-AR" w:eastAsia="es-AR"/>
        </w:rPr>
        <w:t xml:space="preserve">la </w:t>
      </w:r>
      <w:r w:rsidRPr="002B3103">
        <w:rPr>
          <w:rFonts w:cs="Arial"/>
          <w:lang w:val="es-AR" w:eastAsia="es-AR"/>
        </w:rPr>
        <w:t xml:space="preserve">Constitución de la República, deben hacerlo en forma fundada, </w:t>
      </w:r>
      <w:r w:rsidRPr="002B3103">
        <w:rPr>
          <w:rFonts w:cs="Arial"/>
          <w:lang w:val="es-AR" w:eastAsia="es-AR"/>
        </w:rPr>
        <w:lastRenderedPageBreak/>
        <w:t>expresando de</w:t>
      </w:r>
      <w:r>
        <w:rPr>
          <w:rFonts w:cs="Arial"/>
          <w:lang w:val="es-AR" w:eastAsia="es-AR"/>
        </w:rPr>
        <w:t xml:space="preserve"> </w:t>
      </w:r>
      <w:r w:rsidRPr="002B3103">
        <w:rPr>
          <w:rFonts w:cs="Arial"/>
          <w:lang w:val="es-AR" w:eastAsia="es-AR"/>
        </w:rPr>
        <w:t>manera detallada los motivos que justifican a su juicio seguir el curso del gasto o</w:t>
      </w:r>
      <w:r>
        <w:rPr>
          <w:rFonts w:cs="Arial"/>
          <w:lang w:val="es-AR" w:eastAsia="es-AR"/>
        </w:rPr>
        <w:t xml:space="preserve"> </w:t>
      </w:r>
      <w:r w:rsidRPr="002B3103">
        <w:rPr>
          <w:rFonts w:cs="Arial"/>
          <w:lang w:val="es-AR" w:eastAsia="es-AR"/>
        </w:rPr>
        <w:t>pago;</w:t>
      </w:r>
    </w:p>
    <w:p w:rsidR="002B3103" w:rsidRPr="002B3103" w:rsidRDefault="002B3103" w:rsidP="002B3103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cs="Arial"/>
          <w:lang w:val="es-AR" w:eastAsia="es-AR"/>
        </w:rPr>
      </w:pPr>
      <w:r w:rsidRPr="002B3103">
        <w:rPr>
          <w:rFonts w:cs="Arial"/>
          <w:b/>
          <w:bCs/>
          <w:lang w:val="es-AR" w:eastAsia="es-AR"/>
        </w:rPr>
        <w:t xml:space="preserve">2) </w:t>
      </w:r>
      <w:r w:rsidRPr="002B3103">
        <w:rPr>
          <w:rFonts w:cs="Arial"/>
          <w:lang w:val="es-AR" w:eastAsia="es-AR"/>
        </w:rPr>
        <w:t>que no se aportan elementos que ameriten el</w:t>
      </w:r>
      <w:r>
        <w:rPr>
          <w:rFonts w:cs="Arial"/>
          <w:lang w:val="es-AR" w:eastAsia="es-AR"/>
        </w:rPr>
        <w:t xml:space="preserve"> </w:t>
      </w:r>
      <w:r w:rsidRPr="002B3103">
        <w:rPr>
          <w:rFonts w:cs="Arial"/>
          <w:lang w:val="es-AR" w:eastAsia="es-AR"/>
        </w:rPr>
        <w:t>levantamiento de las observaciones;</w:t>
      </w:r>
    </w:p>
    <w:p w:rsidR="002B3103" w:rsidRPr="002B3103" w:rsidRDefault="002B3103" w:rsidP="002B310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2B3103">
        <w:rPr>
          <w:rFonts w:cs="Arial"/>
          <w:b/>
          <w:bCs/>
          <w:lang w:val="es-AR" w:eastAsia="es-AR"/>
        </w:rPr>
        <w:t xml:space="preserve">ATENTO: </w:t>
      </w:r>
      <w:r w:rsidRPr="002B3103">
        <w:rPr>
          <w:rFonts w:cs="Arial"/>
          <w:lang w:val="es-AR" w:eastAsia="es-AR"/>
        </w:rPr>
        <w:t>a lo expuesto precedentemente y a lo establecido por el Artículo 211</w:t>
      </w:r>
      <w:r>
        <w:rPr>
          <w:rFonts w:cs="Arial"/>
          <w:lang w:val="es-AR" w:eastAsia="es-AR"/>
        </w:rPr>
        <w:t>L</w:t>
      </w:r>
      <w:r w:rsidRPr="002B3103">
        <w:rPr>
          <w:rFonts w:cs="Arial"/>
          <w:lang w:val="es-AR" w:eastAsia="es-AR"/>
        </w:rPr>
        <w:t>iteral B) de la Constitución de la República;</w:t>
      </w:r>
    </w:p>
    <w:p w:rsidR="002B3103" w:rsidRPr="002B3103" w:rsidRDefault="002B3103" w:rsidP="002B3103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lang w:val="es-AR" w:eastAsia="es-AR"/>
        </w:rPr>
      </w:pPr>
      <w:r w:rsidRPr="002B3103">
        <w:rPr>
          <w:rFonts w:cs="Arial"/>
          <w:b/>
          <w:bCs/>
          <w:lang w:val="es-AR" w:eastAsia="es-AR"/>
        </w:rPr>
        <w:t>EL TRIBUNAL ACUERDA</w:t>
      </w:r>
    </w:p>
    <w:p w:rsidR="002B3103" w:rsidRDefault="002B3103" w:rsidP="002B310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2B3103">
        <w:rPr>
          <w:rFonts w:cs="Arial"/>
          <w:lang w:val="es-AR" w:eastAsia="es-AR"/>
        </w:rPr>
        <w:t>Ratificar las observaciones form</w:t>
      </w:r>
      <w:r w:rsidRPr="002B3103">
        <w:rPr>
          <w:rFonts w:cs="Arial"/>
          <w:lang w:val="es-AR" w:eastAsia="es-AR"/>
        </w:rPr>
        <w:t>uladas por el Contador Auditor d</w:t>
      </w:r>
      <w:r w:rsidRPr="002B3103">
        <w:rPr>
          <w:rFonts w:cs="Arial"/>
          <w:lang w:val="es-AR" w:eastAsia="es-AR"/>
        </w:rPr>
        <w:t>estacado ante</w:t>
      </w:r>
      <w:r w:rsidRPr="002B3103">
        <w:rPr>
          <w:rFonts w:cs="Arial"/>
          <w:lang w:val="es-AR" w:eastAsia="es-AR"/>
        </w:rPr>
        <w:t xml:space="preserve"> el Ministerio de Salud Pública;</w:t>
      </w:r>
    </w:p>
    <w:p w:rsidR="002B3103" w:rsidRPr="002B3103" w:rsidRDefault="002B3103" w:rsidP="002B310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  <w:r w:rsidRPr="002B3103">
        <w:rPr>
          <w:rFonts w:cs="Arial"/>
          <w:lang w:val="es-AR" w:eastAsia="es-AR"/>
        </w:rPr>
        <w:t>Comunicar esta Resolución al Ministerio de Salud Pública y al Contador Auditor</w:t>
      </w:r>
      <w:r w:rsidRPr="002B3103">
        <w:rPr>
          <w:rFonts w:cs="Arial"/>
          <w:lang w:val="es-AR" w:eastAsia="es-AR"/>
        </w:rPr>
        <w:t xml:space="preserve"> d</w:t>
      </w:r>
      <w:r w:rsidRPr="002B3103">
        <w:rPr>
          <w:rFonts w:cs="Arial"/>
          <w:lang w:val="es-AR" w:eastAsia="es-AR"/>
        </w:rPr>
        <w:t>estacado en el Inciso; y</w:t>
      </w:r>
    </w:p>
    <w:p w:rsidR="00A4342C" w:rsidRPr="002B3103" w:rsidRDefault="002B3103" w:rsidP="002B310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2B3103">
        <w:rPr>
          <w:rFonts w:ascii="LiberationSans-Regular" w:hAnsi="LiberationSans-Regular" w:cs="LiberationSans-Regular"/>
          <w:lang w:val="es-AR" w:eastAsia="es-AR"/>
        </w:rPr>
        <w:t>Dar cuenta a la Asamblea General.</w:t>
      </w:r>
    </w:p>
    <w:p w:rsidR="002B3103" w:rsidRDefault="002B3103" w:rsidP="002B3103">
      <w:pPr>
        <w:autoSpaceDE w:val="0"/>
        <w:autoSpaceDN w:val="0"/>
        <w:adjustRightInd w:val="0"/>
        <w:spacing w:line="360" w:lineRule="auto"/>
        <w:jc w:val="both"/>
      </w:pPr>
    </w:p>
    <w:p w:rsidR="002B3103" w:rsidRDefault="002B3103" w:rsidP="002B3103">
      <w:pPr>
        <w:autoSpaceDE w:val="0"/>
        <w:autoSpaceDN w:val="0"/>
        <w:adjustRightInd w:val="0"/>
        <w:spacing w:line="360" w:lineRule="auto"/>
        <w:jc w:val="both"/>
      </w:pPr>
    </w:p>
    <w:p w:rsidR="002B3103" w:rsidRDefault="002B3103" w:rsidP="002B3103">
      <w:pPr>
        <w:autoSpaceDE w:val="0"/>
        <w:autoSpaceDN w:val="0"/>
        <w:adjustRightInd w:val="0"/>
        <w:spacing w:line="360" w:lineRule="auto"/>
        <w:jc w:val="both"/>
      </w:pPr>
    </w:p>
    <w:p w:rsidR="002B3103" w:rsidRDefault="002B3103" w:rsidP="002B3103">
      <w:pPr>
        <w:autoSpaceDE w:val="0"/>
        <w:autoSpaceDN w:val="0"/>
        <w:adjustRightInd w:val="0"/>
        <w:spacing w:line="360" w:lineRule="auto"/>
        <w:jc w:val="both"/>
      </w:pPr>
    </w:p>
    <w:p w:rsidR="002B3103" w:rsidRDefault="002B3103" w:rsidP="002B3103">
      <w:pPr>
        <w:autoSpaceDE w:val="0"/>
        <w:autoSpaceDN w:val="0"/>
        <w:adjustRightInd w:val="0"/>
        <w:spacing w:line="360" w:lineRule="auto"/>
        <w:ind w:hanging="567"/>
        <w:jc w:val="both"/>
      </w:pPr>
      <w:proofErr w:type="gramStart"/>
      <w:r>
        <w:t>dc</w:t>
      </w:r>
      <w:proofErr w:type="gramEnd"/>
    </w:p>
    <w:sectPr w:rsidR="002B3103" w:rsidSect="002B3103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36E02"/>
    <w:multiLevelType w:val="hybridMultilevel"/>
    <w:tmpl w:val="9B2C8A48"/>
    <w:lvl w:ilvl="0" w:tplc="8006D7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103"/>
    <w:rsid w:val="002B3103"/>
    <w:rsid w:val="00330727"/>
    <w:rsid w:val="009D365A"/>
    <w:rsid w:val="00A4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31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3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</cp:revision>
  <cp:lastPrinted>2015-11-25T16:55:00Z</cp:lastPrinted>
  <dcterms:created xsi:type="dcterms:W3CDTF">2015-11-25T16:44:00Z</dcterms:created>
  <dcterms:modified xsi:type="dcterms:W3CDTF">2015-11-25T16:55:00Z</dcterms:modified>
</cp:coreProperties>
</file>