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64B" w:rsidRPr="0048264B" w:rsidRDefault="0048264B" w:rsidP="00510E0D">
      <w:pPr>
        <w:tabs>
          <w:tab w:val="center" w:pos="4253"/>
        </w:tabs>
        <w:suppressAutoHyphens/>
        <w:jc w:val="center"/>
        <w:rPr>
          <w:rFonts w:ascii="Arial" w:hAnsi="Arial" w:cs="Arial"/>
          <w:b/>
          <w:lang w:val="es-ES_tradnl"/>
        </w:rPr>
      </w:pPr>
      <w:bookmarkStart w:id="0" w:name="_GoBack"/>
      <w:bookmarkEnd w:id="0"/>
      <w:r w:rsidRPr="0048264B">
        <w:rPr>
          <w:rFonts w:ascii="Arial" w:hAnsi="Arial" w:cs="Arial"/>
          <w:b/>
          <w:lang w:val="es-ES_tradnl"/>
        </w:rPr>
        <w:t>RESOLUCION ADOPTADA POR EL</w:t>
      </w:r>
    </w:p>
    <w:p w:rsidR="0048264B" w:rsidRPr="0048264B" w:rsidRDefault="0048264B" w:rsidP="00510E0D">
      <w:pPr>
        <w:tabs>
          <w:tab w:val="left" w:pos="-720"/>
        </w:tabs>
        <w:suppressAutoHyphens/>
        <w:jc w:val="center"/>
        <w:rPr>
          <w:rFonts w:ascii="Arial" w:hAnsi="Arial" w:cs="Arial"/>
          <w:b/>
          <w:lang w:val="es-ES_tradnl"/>
        </w:rPr>
      </w:pPr>
    </w:p>
    <w:p w:rsidR="0048264B" w:rsidRPr="0048264B" w:rsidRDefault="0048264B" w:rsidP="00510E0D">
      <w:pPr>
        <w:tabs>
          <w:tab w:val="center" w:pos="4253"/>
        </w:tabs>
        <w:suppressAutoHyphens/>
        <w:jc w:val="center"/>
        <w:rPr>
          <w:rFonts w:ascii="Arial" w:hAnsi="Arial" w:cs="Arial"/>
          <w:b/>
          <w:lang w:val="es-ES_tradnl"/>
        </w:rPr>
      </w:pPr>
      <w:r w:rsidRPr="0048264B">
        <w:rPr>
          <w:rFonts w:ascii="Arial" w:hAnsi="Arial" w:cs="Arial"/>
          <w:b/>
          <w:lang w:val="es-ES_tradnl"/>
        </w:rPr>
        <w:t>TRIBUNAL DE CUENTAS</w:t>
      </w:r>
    </w:p>
    <w:p w:rsidR="0048264B" w:rsidRPr="0048264B" w:rsidRDefault="0048264B" w:rsidP="00510E0D">
      <w:pPr>
        <w:tabs>
          <w:tab w:val="left" w:pos="-720"/>
        </w:tabs>
        <w:suppressAutoHyphens/>
        <w:jc w:val="center"/>
        <w:rPr>
          <w:rFonts w:ascii="Arial" w:hAnsi="Arial" w:cs="Arial"/>
          <w:b/>
          <w:lang w:val="es-ES_tradnl"/>
        </w:rPr>
      </w:pPr>
    </w:p>
    <w:p w:rsidR="0048264B" w:rsidRPr="0048264B" w:rsidRDefault="0048264B" w:rsidP="00510E0D">
      <w:pPr>
        <w:tabs>
          <w:tab w:val="center" w:pos="4253"/>
        </w:tabs>
        <w:suppressAutoHyphens/>
        <w:jc w:val="center"/>
        <w:rPr>
          <w:rFonts w:ascii="Arial" w:hAnsi="Arial" w:cs="Arial"/>
          <w:b/>
          <w:lang w:val="es-ES_tradnl"/>
        </w:rPr>
      </w:pPr>
      <w:r w:rsidRPr="0048264B">
        <w:rPr>
          <w:rFonts w:ascii="Arial" w:hAnsi="Arial" w:cs="Arial"/>
          <w:b/>
          <w:lang w:val="es-ES_tradnl"/>
        </w:rPr>
        <w:t>EN SESION DE FECHA 11 DE NOVIEMBRE  DE 2015</w:t>
      </w:r>
    </w:p>
    <w:p w:rsidR="0048264B" w:rsidRPr="0048264B" w:rsidRDefault="0048264B" w:rsidP="00510E0D">
      <w:pPr>
        <w:tabs>
          <w:tab w:val="center" w:pos="4253"/>
        </w:tabs>
        <w:suppressAutoHyphens/>
        <w:jc w:val="center"/>
        <w:rPr>
          <w:rFonts w:ascii="Arial" w:hAnsi="Arial" w:cs="Arial"/>
          <w:b/>
          <w:lang w:val="es-ES_tradnl"/>
        </w:rPr>
      </w:pPr>
    </w:p>
    <w:p w:rsidR="0048264B" w:rsidRPr="0048264B" w:rsidRDefault="0048264B" w:rsidP="00510E0D">
      <w:pPr>
        <w:pStyle w:val="Textodenotaalfinal"/>
        <w:widowControl/>
        <w:tabs>
          <w:tab w:val="left" w:pos="-720"/>
        </w:tabs>
        <w:suppressAutoHyphens/>
        <w:jc w:val="center"/>
        <w:rPr>
          <w:rFonts w:ascii="Arial" w:hAnsi="Arial" w:cs="Arial"/>
          <w:b/>
          <w:bCs/>
          <w:szCs w:val="24"/>
          <w:lang w:val="es-ES_tradnl"/>
        </w:rPr>
      </w:pPr>
      <w:r w:rsidRPr="0048264B">
        <w:rPr>
          <w:rFonts w:ascii="Arial" w:hAnsi="Arial" w:cs="Arial"/>
          <w:b/>
          <w:lang w:val="es-UY"/>
        </w:rPr>
        <w:t xml:space="preserve">(E. E. Nº </w:t>
      </w:r>
      <w:r w:rsidRPr="0048264B">
        <w:rPr>
          <w:rFonts w:ascii="Arial" w:hAnsi="Arial" w:cs="Arial"/>
          <w:b/>
          <w:bCs/>
          <w:szCs w:val="24"/>
          <w:lang w:val="es-ES_tradnl"/>
        </w:rPr>
        <w:t>2015-17-1-0003391</w:t>
      </w:r>
      <w:r w:rsidR="00510E0D">
        <w:rPr>
          <w:rFonts w:ascii="Arial" w:hAnsi="Arial" w:cs="Arial"/>
          <w:b/>
          <w:lang w:val="es-UY"/>
        </w:rPr>
        <w:t xml:space="preserve">, Entradas </w:t>
      </w:r>
      <w:proofErr w:type="spellStart"/>
      <w:r w:rsidR="00510E0D">
        <w:rPr>
          <w:rFonts w:ascii="Arial" w:hAnsi="Arial" w:cs="Arial"/>
          <w:b/>
          <w:lang w:val="es-UY"/>
        </w:rPr>
        <w:t>Nros</w:t>
      </w:r>
      <w:proofErr w:type="spellEnd"/>
      <w:r w:rsidR="00510E0D">
        <w:rPr>
          <w:rFonts w:ascii="Arial" w:hAnsi="Arial" w:cs="Arial"/>
          <w:b/>
          <w:lang w:val="es-UY"/>
        </w:rPr>
        <w:t xml:space="preserve">. 3225/15 y </w:t>
      </w:r>
      <w:r w:rsidRPr="0048264B">
        <w:rPr>
          <w:rFonts w:ascii="Arial" w:hAnsi="Arial" w:cs="Arial"/>
          <w:b/>
          <w:bCs/>
          <w:szCs w:val="24"/>
          <w:lang w:val="es-ES_tradnl"/>
        </w:rPr>
        <w:t>2690/15</w:t>
      </w:r>
      <w:r w:rsidRPr="0048264B">
        <w:rPr>
          <w:rFonts w:ascii="Arial" w:hAnsi="Arial" w:cs="Arial"/>
          <w:b/>
          <w:lang w:val="es-UY"/>
        </w:rPr>
        <w:t>)</w:t>
      </w:r>
    </w:p>
    <w:p w:rsidR="0048264B" w:rsidRPr="0048264B" w:rsidRDefault="0048264B" w:rsidP="0048264B">
      <w:pPr>
        <w:tabs>
          <w:tab w:val="center" w:pos="4253"/>
        </w:tabs>
        <w:suppressAutoHyphens/>
        <w:jc w:val="center"/>
        <w:rPr>
          <w:rFonts w:ascii="Arial" w:hAnsi="Arial" w:cs="Arial"/>
          <w:spacing w:val="-3"/>
          <w:lang w:val="es-UY"/>
        </w:rPr>
      </w:pPr>
    </w:p>
    <w:p w:rsidR="0048264B" w:rsidRPr="0048264B" w:rsidRDefault="0048264B" w:rsidP="0048264B">
      <w:pPr>
        <w:tabs>
          <w:tab w:val="center" w:pos="4253"/>
        </w:tabs>
        <w:suppressAutoHyphens/>
        <w:jc w:val="center"/>
        <w:rPr>
          <w:rFonts w:ascii="Arial" w:hAnsi="Arial" w:cs="Arial"/>
          <w:spacing w:val="-3"/>
          <w:lang w:val="es-UY"/>
        </w:rPr>
      </w:pPr>
    </w:p>
    <w:p w:rsidR="006C4FE0" w:rsidRDefault="006C4FE0" w:rsidP="0048264B">
      <w:pPr>
        <w:spacing w:line="360" w:lineRule="auto"/>
        <w:ind w:firstLine="851"/>
        <w:jc w:val="both"/>
        <w:rPr>
          <w:rFonts w:ascii="Arial" w:hAnsi="Arial" w:cs="Arial"/>
        </w:rPr>
      </w:pPr>
      <w:r>
        <w:rPr>
          <w:rFonts w:ascii="Arial" w:hAnsi="Arial" w:cs="Arial"/>
          <w:b/>
          <w:bCs/>
        </w:rPr>
        <w:t>VISTO:</w:t>
      </w:r>
      <w:r>
        <w:rPr>
          <w:rFonts w:ascii="Arial" w:hAnsi="Arial" w:cs="Arial"/>
        </w:rPr>
        <w:t xml:space="preserve"> que este Tribunal ha examinado el </w:t>
      </w:r>
      <w:r w:rsidR="000E603E">
        <w:rPr>
          <w:rFonts w:ascii="Arial" w:hAnsi="Arial" w:cs="Arial"/>
        </w:rPr>
        <w:t>Estado</w:t>
      </w:r>
      <w:r>
        <w:rPr>
          <w:rFonts w:ascii="Arial" w:hAnsi="Arial" w:cs="Arial"/>
        </w:rPr>
        <w:t xml:space="preserve"> de Ejecución Presupuestal del Banco Central del Uruguay (BCU) correspondiente al </w:t>
      </w:r>
      <w:r w:rsidR="0048264B">
        <w:rPr>
          <w:rFonts w:ascii="Arial" w:hAnsi="Arial" w:cs="Arial"/>
        </w:rPr>
        <w:t>E</w:t>
      </w:r>
      <w:r>
        <w:rPr>
          <w:rFonts w:ascii="Arial" w:hAnsi="Arial" w:cs="Arial"/>
        </w:rPr>
        <w:t>jercicio 2014;</w:t>
      </w:r>
    </w:p>
    <w:p w:rsidR="006C4FE0" w:rsidRDefault="006C4FE0" w:rsidP="0048264B">
      <w:pPr>
        <w:spacing w:line="360" w:lineRule="auto"/>
        <w:ind w:firstLine="851"/>
        <w:jc w:val="both"/>
        <w:rPr>
          <w:rFonts w:ascii="Arial" w:hAnsi="Arial" w:cs="Arial"/>
        </w:rPr>
      </w:pPr>
      <w:r>
        <w:rPr>
          <w:rFonts w:ascii="Arial" w:hAnsi="Arial" w:cs="Arial"/>
          <w:b/>
          <w:bCs/>
        </w:rPr>
        <w:t>RESULTANDO:</w:t>
      </w:r>
      <w:r>
        <w:rPr>
          <w:rFonts w:ascii="Arial" w:hAnsi="Arial" w:cs="Arial"/>
        </w:rPr>
        <w:t xml:space="preserve"> 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6C4FE0" w:rsidRDefault="006C4FE0" w:rsidP="0048264B">
      <w:pPr>
        <w:spacing w:line="360" w:lineRule="auto"/>
        <w:ind w:firstLine="851"/>
        <w:jc w:val="both"/>
        <w:rPr>
          <w:rFonts w:ascii="Arial" w:hAnsi="Arial" w:cs="Arial"/>
        </w:rPr>
      </w:pPr>
      <w:r>
        <w:rPr>
          <w:rFonts w:ascii="Arial" w:hAnsi="Arial" w:cs="Arial"/>
          <w:b/>
          <w:bCs/>
        </w:rPr>
        <w:t>CONSIDERANDO:</w:t>
      </w:r>
      <w:r>
        <w:rPr>
          <w:rFonts w:ascii="Arial" w:hAnsi="Arial" w:cs="Arial"/>
        </w:rPr>
        <w:t xml:space="preserve"> que las conclusiones y evidencias obtenidas son las que se expresan en el Informe de Auditoría, que incluye Dictamen e Informe a la Administración;</w:t>
      </w:r>
    </w:p>
    <w:p w:rsidR="006C4FE0" w:rsidRDefault="006C4FE0" w:rsidP="0048264B">
      <w:pPr>
        <w:spacing w:line="360" w:lineRule="auto"/>
        <w:ind w:firstLine="851"/>
        <w:jc w:val="both"/>
        <w:rPr>
          <w:rFonts w:ascii="Arial" w:hAnsi="Arial" w:cs="Arial"/>
        </w:rPr>
      </w:pPr>
      <w:r>
        <w:rPr>
          <w:rFonts w:ascii="Arial" w:hAnsi="Arial" w:cs="Arial"/>
          <w:b/>
          <w:bCs/>
        </w:rPr>
        <w:t>ATENTO:</w:t>
      </w:r>
      <w:r>
        <w:rPr>
          <w:rFonts w:ascii="Arial" w:hAnsi="Arial" w:cs="Arial"/>
        </w:rPr>
        <w:t xml:space="preserve"> a lo establecido por el Artículo 211 Literales C) y E) de la Constitución de la República;</w:t>
      </w:r>
    </w:p>
    <w:p w:rsidR="006C4FE0" w:rsidRDefault="006C4FE0" w:rsidP="0048264B">
      <w:pPr>
        <w:spacing w:line="360" w:lineRule="auto"/>
        <w:jc w:val="center"/>
        <w:rPr>
          <w:rFonts w:ascii="Arial" w:hAnsi="Arial" w:cs="Arial"/>
          <w:b/>
          <w:bCs/>
        </w:rPr>
      </w:pPr>
      <w:r>
        <w:rPr>
          <w:rFonts w:ascii="Arial" w:hAnsi="Arial" w:cs="Arial"/>
          <w:b/>
          <w:bCs/>
        </w:rPr>
        <w:t>EL TRIBUNAL ACUERDA</w:t>
      </w:r>
    </w:p>
    <w:p w:rsidR="006C4FE0" w:rsidRDefault="006C4FE0" w:rsidP="0048264B">
      <w:pPr>
        <w:pStyle w:val="Textoindependiente"/>
        <w:spacing w:line="360" w:lineRule="auto"/>
        <w:ind w:left="284" w:hanging="284"/>
        <w:rPr>
          <w:rFonts w:ascii="Arial" w:hAnsi="Arial" w:cs="Arial"/>
          <w:szCs w:val="24"/>
        </w:rPr>
      </w:pPr>
      <w:r w:rsidRPr="001E27D5">
        <w:rPr>
          <w:rFonts w:ascii="Arial" w:hAnsi="Arial" w:cs="Arial"/>
          <w:b/>
          <w:szCs w:val="24"/>
          <w:lang w:val="es-ES"/>
        </w:rPr>
        <w:t>1)</w:t>
      </w:r>
      <w:r w:rsidR="000E603E">
        <w:rPr>
          <w:rFonts w:ascii="Arial" w:hAnsi="Arial" w:cs="Arial"/>
          <w:szCs w:val="24"/>
        </w:rPr>
        <w:t xml:space="preserve"> Expedirse respecto al Estado</w:t>
      </w:r>
      <w:r>
        <w:rPr>
          <w:rFonts w:ascii="Arial" w:hAnsi="Arial" w:cs="Arial"/>
          <w:szCs w:val="24"/>
        </w:rPr>
        <w:t xml:space="preserve"> de Ejecución Presupuestal correspondiente al </w:t>
      </w:r>
      <w:r w:rsidR="007279D8">
        <w:rPr>
          <w:rFonts w:ascii="Arial" w:hAnsi="Arial" w:cs="Arial"/>
          <w:szCs w:val="24"/>
        </w:rPr>
        <w:t>E</w:t>
      </w:r>
      <w:r>
        <w:rPr>
          <w:rFonts w:ascii="Arial" w:hAnsi="Arial" w:cs="Arial"/>
          <w:szCs w:val="24"/>
        </w:rPr>
        <w:t>jercicio 2014 del Banco Central del Uruguay, en los términos del Informe de Auditoría que se adjunta;</w:t>
      </w:r>
    </w:p>
    <w:p w:rsidR="006C4FE0" w:rsidRDefault="006C4FE0" w:rsidP="0048264B">
      <w:pPr>
        <w:pStyle w:val="Textoindependiente"/>
        <w:spacing w:line="360" w:lineRule="auto"/>
        <w:ind w:left="284" w:hanging="284"/>
        <w:rPr>
          <w:rFonts w:ascii="Arial" w:hAnsi="Arial" w:cs="Arial"/>
          <w:szCs w:val="24"/>
        </w:rPr>
      </w:pPr>
      <w:r w:rsidRPr="001E27D5">
        <w:rPr>
          <w:rFonts w:ascii="Arial" w:hAnsi="Arial" w:cs="Arial"/>
          <w:b/>
          <w:szCs w:val="24"/>
        </w:rPr>
        <w:t>2)</w:t>
      </w:r>
      <w:r>
        <w:rPr>
          <w:rFonts w:ascii="Arial" w:hAnsi="Arial" w:cs="Arial"/>
          <w:szCs w:val="24"/>
        </w:rPr>
        <w:t xml:space="preserve"> Comunicar al Ministerio de Economía y Finanzas, a la Oficina de Planeamiento y Presupuesto, al Organismo y a los Contadores Delegados; y</w:t>
      </w:r>
    </w:p>
    <w:p w:rsidR="006C4FE0" w:rsidRDefault="006C4FE0" w:rsidP="0048264B">
      <w:pPr>
        <w:pStyle w:val="Textoindependiente"/>
        <w:spacing w:line="360" w:lineRule="auto"/>
        <w:rPr>
          <w:rFonts w:ascii="Arial" w:hAnsi="Arial" w:cs="Arial"/>
          <w:szCs w:val="24"/>
        </w:rPr>
      </w:pPr>
      <w:r w:rsidRPr="001E27D5">
        <w:rPr>
          <w:rFonts w:ascii="Arial" w:hAnsi="Arial" w:cs="Arial"/>
          <w:b/>
          <w:szCs w:val="24"/>
        </w:rPr>
        <w:t>3)</w:t>
      </w:r>
      <w:r>
        <w:rPr>
          <w:rFonts w:ascii="Arial" w:hAnsi="Arial" w:cs="Arial"/>
          <w:szCs w:val="24"/>
        </w:rPr>
        <w:t xml:space="preserve"> Dar cuenta a la Asamblea General.</w:t>
      </w:r>
    </w:p>
    <w:p w:rsidR="00510E0D" w:rsidRDefault="00510E0D" w:rsidP="0048264B">
      <w:pPr>
        <w:pStyle w:val="Textoindependiente"/>
        <w:spacing w:line="360" w:lineRule="auto"/>
        <w:rPr>
          <w:rFonts w:ascii="Arial" w:hAnsi="Arial" w:cs="Arial"/>
          <w:szCs w:val="24"/>
        </w:rPr>
      </w:pPr>
      <w:r w:rsidRPr="00510E0D">
        <w:rPr>
          <w:rFonts w:ascii="Arial" w:hAnsi="Arial" w:cs="Arial"/>
          <w:b/>
          <w:szCs w:val="24"/>
        </w:rPr>
        <w:t>4)</w:t>
      </w:r>
      <w:r>
        <w:rPr>
          <w:rFonts w:ascii="Arial" w:hAnsi="Arial" w:cs="Arial"/>
          <w:szCs w:val="24"/>
        </w:rPr>
        <w:t xml:space="preserve"> Devolver.</w:t>
      </w:r>
    </w:p>
    <w:p w:rsidR="000E603E" w:rsidRDefault="000E603E" w:rsidP="0048264B">
      <w:pPr>
        <w:pStyle w:val="Textoindependiente"/>
        <w:spacing w:line="360" w:lineRule="auto"/>
        <w:rPr>
          <w:rFonts w:ascii="Arial" w:hAnsi="Arial" w:cs="Arial"/>
          <w:szCs w:val="24"/>
        </w:rPr>
      </w:pPr>
    </w:p>
    <w:p w:rsidR="004647E0" w:rsidRDefault="004647E0" w:rsidP="0048264B">
      <w:pPr>
        <w:pStyle w:val="Textoindependiente"/>
        <w:spacing w:line="360" w:lineRule="auto"/>
        <w:rPr>
          <w:rFonts w:ascii="Arial" w:hAnsi="Arial" w:cs="Arial"/>
          <w:szCs w:val="24"/>
        </w:rPr>
      </w:pPr>
    </w:p>
    <w:p w:rsidR="004647E0" w:rsidRDefault="004647E0" w:rsidP="00963D69">
      <w:pPr>
        <w:pStyle w:val="Ttulo"/>
        <w:spacing w:line="360" w:lineRule="auto"/>
        <w:jc w:val="center"/>
        <w:rPr>
          <w:rFonts w:ascii="Arial" w:hAnsi="Arial" w:cs="Arial"/>
          <w:b/>
          <w:spacing w:val="-1"/>
        </w:rPr>
      </w:pPr>
      <w:r>
        <w:rPr>
          <w:rFonts w:ascii="Arial" w:hAnsi="Arial" w:cs="Arial"/>
          <w:b/>
          <w:spacing w:val="-1"/>
        </w:rPr>
        <w:lastRenderedPageBreak/>
        <w:t>DICTAMEN</w:t>
      </w:r>
    </w:p>
    <w:p w:rsidR="004647E0" w:rsidRDefault="004647E0" w:rsidP="00120A80">
      <w:pPr>
        <w:pStyle w:val="Ttulo"/>
        <w:spacing w:line="360" w:lineRule="auto"/>
        <w:jc w:val="both"/>
        <w:rPr>
          <w:rFonts w:ascii="Arial" w:hAnsi="Arial" w:cs="Arial"/>
          <w:spacing w:val="-1"/>
          <w:lang w:val="es-ES_tradnl"/>
        </w:rPr>
      </w:pPr>
    </w:p>
    <w:p w:rsidR="004647E0" w:rsidRDefault="004647E0" w:rsidP="00963D69">
      <w:pPr>
        <w:tabs>
          <w:tab w:val="left" w:pos="-720"/>
        </w:tabs>
        <w:suppressAutoHyphens/>
        <w:spacing w:line="360" w:lineRule="auto"/>
        <w:ind w:firstLine="851"/>
        <w:jc w:val="both"/>
        <w:rPr>
          <w:rFonts w:ascii="Arial" w:hAnsi="Arial" w:cs="Arial"/>
          <w:spacing w:val="-3"/>
          <w:lang w:val="es-ES_tradnl"/>
        </w:rPr>
      </w:pPr>
      <w:r>
        <w:rPr>
          <w:rFonts w:ascii="Arial" w:hAnsi="Arial" w:cs="Arial"/>
          <w:spacing w:val="-3"/>
          <w:lang w:val="es-ES_tradnl"/>
        </w:rPr>
        <w:t>El Tribunal de Cuentas ha examinado el Estado de Ejecución Presupuestal del Banco Central del Uruguay (BCU), correspondiente al Ejercicio finalizado el 31/12/2014.</w:t>
      </w:r>
    </w:p>
    <w:p w:rsidR="004647E0" w:rsidRDefault="004647E0" w:rsidP="00963D69">
      <w:pPr>
        <w:tabs>
          <w:tab w:val="left" w:pos="-720"/>
        </w:tabs>
        <w:suppressAutoHyphens/>
        <w:spacing w:line="360" w:lineRule="auto"/>
        <w:jc w:val="both"/>
        <w:rPr>
          <w:rFonts w:ascii="Arial" w:hAnsi="Arial" w:cs="Arial"/>
          <w:spacing w:val="-3"/>
          <w:lang w:val="es-ES_tradnl"/>
        </w:rPr>
      </w:pPr>
      <w:r>
        <w:rPr>
          <w:rFonts w:ascii="Arial" w:hAnsi="Arial" w:cs="Arial"/>
          <w:spacing w:val="-3"/>
          <w:lang w:val="es-ES_tradnl"/>
        </w:rPr>
        <w:t>También se presentan, en caso de corresponder, los incumplimientos legales constatados por el Tribunal de Cuentas en el curso de la auditoría efectuada.</w:t>
      </w:r>
    </w:p>
    <w:p w:rsidR="004647E0" w:rsidRDefault="004647E0" w:rsidP="00963D69">
      <w:pPr>
        <w:tabs>
          <w:tab w:val="left" w:pos="-720"/>
        </w:tabs>
        <w:suppressAutoHyphens/>
        <w:spacing w:line="360" w:lineRule="auto"/>
        <w:jc w:val="both"/>
        <w:rPr>
          <w:rFonts w:ascii="Arial" w:hAnsi="Arial" w:cs="Arial"/>
          <w:spacing w:val="-3"/>
          <w:lang w:val="es-ES_tradnl"/>
        </w:rPr>
      </w:pPr>
    </w:p>
    <w:p w:rsidR="004647E0" w:rsidRDefault="004647E0" w:rsidP="00963D69">
      <w:pPr>
        <w:tabs>
          <w:tab w:val="left" w:pos="-720"/>
        </w:tabs>
        <w:suppressAutoHyphens/>
        <w:spacing w:line="360" w:lineRule="auto"/>
        <w:jc w:val="both"/>
        <w:rPr>
          <w:rFonts w:ascii="Arial" w:hAnsi="Arial" w:cs="Arial"/>
          <w:b/>
          <w:spacing w:val="-3"/>
          <w:lang w:val="es-ES_tradnl"/>
        </w:rPr>
      </w:pPr>
      <w:r>
        <w:rPr>
          <w:rFonts w:ascii="Arial" w:hAnsi="Arial" w:cs="Arial"/>
          <w:b/>
          <w:spacing w:val="-3"/>
          <w:lang w:val="es-ES_tradnl"/>
        </w:rPr>
        <w:t>Responsabilidad de la Dirección por el Estado de Ejecución Presupuestal</w:t>
      </w:r>
    </w:p>
    <w:p w:rsidR="004647E0" w:rsidRDefault="004647E0" w:rsidP="00963D69">
      <w:pPr>
        <w:tabs>
          <w:tab w:val="left" w:pos="-720"/>
        </w:tabs>
        <w:suppressAutoHyphens/>
        <w:spacing w:line="360" w:lineRule="auto"/>
        <w:jc w:val="both"/>
        <w:rPr>
          <w:rFonts w:ascii="Arial" w:hAnsi="Arial" w:cs="Arial"/>
          <w:spacing w:val="-3"/>
          <w:lang w:val="es-ES_tradnl"/>
        </w:rPr>
      </w:pPr>
      <w:r>
        <w:rPr>
          <w:rFonts w:ascii="Arial" w:hAnsi="Arial" w:cs="Arial"/>
          <w:spacing w:val="-3"/>
          <w:lang w:val="es-ES_tradnl"/>
        </w:rPr>
        <w:t>La Dirección del BCU es responsable por la preparación y la razonable presentación de este Estado de acuerdo con las normas establecidas en el TOCAF, en el Presupuesto vigente para el Ejercicio 2014 y en la Ordenanza           Nº 75 de 16/09/1998 del Tribunal de Cuentas.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4647E0" w:rsidRDefault="004647E0" w:rsidP="00963D69">
      <w:pPr>
        <w:tabs>
          <w:tab w:val="left" w:pos="-720"/>
        </w:tabs>
        <w:suppressAutoHyphens/>
        <w:spacing w:line="360" w:lineRule="auto"/>
        <w:jc w:val="both"/>
        <w:rPr>
          <w:rFonts w:ascii="Arial" w:hAnsi="Arial" w:cs="Arial"/>
          <w:spacing w:val="-3"/>
          <w:lang w:val="es-ES_tradnl"/>
        </w:rPr>
      </w:pPr>
    </w:p>
    <w:p w:rsidR="004647E0" w:rsidRDefault="004647E0" w:rsidP="00963D69">
      <w:pPr>
        <w:tabs>
          <w:tab w:val="left" w:pos="-720"/>
        </w:tabs>
        <w:suppressAutoHyphens/>
        <w:spacing w:line="360" w:lineRule="auto"/>
        <w:jc w:val="both"/>
        <w:rPr>
          <w:rFonts w:ascii="Arial" w:hAnsi="Arial" w:cs="Arial"/>
          <w:b/>
          <w:spacing w:val="-3"/>
          <w:lang w:val="es-ES_tradnl"/>
        </w:rPr>
      </w:pPr>
      <w:r>
        <w:rPr>
          <w:rFonts w:ascii="Arial" w:hAnsi="Arial" w:cs="Arial"/>
          <w:b/>
          <w:spacing w:val="-3"/>
          <w:lang w:val="es-ES_tradnl"/>
        </w:rPr>
        <w:t>Responsabilidad del auditor</w:t>
      </w:r>
    </w:p>
    <w:p w:rsidR="004647E0" w:rsidRDefault="004647E0" w:rsidP="00963D69">
      <w:pPr>
        <w:tabs>
          <w:tab w:val="left" w:pos="-720"/>
        </w:tabs>
        <w:suppressAutoHyphens/>
        <w:spacing w:line="360" w:lineRule="auto"/>
        <w:jc w:val="both"/>
        <w:rPr>
          <w:rFonts w:ascii="Arial" w:hAnsi="Arial" w:cs="Arial"/>
          <w:spacing w:val="-3"/>
          <w:lang w:val="es-ES_tradnl"/>
        </w:rPr>
      </w:pPr>
      <w:r>
        <w:rPr>
          <w:rFonts w:ascii="Arial" w:hAnsi="Arial" w:cs="Arial"/>
          <w:spacing w:val="-3"/>
          <w:lang w:val="es-ES_tradnl"/>
        </w:rPr>
        <w:t>La responsabilidad del Tribunal de Cuentas es expresar una opinión sobre dicho Estado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mencionados están libres de errores significativos.</w:t>
      </w:r>
    </w:p>
    <w:p w:rsidR="004647E0" w:rsidRDefault="004647E0" w:rsidP="00963D69">
      <w:pPr>
        <w:tabs>
          <w:tab w:val="left" w:pos="-720"/>
        </w:tabs>
        <w:suppressAutoHyphens/>
        <w:spacing w:line="360" w:lineRule="auto"/>
        <w:jc w:val="both"/>
        <w:rPr>
          <w:rFonts w:ascii="Arial" w:hAnsi="Arial" w:cs="Arial"/>
          <w:spacing w:val="-3"/>
          <w:lang w:val="es-ES_tradnl"/>
        </w:rPr>
      </w:pPr>
    </w:p>
    <w:p w:rsidR="004647E0" w:rsidRDefault="004647E0" w:rsidP="00963D69">
      <w:pPr>
        <w:tabs>
          <w:tab w:val="left" w:pos="-720"/>
        </w:tabs>
        <w:suppressAutoHyphens/>
        <w:spacing w:line="360" w:lineRule="auto"/>
        <w:jc w:val="both"/>
        <w:rPr>
          <w:rFonts w:ascii="Arial" w:hAnsi="Arial" w:cs="Arial"/>
          <w:spacing w:val="-3"/>
          <w:lang w:val="es-ES_tradnl"/>
        </w:rPr>
      </w:pPr>
      <w:r>
        <w:rPr>
          <w:rFonts w:ascii="Arial" w:hAnsi="Arial" w:cs="Arial"/>
          <w:spacing w:val="-3"/>
          <w:lang w:val="es-ES_tradn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el Estado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4647E0" w:rsidRDefault="004647E0" w:rsidP="00963D69">
      <w:pPr>
        <w:tabs>
          <w:tab w:val="left" w:pos="-720"/>
        </w:tabs>
        <w:suppressAutoHyphens/>
        <w:spacing w:line="360" w:lineRule="auto"/>
        <w:jc w:val="both"/>
        <w:rPr>
          <w:rFonts w:ascii="Arial" w:hAnsi="Arial" w:cs="Arial"/>
          <w:spacing w:val="-3"/>
          <w:lang w:val="es-ES_tradnl"/>
        </w:rPr>
      </w:pPr>
    </w:p>
    <w:p w:rsidR="004647E0" w:rsidRDefault="004647E0" w:rsidP="00963D69">
      <w:pPr>
        <w:tabs>
          <w:tab w:val="left" w:pos="-720"/>
        </w:tabs>
        <w:suppressAutoHyphens/>
        <w:spacing w:line="360" w:lineRule="auto"/>
        <w:jc w:val="both"/>
        <w:rPr>
          <w:rFonts w:ascii="Arial" w:hAnsi="Arial" w:cs="Arial"/>
          <w:spacing w:val="-1"/>
          <w:lang w:val="es-ES_tradnl"/>
        </w:rPr>
      </w:pPr>
      <w:r>
        <w:rPr>
          <w:rFonts w:ascii="Arial" w:hAnsi="Arial" w:cs="Arial"/>
          <w:spacing w:val="-3"/>
          <w:lang w:val="es-ES_tradnl"/>
        </w:rPr>
        <w:t>Se considera  que la evidencia de auditoría obtenida brinda una base suficiente y apropiada para sustentar la opinión.</w:t>
      </w:r>
    </w:p>
    <w:p w:rsidR="004647E0" w:rsidRDefault="004647E0" w:rsidP="00963D69">
      <w:pPr>
        <w:tabs>
          <w:tab w:val="left" w:pos="-720"/>
        </w:tabs>
        <w:suppressAutoHyphens/>
        <w:spacing w:line="360" w:lineRule="auto"/>
        <w:jc w:val="both"/>
        <w:rPr>
          <w:rFonts w:ascii="Arial" w:hAnsi="Arial" w:cs="Arial"/>
          <w:spacing w:val="-3"/>
          <w:lang w:val="es-ES_tradnl"/>
        </w:rPr>
      </w:pPr>
    </w:p>
    <w:p w:rsidR="004647E0" w:rsidRPr="009D4829" w:rsidRDefault="004647E0" w:rsidP="00963D69">
      <w:pPr>
        <w:tabs>
          <w:tab w:val="left" w:pos="-720"/>
        </w:tabs>
        <w:suppressAutoHyphens/>
        <w:spacing w:line="360" w:lineRule="auto"/>
        <w:jc w:val="both"/>
        <w:rPr>
          <w:rFonts w:ascii="Arial" w:hAnsi="Arial" w:cs="Arial"/>
          <w:b/>
          <w:spacing w:val="-3"/>
          <w:lang w:val="es-ES_tradnl"/>
        </w:rPr>
      </w:pPr>
      <w:r>
        <w:rPr>
          <w:rFonts w:ascii="Arial" w:hAnsi="Arial" w:cs="Arial"/>
          <w:b/>
          <w:spacing w:val="-3"/>
          <w:lang w:val="es-ES_tradnl"/>
        </w:rPr>
        <w:t>Opinión</w:t>
      </w:r>
    </w:p>
    <w:p w:rsidR="004647E0" w:rsidRDefault="004647E0" w:rsidP="00963D69">
      <w:pPr>
        <w:pStyle w:val="Textoindependiente"/>
        <w:widowControl/>
        <w:spacing w:line="360" w:lineRule="auto"/>
        <w:rPr>
          <w:rFonts w:ascii="Arial" w:hAnsi="Arial" w:cs="Arial"/>
          <w:szCs w:val="24"/>
        </w:rPr>
      </w:pPr>
      <w:r>
        <w:rPr>
          <w:rFonts w:ascii="Arial" w:hAnsi="Arial" w:cs="Arial"/>
          <w:szCs w:val="24"/>
        </w:rPr>
        <w:t>En opinión del Tribunal de Cuentas el Balance de Ejecución Presupuestal  mencionado presenta razonablemente, en todos sus aspectos importantes, la Ejecución Presupuestal del BCU correspondiente al Ejercicio finalizado el 31/12/2014, de acuerdo con las normas establecidas en el TOCAF, en el Presupuesto vigente para el Ejercicio 2014 y en la Ordenanza Nº 75 del 16/09/1998 del Tribunal de Cuentas.</w:t>
      </w:r>
    </w:p>
    <w:p w:rsidR="004647E0" w:rsidRDefault="004647E0" w:rsidP="00963D69">
      <w:pPr>
        <w:pStyle w:val="Textoindependiente"/>
        <w:widowControl/>
        <w:spacing w:line="360" w:lineRule="auto"/>
        <w:rPr>
          <w:rFonts w:ascii="Arial" w:hAnsi="Arial" w:cs="Arial"/>
          <w:szCs w:val="24"/>
        </w:rPr>
      </w:pPr>
    </w:p>
    <w:p w:rsidR="004647E0" w:rsidRDefault="004647E0" w:rsidP="00963D69">
      <w:pPr>
        <w:spacing w:line="360" w:lineRule="auto"/>
        <w:jc w:val="both"/>
        <w:rPr>
          <w:rFonts w:ascii="Arial" w:hAnsi="Arial" w:cs="Arial"/>
          <w:lang w:val="es-ES_tradnl"/>
        </w:rPr>
      </w:pPr>
      <w:r>
        <w:rPr>
          <w:rFonts w:ascii="Arial" w:hAnsi="Arial" w:cs="Arial"/>
          <w:lang w:val="es-ES_tradnl"/>
        </w:rPr>
        <w:t>Con relación a la normativa vigente, en el curso de la auditoría realizada, se ha constatado que no se ha dado cumplimiento a:</w:t>
      </w:r>
    </w:p>
    <w:p w:rsidR="004647E0" w:rsidRDefault="004647E0" w:rsidP="00963D69">
      <w:pPr>
        <w:spacing w:line="360" w:lineRule="auto"/>
        <w:jc w:val="both"/>
        <w:rPr>
          <w:rFonts w:ascii="Arial" w:hAnsi="Arial" w:cs="Arial"/>
          <w:lang w:val="es-ES_tradnl"/>
        </w:rPr>
      </w:pPr>
    </w:p>
    <w:p w:rsidR="00963D69" w:rsidRDefault="00963D69" w:rsidP="00963D69">
      <w:pPr>
        <w:spacing w:line="360" w:lineRule="auto"/>
        <w:jc w:val="both"/>
        <w:rPr>
          <w:rFonts w:ascii="Arial" w:hAnsi="Arial" w:cs="Arial"/>
          <w:lang w:val="es-ES_tradnl"/>
        </w:rPr>
      </w:pPr>
    </w:p>
    <w:p w:rsidR="004647E0" w:rsidRPr="00906E3F" w:rsidRDefault="004647E0" w:rsidP="00963D69">
      <w:pPr>
        <w:pStyle w:val="Prrafodelista"/>
        <w:numPr>
          <w:ilvl w:val="0"/>
          <w:numId w:val="8"/>
        </w:numPr>
        <w:spacing w:line="360" w:lineRule="auto"/>
        <w:ind w:left="0" w:firstLine="0"/>
        <w:jc w:val="both"/>
        <w:rPr>
          <w:rFonts w:ascii="Arial" w:hAnsi="Arial" w:cs="Arial"/>
          <w:b/>
          <w:bCs/>
          <w:sz w:val="22"/>
          <w:szCs w:val="22"/>
          <w:lang w:val="es-ES_tradnl" w:eastAsia="es-UY"/>
        </w:rPr>
      </w:pPr>
      <w:r w:rsidRPr="00906E3F">
        <w:rPr>
          <w:rFonts w:ascii="Arial" w:hAnsi="Arial" w:cs="Arial"/>
          <w:b/>
          <w:bCs/>
          <w:sz w:val="22"/>
          <w:szCs w:val="22"/>
          <w:lang w:val="es-ES_tradnl" w:eastAsia="es-UY"/>
        </w:rPr>
        <w:t>Artículo 86 de la Constitución de la República (carecer de norma habilitante)</w:t>
      </w:r>
    </w:p>
    <w:p w:rsidR="004647E0" w:rsidRDefault="004647E0" w:rsidP="00963D69">
      <w:pPr>
        <w:spacing w:line="360" w:lineRule="auto"/>
        <w:jc w:val="both"/>
        <w:rPr>
          <w:rFonts w:ascii="Arial" w:hAnsi="Arial" w:cs="Arial"/>
          <w:lang w:val="es-ES_tradnl" w:eastAsia="es-UY"/>
        </w:rPr>
      </w:pPr>
      <w:r w:rsidRPr="00574222">
        <w:rPr>
          <w:rFonts w:ascii="Arial" w:hAnsi="Arial" w:cs="Arial"/>
          <w:lang w:val="es-ES_tradnl" w:eastAsia="es-UY"/>
        </w:rPr>
        <w:t xml:space="preserve">La Contadora Delegada del Tribunal de Cuentas observó </w:t>
      </w:r>
      <w:r>
        <w:rPr>
          <w:rFonts w:ascii="Arial" w:hAnsi="Arial" w:cs="Arial"/>
          <w:lang w:val="es-ES_tradnl" w:eastAsia="es-UY"/>
        </w:rPr>
        <w:t>un</w:t>
      </w:r>
      <w:r w:rsidRPr="00574222">
        <w:rPr>
          <w:rFonts w:ascii="Arial" w:hAnsi="Arial" w:cs="Arial"/>
          <w:lang w:val="es-ES_tradnl" w:eastAsia="es-UY"/>
        </w:rPr>
        <w:t xml:space="preserve"> gasto por un importe de $ 20.832, derivado de la Resolución D/290/2013 del 20/11/2013 (prima por antigüedad a ex funcionarios del </w:t>
      </w:r>
      <w:proofErr w:type="spellStart"/>
      <w:r w:rsidRPr="00574222">
        <w:rPr>
          <w:rFonts w:ascii="Arial" w:hAnsi="Arial" w:cs="Arial"/>
          <w:lang w:val="es-ES_tradnl" w:eastAsia="es-UY"/>
        </w:rPr>
        <w:t>Bandes</w:t>
      </w:r>
      <w:proofErr w:type="spellEnd"/>
      <w:r w:rsidRPr="00574222">
        <w:rPr>
          <w:rFonts w:ascii="Arial" w:hAnsi="Arial" w:cs="Arial"/>
          <w:lang w:val="es-ES_tradnl" w:eastAsia="es-UY"/>
        </w:rPr>
        <w:t xml:space="preserve"> Uruguay S.A.) por carecer de norma habilitante, habiendo sido reiterado por el Directorio del BCU. El Tribunal de Cuentas ratificó la observación reali</w:t>
      </w:r>
      <w:r w:rsidR="00963D69">
        <w:rPr>
          <w:rFonts w:ascii="Arial" w:hAnsi="Arial" w:cs="Arial"/>
          <w:lang w:val="es-ES_tradnl" w:eastAsia="es-UY"/>
        </w:rPr>
        <w:t>zada por la Contadora Delegada.</w:t>
      </w:r>
    </w:p>
    <w:p w:rsidR="004647E0" w:rsidRPr="00906E3F" w:rsidRDefault="004647E0" w:rsidP="00963D69">
      <w:pPr>
        <w:pStyle w:val="Prrafodelista"/>
        <w:numPr>
          <w:ilvl w:val="0"/>
          <w:numId w:val="8"/>
        </w:numPr>
        <w:spacing w:line="360" w:lineRule="auto"/>
        <w:ind w:left="0" w:firstLine="0"/>
        <w:jc w:val="both"/>
        <w:rPr>
          <w:rFonts w:ascii="Arial" w:hAnsi="Arial" w:cs="Arial"/>
          <w:b/>
          <w:bCs/>
          <w:sz w:val="22"/>
          <w:szCs w:val="22"/>
          <w:lang w:val="es-ES_tradnl" w:eastAsia="es-UY"/>
        </w:rPr>
      </w:pPr>
      <w:r w:rsidRPr="00906E3F">
        <w:rPr>
          <w:rFonts w:ascii="Arial" w:hAnsi="Arial" w:cs="Arial"/>
          <w:b/>
          <w:bCs/>
          <w:sz w:val="22"/>
          <w:szCs w:val="22"/>
          <w:lang w:val="es-ES_tradnl" w:eastAsia="es-UY"/>
        </w:rPr>
        <w:t>Artículos 43 y 131 Literal F) del TOCAF</w:t>
      </w:r>
    </w:p>
    <w:p w:rsidR="004647E0" w:rsidRDefault="004647E0" w:rsidP="00963D69">
      <w:pPr>
        <w:autoSpaceDE w:val="0"/>
        <w:autoSpaceDN w:val="0"/>
        <w:adjustRightInd w:val="0"/>
        <w:spacing w:line="360" w:lineRule="auto"/>
        <w:jc w:val="both"/>
        <w:rPr>
          <w:rFonts w:ascii="Arial" w:hAnsi="Arial" w:cs="Arial"/>
          <w:lang w:val="es-CO" w:eastAsia="es-UY"/>
        </w:rPr>
      </w:pPr>
      <w:r w:rsidRPr="00574222">
        <w:rPr>
          <w:rFonts w:ascii="Arial" w:hAnsi="Arial" w:cs="Arial"/>
          <w:lang w:val="es-CO" w:eastAsia="es-UY"/>
        </w:rPr>
        <w:t xml:space="preserve">El Tribunal de Cuentas observó </w:t>
      </w:r>
      <w:r>
        <w:rPr>
          <w:rFonts w:ascii="Arial" w:hAnsi="Arial" w:cs="Arial"/>
          <w:lang w:val="es-CO" w:eastAsia="es-UY"/>
        </w:rPr>
        <w:t>un</w:t>
      </w:r>
      <w:r w:rsidRPr="00574222">
        <w:rPr>
          <w:rFonts w:ascii="Arial" w:hAnsi="Arial" w:cs="Arial"/>
          <w:lang w:val="es-CO" w:eastAsia="es-UY"/>
        </w:rPr>
        <w:t xml:space="preserve"> gasto por un importe de $ 17:283.955, derivado de la ampliación del plazo de los contratos provenientes de la Licitación Pública 01/09 (prestación del servicio de desarrollo y mantenimiento de aplicaciones informáticas), por venir de una contratación observada originalmente por restringir la participación en el llamado a </w:t>
      </w:r>
      <w:r>
        <w:rPr>
          <w:rFonts w:ascii="Arial" w:hAnsi="Arial" w:cs="Arial"/>
          <w:lang w:val="es-CO" w:eastAsia="es-UY"/>
        </w:rPr>
        <w:t>S</w:t>
      </w:r>
      <w:r w:rsidRPr="00574222">
        <w:rPr>
          <w:rFonts w:ascii="Arial" w:hAnsi="Arial" w:cs="Arial"/>
          <w:lang w:val="es-CO" w:eastAsia="es-UY"/>
        </w:rPr>
        <w:t xml:space="preserve">ociedades de </w:t>
      </w:r>
      <w:r>
        <w:rPr>
          <w:rFonts w:ascii="Arial" w:hAnsi="Arial" w:cs="Arial"/>
          <w:lang w:val="es-CO" w:eastAsia="es-UY"/>
        </w:rPr>
        <w:t>R</w:t>
      </w:r>
      <w:r w:rsidRPr="00574222">
        <w:rPr>
          <w:rFonts w:ascii="Arial" w:hAnsi="Arial" w:cs="Arial"/>
          <w:lang w:val="es-CO" w:eastAsia="es-UY"/>
        </w:rPr>
        <w:t xml:space="preserve">esponsabilidad </w:t>
      </w:r>
      <w:r>
        <w:rPr>
          <w:rFonts w:ascii="Arial" w:hAnsi="Arial" w:cs="Arial"/>
          <w:lang w:val="es-CO" w:eastAsia="es-UY"/>
        </w:rPr>
        <w:t>L</w:t>
      </w:r>
      <w:r w:rsidRPr="00574222">
        <w:rPr>
          <w:rFonts w:ascii="Arial" w:hAnsi="Arial" w:cs="Arial"/>
          <w:lang w:val="es-CO" w:eastAsia="es-UY"/>
        </w:rPr>
        <w:t xml:space="preserve">imitada o </w:t>
      </w:r>
      <w:r>
        <w:rPr>
          <w:rFonts w:ascii="Arial" w:hAnsi="Arial" w:cs="Arial"/>
          <w:lang w:val="es-CO" w:eastAsia="es-UY"/>
        </w:rPr>
        <w:t>A</w:t>
      </w:r>
      <w:r w:rsidRPr="00574222">
        <w:rPr>
          <w:rFonts w:ascii="Arial" w:hAnsi="Arial" w:cs="Arial"/>
          <w:lang w:val="es-CO" w:eastAsia="es-UY"/>
        </w:rPr>
        <w:t xml:space="preserve">nónimas, constituidas en el </w:t>
      </w:r>
      <w:r>
        <w:rPr>
          <w:rFonts w:ascii="Arial" w:hAnsi="Arial" w:cs="Arial"/>
          <w:lang w:val="es-CO" w:eastAsia="es-UY"/>
        </w:rPr>
        <w:t>P</w:t>
      </w:r>
      <w:r w:rsidRPr="00574222">
        <w:rPr>
          <w:rFonts w:ascii="Arial" w:hAnsi="Arial" w:cs="Arial"/>
          <w:lang w:val="es-CO" w:eastAsia="es-UY"/>
        </w:rPr>
        <w:t>aís, impidiendo la actuación de otras personas naturales o jurídicas, incluso extranjeras. Dicho gasto fue reiterado por el Directorio del BCU.</w:t>
      </w:r>
    </w:p>
    <w:p w:rsidR="004647E0" w:rsidRDefault="004647E0" w:rsidP="00963D69">
      <w:pPr>
        <w:autoSpaceDE w:val="0"/>
        <w:autoSpaceDN w:val="0"/>
        <w:adjustRightInd w:val="0"/>
        <w:spacing w:line="360" w:lineRule="auto"/>
        <w:jc w:val="both"/>
        <w:rPr>
          <w:rFonts w:ascii="Arial" w:hAnsi="Arial" w:cs="Arial"/>
          <w:lang w:val="es-CO" w:eastAsia="es-UY"/>
        </w:rPr>
      </w:pPr>
    </w:p>
    <w:p w:rsidR="004647E0" w:rsidRPr="00906E3F" w:rsidRDefault="004647E0" w:rsidP="00963D69">
      <w:pPr>
        <w:pStyle w:val="Prrafodelista"/>
        <w:numPr>
          <w:ilvl w:val="0"/>
          <w:numId w:val="8"/>
        </w:numPr>
        <w:spacing w:line="360" w:lineRule="auto"/>
        <w:ind w:left="0" w:firstLine="0"/>
        <w:jc w:val="both"/>
        <w:rPr>
          <w:rFonts w:ascii="Arial" w:hAnsi="Arial" w:cs="Arial"/>
          <w:b/>
          <w:lang w:val="es-ES_tradnl" w:eastAsia="es-UY"/>
        </w:rPr>
      </w:pPr>
      <w:r w:rsidRPr="00906E3F">
        <w:rPr>
          <w:rFonts w:ascii="Arial" w:hAnsi="Arial" w:cs="Arial"/>
          <w:b/>
          <w:sz w:val="22"/>
          <w:szCs w:val="22"/>
          <w:lang w:val="es-UY" w:eastAsia="es-UY"/>
        </w:rPr>
        <w:t>Artículo 32º Inciso 3ero del Decreto 328/2013 de 08/10/2013</w:t>
      </w:r>
    </w:p>
    <w:p w:rsidR="004647E0" w:rsidRPr="00574222" w:rsidRDefault="004647E0" w:rsidP="00963D69">
      <w:pPr>
        <w:tabs>
          <w:tab w:val="left" w:pos="360"/>
          <w:tab w:val="left" w:pos="567"/>
          <w:tab w:val="left" w:pos="1560"/>
          <w:tab w:val="right" w:pos="5387"/>
          <w:tab w:val="right" w:pos="7513"/>
        </w:tabs>
        <w:spacing w:line="360" w:lineRule="auto"/>
        <w:jc w:val="both"/>
        <w:rPr>
          <w:rFonts w:ascii="Arial" w:hAnsi="Arial" w:cs="Arial"/>
          <w:lang w:val="es-CO" w:eastAsia="en-US"/>
        </w:rPr>
      </w:pPr>
      <w:r w:rsidRPr="00574222">
        <w:rPr>
          <w:rFonts w:ascii="Arial" w:hAnsi="Arial" w:cs="Arial"/>
          <w:lang w:val="es-CO" w:eastAsia="en-US"/>
        </w:rPr>
        <w:t>El BCU no comunicó al Tribunal de Cuentas</w:t>
      </w:r>
      <w:r>
        <w:rPr>
          <w:rFonts w:ascii="Arial" w:hAnsi="Arial" w:cs="Arial"/>
          <w:lang w:val="es-CO" w:eastAsia="en-US"/>
        </w:rPr>
        <w:t xml:space="preserve">, en el plazo establecido en el citado Artículo, </w:t>
      </w:r>
      <w:r w:rsidRPr="00574222">
        <w:rPr>
          <w:rFonts w:ascii="Arial" w:hAnsi="Arial" w:cs="Arial"/>
          <w:lang w:val="es-CO" w:eastAsia="en-US"/>
        </w:rPr>
        <w:t xml:space="preserve">la Adecuación Presupuestal a precios promedio enero - diciembre 2014 del Presupuesto de Recursos, Operativo de Operaciones Financieras y de Inversiones correspondiente al </w:t>
      </w:r>
      <w:r>
        <w:rPr>
          <w:rFonts w:ascii="Arial" w:hAnsi="Arial" w:cs="Arial"/>
          <w:lang w:val="es-CO" w:eastAsia="en-US"/>
        </w:rPr>
        <w:t>E</w:t>
      </w:r>
      <w:r w:rsidRPr="00574222">
        <w:rPr>
          <w:rFonts w:ascii="Arial" w:hAnsi="Arial" w:cs="Arial"/>
          <w:lang w:val="es-CO" w:eastAsia="en-US"/>
        </w:rPr>
        <w:t>jercicio 2014 autorizada por la Oficina de Plan</w:t>
      </w:r>
      <w:r>
        <w:rPr>
          <w:rFonts w:ascii="Arial" w:hAnsi="Arial" w:cs="Arial"/>
          <w:lang w:val="es-CO" w:eastAsia="en-US"/>
        </w:rPr>
        <w:t>eamiento</w:t>
      </w:r>
      <w:r w:rsidRPr="00574222">
        <w:rPr>
          <w:rFonts w:ascii="Arial" w:hAnsi="Arial" w:cs="Arial"/>
          <w:lang w:val="es-CO" w:eastAsia="en-US"/>
        </w:rPr>
        <w:t xml:space="preserve"> y Presupuesto</w:t>
      </w:r>
      <w:r>
        <w:rPr>
          <w:rFonts w:ascii="Arial" w:hAnsi="Arial" w:cs="Arial"/>
          <w:lang w:val="es-CO" w:eastAsia="en-US"/>
        </w:rPr>
        <w:t xml:space="preserve"> el 09/12/2014</w:t>
      </w:r>
      <w:r w:rsidRPr="00574222">
        <w:rPr>
          <w:rFonts w:ascii="Arial" w:hAnsi="Arial" w:cs="Arial"/>
          <w:lang w:val="es-CO" w:eastAsia="en-US"/>
        </w:rPr>
        <w:t>.</w:t>
      </w:r>
    </w:p>
    <w:p w:rsidR="004647E0" w:rsidRPr="00203487" w:rsidRDefault="004647E0" w:rsidP="00963D69">
      <w:pPr>
        <w:pStyle w:val="Prrafodelista"/>
        <w:spacing w:line="360" w:lineRule="auto"/>
        <w:ind w:left="0"/>
        <w:jc w:val="both"/>
        <w:rPr>
          <w:rFonts w:ascii="Arial" w:hAnsi="Arial" w:cs="Arial"/>
          <w:bCs/>
          <w:lang w:val="es-CO"/>
        </w:rPr>
      </w:pPr>
    </w:p>
    <w:p w:rsidR="004647E0" w:rsidRDefault="004647E0" w:rsidP="00963D69">
      <w:pPr>
        <w:pStyle w:val="Prrafodelista"/>
        <w:spacing w:line="360" w:lineRule="auto"/>
        <w:ind w:left="0"/>
        <w:jc w:val="both"/>
        <w:rPr>
          <w:rFonts w:ascii="Arial" w:hAnsi="Arial" w:cs="Arial"/>
          <w:bCs/>
          <w:lang w:val="es-ES_tradnl"/>
        </w:rPr>
      </w:pPr>
      <w:r>
        <w:rPr>
          <w:rFonts w:ascii="Arial" w:hAnsi="Arial" w:cs="Arial"/>
          <w:bCs/>
          <w:lang w:val="es-ES_tradnl"/>
        </w:rPr>
        <w:t>Los gastos observados por los Contadores Delegados fueron reiterados por los Ordenadores competentes y comunicados a este Tribunal.</w:t>
      </w:r>
    </w:p>
    <w:p w:rsidR="004647E0" w:rsidRDefault="004647E0" w:rsidP="00963D69">
      <w:pPr>
        <w:pStyle w:val="Prrafodelista"/>
        <w:spacing w:line="360" w:lineRule="auto"/>
        <w:ind w:left="0"/>
        <w:jc w:val="right"/>
        <w:rPr>
          <w:rFonts w:ascii="Arial" w:hAnsi="Arial" w:cs="Arial"/>
          <w:bCs/>
          <w:lang w:val="es-ES_tradnl"/>
        </w:rPr>
      </w:pPr>
      <w:r>
        <w:rPr>
          <w:rFonts w:ascii="Arial" w:hAnsi="Arial" w:cs="Arial"/>
          <w:bCs/>
          <w:lang w:val="es-ES_tradnl"/>
        </w:rPr>
        <w:t>Montevideo, 28 de octubre de 2015</w:t>
      </w:r>
    </w:p>
    <w:p w:rsidR="004647E0" w:rsidRDefault="004647E0" w:rsidP="00963D69">
      <w:pPr>
        <w:pStyle w:val="Prrafodelista"/>
        <w:spacing w:line="360" w:lineRule="auto"/>
        <w:ind w:left="0"/>
        <w:jc w:val="both"/>
        <w:rPr>
          <w:rFonts w:ascii="Arial" w:hAnsi="Arial" w:cs="Arial"/>
          <w:bCs/>
          <w:lang w:val="es-ES_tradnl"/>
        </w:rPr>
      </w:pPr>
    </w:p>
    <w:p w:rsidR="004647E0" w:rsidRDefault="004647E0" w:rsidP="00963D69">
      <w:pPr>
        <w:pStyle w:val="Prrafodelista"/>
        <w:spacing w:line="360" w:lineRule="auto"/>
        <w:ind w:left="0"/>
        <w:jc w:val="both"/>
        <w:rPr>
          <w:rFonts w:ascii="Arial" w:hAnsi="Arial" w:cs="Arial"/>
          <w:bCs/>
          <w:lang w:val="es-ES_tradnl"/>
        </w:rPr>
      </w:pPr>
    </w:p>
    <w:p w:rsidR="004647E0" w:rsidRDefault="004647E0" w:rsidP="00963D69">
      <w:pPr>
        <w:pStyle w:val="Prrafodelista"/>
        <w:spacing w:line="360" w:lineRule="auto"/>
        <w:ind w:left="0"/>
        <w:jc w:val="both"/>
        <w:rPr>
          <w:rFonts w:ascii="Arial" w:hAnsi="Arial" w:cs="Arial"/>
          <w:bCs/>
          <w:lang w:val="es-ES_tradnl"/>
        </w:rPr>
      </w:pPr>
    </w:p>
    <w:p w:rsidR="004647E0" w:rsidRDefault="004647E0" w:rsidP="00963D69">
      <w:pPr>
        <w:pStyle w:val="Ttulo7"/>
        <w:keepNext w:val="0"/>
        <w:suppressAutoHyphens w:val="0"/>
        <w:spacing w:line="360" w:lineRule="auto"/>
        <w:rPr>
          <w:rFonts w:ascii="Arial" w:hAnsi="Arial" w:cs="Arial"/>
        </w:rPr>
      </w:pPr>
      <w:r>
        <w:rPr>
          <w:rFonts w:ascii="Arial" w:hAnsi="Arial" w:cs="Arial"/>
        </w:rPr>
        <w:t>INFORME A LA ADMINISTRACION</w:t>
      </w:r>
    </w:p>
    <w:p w:rsidR="004647E0" w:rsidRDefault="004647E0" w:rsidP="009D4829">
      <w:pPr>
        <w:pStyle w:val="Ttulo"/>
        <w:spacing w:line="360" w:lineRule="auto"/>
        <w:jc w:val="both"/>
        <w:rPr>
          <w:rFonts w:ascii="Arial" w:hAnsi="Arial" w:cs="Arial"/>
          <w:spacing w:val="-1"/>
          <w:lang w:val="es-ES_tradnl"/>
        </w:rPr>
      </w:pPr>
    </w:p>
    <w:p w:rsidR="004647E0" w:rsidRPr="008F4FD3" w:rsidRDefault="004647E0" w:rsidP="00963D69">
      <w:pPr>
        <w:pStyle w:val="Textoindependiente"/>
        <w:suppressAutoHyphens w:val="0"/>
        <w:spacing w:line="360" w:lineRule="auto"/>
        <w:ind w:firstLine="851"/>
        <w:rPr>
          <w:rFonts w:ascii="Arial" w:hAnsi="Arial" w:cs="Arial"/>
          <w:szCs w:val="24"/>
        </w:rPr>
      </w:pPr>
      <w:r w:rsidRPr="008F4FD3">
        <w:rPr>
          <w:rFonts w:ascii="Arial" w:hAnsi="Arial" w:cs="Arial"/>
          <w:szCs w:val="24"/>
        </w:rPr>
        <w:t xml:space="preserve">El Tribunal de Cuentas ha examinado el </w:t>
      </w:r>
      <w:r>
        <w:rPr>
          <w:rFonts w:ascii="Arial" w:hAnsi="Arial" w:cs="Arial"/>
          <w:szCs w:val="24"/>
        </w:rPr>
        <w:t>Estado</w:t>
      </w:r>
      <w:r w:rsidRPr="008F4FD3">
        <w:rPr>
          <w:rFonts w:ascii="Arial" w:hAnsi="Arial" w:cs="Arial"/>
          <w:szCs w:val="24"/>
        </w:rPr>
        <w:t xml:space="preserve"> de Ejecución Presupuestal del Banco Central del Uruguay (BCU) correspondiente al </w:t>
      </w:r>
      <w:r>
        <w:rPr>
          <w:rFonts w:ascii="Arial" w:hAnsi="Arial" w:cs="Arial"/>
          <w:szCs w:val="24"/>
        </w:rPr>
        <w:t>Ejercicio</w:t>
      </w:r>
      <w:r w:rsidRPr="008F4FD3">
        <w:rPr>
          <w:rFonts w:ascii="Arial" w:hAnsi="Arial" w:cs="Arial"/>
          <w:szCs w:val="24"/>
        </w:rPr>
        <w:t xml:space="preserve"> 201</w:t>
      </w:r>
      <w:r>
        <w:rPr>
          <w:rFonts w:ascii="Arial" w:hAnsi="Arial" w:cs="Arial"/>
          <w:szCs w:val="24"/>
        </w:rPr>
        <w:t>4</w:t>
      </w:r>
      <w:r w:rsidRPr="008F4FD3">
        <w:rPr>
          <w:rFonts w:ascii="Arial" w:hAnsi="Arial" w:cs="Arial"/>
          <w:szCs w:val="24"/>
        </w:rPr>
        <w:t xml:space="preserve"> y ha emitido su Dictamen.</w:t>
      </w:r>
    </w:p>
    <w:p w:rsidR="004647E0" w:rsidRPr="008F4FD3" w:rsidRDefault="004647E0" w:rsidP="00963D69">
      <w:pPr>
        <w:pStyle w:val="Sangradetextonormal"/>
        <w:spacing w:after="0" w:line="360" w:lineRule="auto"/>
        <w:ind w:left="0"/>
        <w:jc w:val="both"/>
        <w:rPr>
          <w:rFonts w:ascii="Arial" w:hAnsi="Arial" w:cs="Arial"/>
        </w:rPr>
      </w:pPr>
      <w:r w:rsidRPr="008F4FD3">
        <w:rPr>
          <w:rFonts w:ascii="Arial" w:hAnsi="Arial" w:cs="Arial"/>
        </w:rPr>
        <w:t xml:space="preserve">Este </w:t>
      </w:r>
      <w:r>
        <w:rPr>
          <w:rFonts w:ascii="Arial" w:hAnsi="Arial" w:cs="Arial"/>
        </w:rPr>
        <w:t>I</w:t>
      </w:r>
      <w:r w:rsidRPr="008F4FD3">
        <w:rPr>
          <w:rFonts w:ascii="Arial" w:hAnsi="Arial" w:cs="Arial"/>
        </w:rPr>
        <w:t xml:space="preserve">nforme incluye comentarios que se ha entendido conveniente exponer, relacionados con la </w:t>
      </w:r>
      <w:r>
        <w:rPr>
          <w:rFonts w:ascii="Arial" w:hAnsi="Arial" w:cs="Arial"/>
        </w:rPr>
        <w:t xml:space="preserve">aprobación y presentación del Estado de Ejecución Presupuestal y la </w:t>
      </w:r>
      <w:r w:rsidRPr="008F4FD3">
        <w:rPr>
          <w:rFonts w:ascii="Arial" w:hAnsi="Arial" w:cs="Arial"/>
        </w:rPr>
        <w:t xml:space="preserve">evaluación del </w:t>
      </w:r>
      <w:r>
        <w:rPr>
          <w:rFonts w:ascii="Arial" w:hAnsi="Arial" w:cs="Arial"/>
        </w:rPr>
        <w:t>S</w:t>
      </w:r>
      <w:r w:rsidRPr="008F4FD3">
        <w:rPr>
          <w:rFonts w:ascii="Arial" w:hAnsi="Arial" w:cs="Arial"/>
        </w:rPr>
        <w:t xml:space="preserve">istema de </w:t>
      </w:r>
      <w:r>
        <w:rPr>
          <w:rFonts w:ascii="Arial" w:hAnsi="Arial" w:cs="Arial"/>
        </w:rPr>
        <w:t>C</w:t>
      </w:r>
      <w:r w:rsidRPr="008F4FD3">
        <w:rPr>
          <w:rFonts w:ascii="Arial" w:hAnsi="Arial" w:cs="Arial"/>
        </w:rPr>
        <w:t xml:space="preserve">ontrol </w:t>
      </w:r>
      <w:r>
        <w:rPr>
          <w:rFonts w:ascii="Arial" w:hAnsi="Arial" w:cs="Arial"/>
        </w:rPr>
        <w:t>I</w:t>
      </w:r>
      <w:r w:rsidRPr="008F4FD3">
        <w:rPr>
          <w:rFonts w:ascii="Arial" w:hAnsi="Arial" w:cs="Arial"/>
        </w:rPr>
        <w:t>nterno</w:t>
      </w:r>
      <w:r>
        <w:rPr>
          <w:rFonts w:ascii="Arial" w:hAnsi="Arial" w:cs="Arial"/>
        </w:rPr>
        <w:t>.</w:t>
      </w:r>
    </w:p>
    <w:p w:rsidR="004647E0" w:rsidRPr="008F4FD3" w:rsidRDefault="004647E0" w:rsidP="00963D69">
      <w:pPr>
        <w:pStyle w:val="Sangra2detindependiente"/>
        <w:spacing w:after="0" w:line="360" w:lineRule="auto"/>
        <w:ind w:left="0"/>
        <w:jc w:val="both"/>
        <w:rPr>
          <w:rFonts w:ascii="Arial" w:hAnsi="Arial" w:cs="Arial"/>
        </w:rPr>
      </w:pPr>
      <w:r w:rsidRPr="008F4FD3">
        <w:rPr>
          <w:rFonts w:ascii="Arial" w:hAnsi="Arial" w:cs="Arial"/>
        </w:rPr>
        <w:t xml:space="preserve">También se agregan las principales recomendaciones que </w:t>
      </w:r>
      <w:proofErr w:type="gramStart"/>
      <w:r w:rsidRPr="008F4FD3">
        <w:rPr>
          <w:rFonts w:ascii="Arial" w:hAnsi="Arial" w:cs="Arial"/>
        </w:rPr>
        <w:t>deberá</w:t>
      </w:r>
      <w:proofErr w:type="gramEnd"/>
      <w:r w:rsidRPr="008F4FD3">
        <w:rPr>
          <w:rFonts w:ascii="Arial" w:hAnsi="Arial" w:cs="Arial"/>
        </w:rPr>
        <w:t xml:space="preserve"> atender el Organismo y una evaluación del cumplimiento de las recomendaciones señaladas en el Informe de Auditoría correspondiente al </w:t>
      </w:r>
      <w:r>
        <w:rPr>
          <w:rFonts w:ascii="Arial" w:hAnsi="Arial" w:cs="Arial"/>
        </w:rPr>
        <w:t>Ejercicio</w:t>
      </w:r>
      <w:r w:rsidRPr="008F4FD3">
        <w:rPr>
          <w:rFonts w:ascii="Arial" w:hAnsi="Arial" w:cs="Arial"/>
        </w:rPr>
        <w:t xml:space="preserve"> anterior.</w:t>
      </w:r>
    </w:p>
    <w:p w:rsidR="004647E0" w:rsidRPr="008F4FD3" w:rsidRDefault="004647E0" w:rsidP="00963D69">
      <w:pPr>
        <w:widowControl w:val="0"/>
        <w:spacing w:line="360" w:lineRule="auto"/>
        <w:jc w:val="both"/>
        <w:rPr>
          <w:rFonts w:ascii="Arial" w:hAnsi="Arial" w:cs="Arial"/>
          <w:spacing w:val="-3"/>
          <w:lang w:val="es-ES_tradnl"/>
        </w:rPr>
      </w:pPr>
    </w:p>
    <w:p w:rsidR="004647E0" w:rsidRPr="008F4FD3" w:rsidRDefault="004647E0" w:rsidP="00963D69">
      <w:pPr>
        <w:widowControl w:val="0"/>
        <w:numPr>
          <w:ilvl w:val="0"/>
          <w:numId w:val="4"/>
        </w:numPr>
        <w:spacing w:line="360" w:lineRule="auto"/>
        <w:ind w:left="0" w:firstLine="0"/>
        <w:jc w:val="both"/>
        <w:rPr>
          <w:rFonts w:ascii="Arial" w:hAnsi="Arial" w:cs="Arial"/>
          <w:b/>
          <w:spacing w:val="-3"/>
          <w:lang w:val="es-ES_tradnl"/>
        </w:rPr>
      </w:pPr>
      <w:r w:rsidRPr="008F4FD3">
        <w:rPr>
          <w:rFonts w:ascii="Arial" w:hAnsi="Arial" w:cs="Arial"/>
          <w:b/>
          <w:spacing w:val="-3"/>
          <w:lang w:val="es-ES_tradnl"/>
        </w:rPr>
        <w:t>Aprobación y presentación del Estado de Ejecución Presupuestal</w:t>
      </w:r>
    </w:p>
    <w:p w:rsidR="004647E0" w:rsidRPr="008F4FD3" w:rsidRDefault="004647E0" w:rsidP="00963D69">
      <w:pPr>
        <w:pStyle w:val="Sangradetextonormal"/>
        <w:spacing w:after="0" w:line="360" w:lineRule="auto"/>
        <w:ind w:left="0"/>
        <w:jc w:val="both"/>
        <w:rPr>
          <w:rFonts w:ascii="Arial" w:hAnsi="Arial" w:cs="Arial"/>
        </w:rPr>
      </w:pPr>
      <w:r w:rsidRPr="008F4FD3">
        <w:rPr>
          <w:rFonts w:ascii="Arial" w:hAnsi="Arial" w:cs="Arial"/>
        </w:rPr>
        <w:t xml:space="preserve">El mencionado </w:t>
      </w:r>
      <w:r>
        <w:rPr>
          <w:rFonts w:ascii="Arial" w:hAnsi="Arial" w:cs="Arial"/>
        </w:rPr>
        <w:t>Estado</w:t>
      </w:r>
      <w:r w:rsidRPr="008F4FD3">
        <w:rPr>
          <w:rFonts w:ascii="Arial" w:hAnsi="Arial" w:cs="Arial"/>
        </w:rPr>
        <w:t xml:space="preserve"> de Ejecución fue aprobado por Resolución de Directorio D/</w:t>
      </w:r>
      <w:r>
        <w:rPr>
          <w:rFonts w:ascii="Arial" w:hAnsi="Arial" w:cs="Arial"/>
        </w:rPr>
        <w:t>127</w:t>
      </w:r>
      <w:r w:rsidRPr="008F4FD3">
        <w:rPr>
          <w:rFonts w:ascii="Arial" w:hAnsi="Arial" w:cs="Arial"/>
        </w:rPr>
        <w:t>/201</w:t>
      </w:r>
      <w:r>
        <w:rPr>
          <w:rFonts w:ascii="Arial" w:hAnsi="Arial" w:cs="Arial"/>
        </w:rPr>
        <w:t>5</w:t>
      </w:r>
      <w:r w:rsidRPr="008F4FD3">
        <w:rPr>
          <w:rFonts w:ascii="Arial" w:hAnsi="Arial" w:cs="Arial"/>
        </w:rPr>
        <w:t xml:space="preserve"> de fecha </w:t>
      </w:r>
      <w:r>
        <w:rPr>
          <w:rFonts w:ascii="Arial" w:hAnsi="Arial" w:cs="Arial"/>
        </w:rPr>
        <w:t>20</w:t>
      </w:r>
      <w:r w:rsidRPr="008F4FD3">
        <w:rPr>
          <w:rFonts w:ascii="Arial" w:hAnsi="Arial" w:cs="Arial"/>
        </w:rPr>
        <w:t>/05/201</w:t>
      </w:r>
      <w:r>
        <w:rPr>
          <w:rFonts w:ascii="Arial" w:hAnsi="Arial" w:cs="Arial"/>
        </w:rPr>
        <w:t>5</w:t>
      </w:r>
      <w:r w:rsidRPr="008F4FD3">
        <w:rPr>
          <w:rFonts w:ascii="Arial" w:hAnsi="Arial" w:cs="Arial"/>
        </w:rPr>
        <w:t xml:space="preserve"> y remitido a este Tribunal</w:t>
      </w:r>
      <w:r>
        <w:rPr>
          <w:rFonts w:ascii="Arial" w:hAnsi="Arial" w:cs="Arial"/>
        </w:rPr>
        <w:t xml:space="preserve"> de Cuentas</w:t>
      </w:r>
      <w:r w:rsidRPr="008F4FD3">
        <w:rPr>
          <w:rFonts w:ascii="Arial" w:hAnsi="Arial" w:cs="Arial"/>
        </w:rPr>
        <w:t xml:space="preserve"> el 2</w:t>
      </w:r>
      <w:r>
        <w:rPr>
          <w:rFonts w:ascii="Arial" w:hAnsi="Arial" w:cs="Arial"/>
        </w:rPr>
        <w:t>6</w:t>
      </w:r>
      <w:r w:rsidRPr="008F4FD3">
        <w:rPr>
          <w:rFonts w:ascii="Arial" w:hAnsi="Arial" w:cs="Arial"/>
        </w:rPr>
        <w:t>/05/201</w:t>
      </w:r>
      <w:r>
        <w:rPr>
          <w:rFonts w:ascii="Arial" w:hAnsi="Arial" w:cs="Arial"/>
        </w:rPr>
        <w:t>5</w:t>
      </w:r>
      <w:r w:rsidRPr="008F4FD3">
        <w:rPr>
          <w:rFonts w:ascii="Arial" w:hAnsi="Arial" w:cs="Arial"/>
        </w:rPr>
        <w:t xml:space="preserve"> por Expediente </w:t>
      </w:r>
      <w:r>
        <w:rPr>
          <w:rFonts w:ascii="Arial" w:hAnsi="Arial" w:cs="Arial"/>
        </w:rPr>
        <w:t xml:space="preserve">N° </w:t>
      </w:r>
      <w:r w:rsidRPr="008F4FD3">
        <w:rPr>
          <w:rFonts w:ascii="Arial" w:hAnsi="Arial" w:cs="Arial"/>
        </w:rPr>
        <w:t>201</w:t>
      </w:r>
      <w:r>
        <w:rPr>
          <w:rFonts w:ascii="Arial" w:hAnsi="Arial" w:cs="Arial"/>
        </w:rPr>
        <w:t>5</w:t>
      </w:r>
      <w:r w:rsidRPr="008F4FD3">
        <w:rPr>
          <w:rFonts w:ascii="Arial" w:hAnsi="Arial" w:cs="Arial"/>
        </w:rPr>
        <w:t>-50-1-</w:t>
      </w:r>
      <w:r w:rsidRPr="00906E3F">
        <w:rPr>
          <w:rFonts w:ascii="Arial" w:hAnsi="Arial" w:cs="Arial"/>
        </w:rPr>
        <w:t>0000807,</w:t>
      </w:r>
      <w:r w:rsidRPr="008F4FD3">
        <w:rPr>
          <w:rFonts w:ascii="Arial" w:hAnsi="Arial" w:cs="Arial"/>
        </w:rPr>
        <w:t xml:space="preserve"> dando cumplimiento a lo establecido en el Numeral 1 de la Ordenanza Nº 75 de 16/09/</w:t>
      </w:r>
      <w:r>
        <w:rPr>
          <w:rFonts w:ascii="Arial" w:hAnsi="Arial" w:cs="Arial"/>
        </w:rPr>
        <w:t>19</w:t>
      </w:r>
      <w:r w:rsidRPr="008F4FD3">
        <w:rPr>
          <w:rFonts w:ascii="Arial" w:hAnsi="Arial" w:cs="Arial"/>
        </w:rPr>
        <w:t>98.</w:t>
      </w:r>
    </w:p>
    <w:p w:rsidR="004647E0" w:rsidRDefault="004647E0" w:rsidP="00963D69">
      <w:pPr>
        <w:widowControl w:val="0"/>
        <w:spacing w:line="360" w:lineRule="auto"/>
        <w:jc w:val="both"/>
        <w:rPr>
          <w:rFonts w:ascii="Arial" w:hAnsi="Arial" w:cs="Arial"/>
          <w:spacing w:val="-3"/>
          <w:lang w:val="es-ES_tradnl"/>
        </w:rPr>
      </w:pPr>
      <w:r w:rsidRPr="008F4FD3">
        <w:rPr>
          <w:rFonts w:ascii="Arial" w:hAnsi="Arial" w:cs="Arial"/>
          <w:spacing w:val="-3"/>
          <w:lang w:val="es-ES_tradnl"/>
        </w:rPr>
        <w:t xml:space="preserve">Los créditos definitivos expuestos en el referido estado comprenden las asignaciones del Presupuesto </w:t>
      </w:r>
      <w:r>
        <w:rPr>
          <w:rFonts w:ascii="Arial" w:hAnsi="Arial" w:cs="Arial"/>
          <w:spacing w:val="-3"/>
          <w:lang w:val="es-ES_tradnl"/>
        </w:rPr>
        <w:t>2014</w:t>
      </w:r>
      <w:r w:rsidRPr="008F4FD3">
        <w:rPr>
          <w:rFonts w:ascii="Arial" w:hAnsi="Arial" w:cs="Arial"/>
          <w:spacing w:val="-3"/>
          <w:lang w:val="es-ES_tradnl"/>
        </w:rPr>
        <w:t xml:space="preserve"> aprobado por Decreto Nº </w:t>
      </w:r>
      <w:r>
        <w:rPr>
          <w:rFonts w:ascii="Arial" w:hAnsi="Arial" w:cs="Arial"/>
          <w:spacing w:val="-3"/>
          <w:lang w:val="es-ES_tradnl"/>
        </w:rPr>
        <w:t>328</w:t>
      </w:r>
      <w:r w:rsidRPr="008F4FD3">
        <w:rPr>
          <w:rFonts w:ascii="Arial" w:hAnsi="Arial" w:cs="Arial"/>
          <w:spacing w:val="-3"/>
          <w:lang w:val="es-ES_tradnl"/>
        </w:rPr>
        <w:t>/2013 de 0</w:t>
      </w:r>
      <w:r>
        <w:rPr>
          <w:rFonts w:ascii="Arial" w:hAnsi="Arial" w:cs="Arial"/>
          <w:spacing w:val="-3"/>
          <w:lang w:val="es-ES_tradnl"/>
        </w:rPr>
        <w:t>8</w:t>
      </w:r>
      <w:r w:rsidRPr="008F4FD3">
        <w:rPr>
          <w:rFonts w:ascii="Arial" w:hAnsi="Arial" w:cs="Arial"/>
          <w:spacing w:val="-3"/>
          <w:lang w:val="es-ES_tradnl"/>
        </w:rPr>
        <w:t>/</w:t>
      </w:r>
      <w:r>
        <w:rPr>
          <w:rFonts w:ascii="Arial" w:hAnsi="Arial" w:cs="Arial"/>
          <w:spacing w:val="-3"/>
          <w:lang w:val="es-ES_tradnl"/>
        </w:rPr>
        <w:t>10</w:t>
      </w:r>
      <w:r w:rsidRPr="008F4FD3">
        <w:rPr>
          <w:rFonts w:ascii="Arial" w:hAnsi="Arial" w:cs="Arial"/>
          <w:spacing w:val="-3"/>
          <w:lang w:val="es-ES_tradnl"/>
        </w:rPr>
        <w:t xml:space="preserve">/2013 y las correspondientes trasposiciones y adecuaciones realizadas durante el </w:t>
      </w:r>
      <w:r>
        <w:rPr>
          <w:rFonts w:ascii="Arial" w:hAnsi="Arial" w:cs="Arial"/>
          <w:spacing w:val="-3"/>
          <w:lang w:val="es-ES_tradnl"/>
        </w:rPr>
        <w:t>Ejercicio</w:t>
      </w:r>
      <w:r w:rsidRPr="008F4FD3">
        <w:rPr>
          <w:rFonts w:ascii="Arial" w:hAnsi="Arial" w:cs="Arial"/>
          <w:spacing w:val="-3"/>
          <w:lang w:val="es-ES_tradnl"/>
        </w:rPr>
        <w:t xml:space="preserve"> 201</w:t>
      </w:r>
      <w:r>
        <w:rPr>
          <w:rFonts w:ascii="Arial" w:hAnsi="Arial" w:cs="Arial"/>
          <w:spacing w:val="-3"/>
          <w:lang w:val="es-ES_tradnl"/>
        </w:rPr>
        <w:t>4</w:t>
      </w:r>
      <w:r w:rsidRPr="008F4FD3">
        <w:rPr>
          <w:rFonts w:ascii="Arial" w:hAnsi="Arial" w:cs="Arial"/>
          <w:spacing w:val="-3"/>
          <w:lang w:val="es-ES_tradnl"/>
        </w:rPr>
        <w:t>, las que fueron aprobadas previamente por la Oficina de Planeamiento y Presupuesto</w:t>
      </w:r>
      <w:r>
        <w:rPr>
          <w:rFonts w:ascii="Arial" w:hAnsi="Arial" w:cs="Arial"/>
          <w:spacing w:val="-3"/>
          <w:lang w:val="es-ES_tradnl"/>
        </w:rPr>
        <w:t xml:space="preserve"> (OPP)</w:t>
      </w:r>
      <w:r w:rsidRPr="008F4FD3">
        <w:rPr>
          <w:rFonts w:ascii="Arial" w:hAnsi="Arial" w:cs="Arial"/>
          <w:spacing w:val="-3"/>
          <w:lang w:val="es-ES_tradnl"/>
        </w:rPr>
        <w:t xml:space="preserve"> y comu</w:t>
      </w:r>
      <w:r>
        <w:rPr>
          <w:rFonts w:ascii="Arial" w:hAnsi="Arial" w:cs="Arial"/>
          <w:spacing w:val="-3"/>
          <w:lang w:val="es-ES_tradnl"/>
        </w:rPr>
        <w:t>nicadas al Tribunal de Cuentas, a excepción de la adecuación presupuestal a precios promedio de enero-diciembre 2014.</w:t>
      </w:r>
    </w:p>
    <w:p w:rsidR="004647E0" w:rsidRDefault="004647E0" w:rsidP="00963D69">
      <w:pPr>
        <w:spacing w:line="360" w:lineRule="auto"/>
        <w:jc w:val="both"/>
        <w:rPr>
          <w:rFonts w:ascii="Arial" w:hAnsi="Arial" w:cs="Arial"/>
        </w:rPr>
      </w:pPr>
      <w:r w:rsidRPr="008F4FD3">
        <w:rPr>
          <w:rFonts w:ascii="Arial" w:hAnsi="Arial" w:cs="Arial"/>
        </w:rPr>
        <w:t xml:space="preserve">De acuerdo </w:t>
      </w:r>
      <w:r>
        <w:rPr>
          <w:rFonts w:ascii="Arial" w:hAnsi="Arial" w:cs="Arial"/>
        </w:rPr>
        <w:t>con</w:t>
      </w:r>
      <w:r w:rsidRPr="008F4FD3">
        <w:rPr>
          <w:rFonts w:ascii="Arial" w:hAnsi="Arial" w:cs="Arial"/>
        </w:rPr>
        <w:t xml:space="preserve"> lo establecido en el </w:t>
      </w:r>
      <w:r>
        <w:rPr>
          <w:rFonts w:ascii="Arial" w:hAnsi="Arial" w:cs="Arial"/>
        </w:rPr>
        <w:t>Artículo</w:t>
      </w:r>
      <w:r w:rsidRPr="008F4FD3">
        <w:rPr>
          <w:rFonts w:ascii="Arial" w:hAnsi="Arial" w:cs="Arial"/>
        </w:rPr>
        <w:t xml:space="preserve"> 20 del TOCAF el BCU consideró ejecutados los créditos presupuestales cuando se devengaron los gastos para los cuales se habían destinado. Con relación a los recursos, el Organismo procedió a contabilizar los ingresos aplicando el criterio de lo percibido, de acuerdo </w:t>
      </w:r>
      <w:r>
        <w:rPr>
          <w:rFonts w:ascii="Arial" w:hAnsi="Arial" w:cs="Arial"/>
        </w:rPr>
        <w:t>con</w:t>
      </w:r>
      <w:r w:rsidRPr="008F4FD3">
        <w:rPr>
          <w:rFonts w:ascii="Arial" w:hAnsi="Arial" w:cs="Arial"/>
        </w:rPr>
        <w:t xml:space="preserve"> lo dispuesto por el </w:t>
      </w:r>
      <w:r>
        <w:rPr>
          <w:rFonts w:ascii="Arial" w:hAnsi="Arial" w:cs="Arial"/>
        </w:rPr>
        <w:t>Artículo 95 del TOCAF.</w:t>
      </w:r>
    </w:p>
    <w:p w:rsidR="004647E0" w:rsidRPr="008F4FD3" w:rsidRDefault="004647E0" w:rsidP="00963D69">
      <w:pPr>
        <w:spacing w:line="360" w:lineRule="auto"/>
        <w:jc w:val="both"/>
        <w:rPr>
          <w:rFonts w:ascii="Arial" w:hAnsi="Arial" w:cs="Arial"/>
        </w:rPr>
      </w:pPr>
    </w:p>
    <w:p w:rsidR="004647E0" w:rsidRPr="008F4FD3" w:rsidRDefault="004647E0" w:rsidP="00963D69">
      <w:pPr>
        <w:widowControl w:val="0"/>
        <w:numPr>
          <w:ilvl w:val="0"/>
          <w:numId w:val="4"/>
        </w:numPr>
        <w:spacing w:line="360" w:lineRule="auto"/>
        <w:ind w:left="0" w:firstLine="0"/>
        <w:jc w:val="both"/>
        <w:rPr>
          <w:rFonts w:ascii="Arial" w:hAnsi="Arial" w:cs="Arial"/>
          <w:b/>
          <w:spacing w:val="-3"/>
          <w:lang w:val="es-ES_tradnl"/>
        </w:rPr>
      </w:pPr>
      <w:r w:rsidRPr="008F4FD3">
        <w:rPr>
          <w:rFonts w:ascii="Arial" w:hAnsi="Arial" w:cs="Arial"/>
          <w:b/>
          <w:spacing w:val="-3"/>
          <w:lang w:val="es-ES_tradnl"/>
        </w:rPr>
        <w:t>Evaluación del Sistema de Control Interno</w:t>
      </w:r>
    </w:p>
    <w:p w:rsidR="004647E0" w:rsidRDefault="004647E0" w:rsidP="00963D69">
      <w:pPr>
        <w:pStyle w:val="Textoindependiente"/>
        <w:spacing w:line="360" w:lineRule="auto"/>
        <w:rPr>
          <w:rFonts w:ascii="Arial" w:hAnsi="Arial" w:cs="Arial"/>
        </w:rPr>
      </w:pPr>
      <w:r w:rsidRPr="008F4FD3">
        <w:rPr>
          <w:rFonts w:ascii="Arial" w:hAnsi="Arial" w:cs="Arial"/>
          <w:lang w:val="es-ES"/>
        </w:rPr>
        <w:t>Se ha evaluado el</w:t>
      </w:r>
      <w:r w:rsidRPr="008F4FD3">
        <w:rPr>
          <w:rFonts w:ascii="Arial" w:hAnsi="Arial" w:cs="Arial"/>
        </w:rPr>
        <w:t xml:space="preserve"> </w:t>
      </w:r>
      <w:r>
        <w:rPr>
          <w:rFonts w:ascii="Arial" w:hAnsi="Arial" w:cs="Arial"/>
        </w:rPr>
        <w:t>S</w:t>
      </w:r>
      <w:r w:rsidRPr="008F4FD3">
        <w:rPr>
          <w:rFonts w:ascii="Arial" w:hAnsi="Arial" w:cs="Arial"/>
        </w:rPr>
        <w:t xml:space="preserve">istema de </w:t>
      </w:r>
      <w:r>
        <w:rPr>
          <w:rFonts w:ascii="Arial" w:hAnsi="Arial" w:cs="Arial"/>
        </w:rPr>
        <w:t>C</w:t>
      </w:r>
      <w:r w:rsidRPr="008F4FD3">
        <w:rPr>
          <w:rFonts w:ascii="Arial" w:hAnsi="Arial" w:cs="Arial"/>
        </w:rPr>
        <w:t xml:space="preserve">ontrol </w:t>
      </w:r>
      <w:r>
        <w:rPr>
          <w:rFonts w:ascii="Arial" w:hAnsi="Arial" w:cs="Arial"/>
        </w:rPr>
        <w:t>I</w:t>
      </w:r>
      <w:r w:rsidRPr="008F4FD3">
        <w:rPr>
          <w:rFonts w:ascii="Arial" w:hAnsi="Arial" w:cs="Arial"/>
        </w:rPr>
        <w:t>nterno diseñado e implementado por el BCU a efectos de verificar cual es el ambiente, las actividades y procedimientos de control, los canales de información y comunicación y el monitoreo del mismo llevado a cabo por la Dirección. El propósito de dicha evaluación fue determinar la confiabilidad de la información contable a efectos de determinar los procedimientos de auditoría a aplicar y el cumplimiento de las disposiciones legales vigentes.</w:t>
      </w:r>
    </w:p>
    <w:p w:rsidR="004647E0" w:rsidRDefault="004647E0" w:rsidP="00963D69">
      <w:pPr>
        <w:pStyle w:val="Sangra3detindependiente"/>
        <w:spacing w:after="0" w:line="360" w:lineRule="auto"/>
        <w:ind w:left="0"/>
        <w:jc w:val="both"/>
        <w:rPr>
          <w:rFonts w:ascii="Arial" w:hAnsi="Arial" w:cs="Arial"/>
          <w:sz w:val="24"/>
          <w:szCs w:val="24"/>
        </w:rPr>
      </w:pPr>
      <w:r>
        <w:rPr>
          <w:rFonts w:ascii="Arial" w:hAnsi="Arial" w:cs="Arial"/>
          <w:sz w:val="24"/>
          <w:szCs w:val="24"/>
        </w:rPr>
        <w:t>La evaluación practicada permitió constatar que el mismo se considera adecuado.</w:t>
      </w:r>
    </w:p>
    <w:p w:rsidR="004647E0" w:rsidRPr="00242E22" w:rsidRDefault="004647E0" w:rsidP="00963D69">
      <w:pPr>
        <w:pStyle w:val="Sangra3detindependiente"/>
        <w:spacing w:after="0" w:line="360" w:lineRule="auto"/>
        <w:ind w:left="0"/>
        <w:jc w:val="both"/>
        <w:rPr>
          <w:rFonts w:ascii="Arial" w:hAnsi="Arial" w:cs="Arial"/>
        </w:rPr>
      </w:pPr>
    </w:p>
    <w:p w:rsidR="004647E0" w:rsidRPr="006721DC" w:rsidRDefault="004647E0" w:rsidP="00963D69">
      <w:pPr>
        <w:widowControl w:val="0"/>
        <w:spacing w:line="360" w:lineRule="auto"/>
        <w:jc w:val="both"/>
        <w:rPr>
          <w:rFonts w:ascii="Arial" w:hAnsi="Arial" w:cs="Arial"/>
          <w:b/>
          <w:spacing w:val="-3"/>
        </w:rPr>
      </w:pPr>
      <w:r>
        <w:rPr>
          <w:rFonts w:ascii="Arial" w:hAnsi="Arial" w:cs="Arial"/>
          <w:b/>
          <w:spacing w:val="-3"/>
        </w:rPr>
        <w:t xml:space="preserve">3.  </w:t>
      </w:r>
      <w:r w:rsidRPr="006721DC">
        <w:rPr>
          <w:rFonts w:ascii="Arial" w:hAnsi="Arial" w:cs="Arial"/>
          <w:b/>
          <w:spacing w:val="-3"/>
        </w:rPr>
        <w:t>Recomendaciones</w:t>
      </w:r>
    </w:p>
    <w:p w:rsidR="004647E0" w:rsidRPr="006721DC" w:rsidRDefault="004647E0" w:rsidP="00963D69">
      <w:pPr>
        <w:widowControl w:val="0"/>
        <w:spacing w:line="360" w:lineRule="auto"/>
        <w:jc w:val="both"/>
        <w:rPr>
          <w:rFonts w:ascii="Arial" w:hAnsi="Arial" w:cs="Arial"/>
          <w:b/>
          <w:spacing w:val="-3"/>
        </w:rPr>
      </w:pPr>
      <w:r>
        <w:rPr>
          <w:rFonts w:ascii="Arial" w:hAnsi="Arial" w:cs="Arial"/>
          <w:b/>
          <w:spacing w:val="-3"/>
        </w:rPr>
        <w:t>3.1  Recomendación</w:t>
      </w:r>
      <w:r w:rsidRPr="006721DC">
        <w:rPr>
          <w:rFonts w:ascii="Arial" w:hAnsi="Arial" w:cs="Arial"/>
          <w:b/>
          <w:spacing w:val="-3"/>
        </w:rPr>
        <w:t xml:space="preserve"> de</w:t>
      </w:r>
      <w:r>
        <w:rPr>
          <w:rFonts w:ascii="Arial" w:hAnsi="Arial" w:cs="Arial"/>
          <w:b/>
          <w:spacing w:val="-3"/>
        </w:rPr>
        <w:t>l</w:t>
      </w:r>
      <w:r w:rsidRPr="006721DC">
        <w:rPr>
          <w:rFonts w:ascii="Arial" w:hAnsi="Arial" w:cs="Arial"/>
          <w:b/>
          <w:spacing w:val="-3"/>
        </w:rPr>
        <w:t xml:space="preserve"> </w:t>
      </w:r>
      <w:r>
        <w:rPr>
          <w:rFonts w:ascii="Arial" w:hAnsi="Arial" w:cs="Arial"/>
          <w:b/>
          <w:spacing w:val="-3"/>
        </w:rPr>
        <w:t>E</w:t>
      </w:r>
      <w:r w:rsidRPr="006721DC">
        <w:rPr>
          <w:rFonts w:ascii="Arial" w:hAnsi="Arial" w:cs="Arial"/>
          <w:b/>
          <w:spacing w:val="-3"/>
        </w:rPr>
        <w:t>jercicio anterior</w:t>
      </w:r>
      <w:r>
        <w:rPr>
          <w:rFonts w:ascii="Arial" w:hAnsi="Arial" w:cs="Arial"/>
          <w:b/>
          <w:spacing w:val="-3"/>
        </w:rPr>
        <w:t xml:space="preserve"> cumplida</w:t>
      </w:r>
    </w:p>
    <w:p w:rsidR="004647E0" w:rsidRPr="006721DC" w:rsidRDefault="004647E0" w:rsidP="00963D69">
      <w:pPr>
        <w:widowControl w:val="0"/>
        <w:spacing w:line="360" w:lineRule="auto"/>
        <w:jc w:val="both"/>
        <w:rPr>
          <w:rFonts w:ascii="Arial" w:hAnsi="Arial" w:cs="Arial"/>
          <w:spacing w:val="-3"/>
        </w:rPr>
      </w:pPr>
      <w:r>
        <w:rPr>
          <w:rFonts w:ascii="Arial" w:hAnsi="Arial" w:cs="Arial"/>
          <w:spacing w:val="-3"/>
        </w:rPr>
        <w:t xml:space="preserve">El </w:t>
      </w:r>
      <w:r w:rsidRPr="006721DC">
        <w:rPr>
          <w:rFonts w:ascii="Arial" w:hAnsi="Arial" w:cs="Arial"/>
          <w:spacing w:val="-3"/>
        </w:rPr>
        <w:t xml:space="preserve"> Sistema Integrado de Gestión K2B incluye todos los conceptos que integran el Estado de Ejecución Presupuestal.</w:t>
      </w:r>
    </w:p>
    <w:p w:rsidR="004647E0" w:rsidRPr="008F4FD3" w:rsidRDefault="004647E0" w:rsidP="00963D69">
      <w:pPr>
        <w:widowControl w:val="0"/>
        <w:spacing w:line="360" w:lineRule="auto"/>
        <w:jc w:val="both"/>
        <w:rPr>
          <w:rFonts w:ascii="Arial" w:hAnsi="Arial" w:cs="Arial"/>
        </w:rPr>
      </w:pPr>
      <w:r>
        <w:rPr>
          <w:rFonts w:ascii="Arial" w:hAnsi="Arial" w:cs="Arial"/>
          <w:b/>
          <w:spacing w:val="-3"/>
        </w:rPr>
        <w:t xml:space="preserve">3.2  </w:t>
      </w:r>
      <w:r w:rsidRPr="008F4FD3">
        <w:rPr>
          <w:rFonts w:ascii="Arial" w:hAnsi="Arial" w:cs="Arial"/>
          <w:b/>
          <w:spacing w:val="-3"/>
        </w:rPr>
        <w:t>Recomendaci</w:t>
      </w:r>
      <w:r>
        <w:rPr>
          <w:rFonts w:ascii="Arial" w:hAnsi="Arial" w:cs="Arial"/>
          <w:b/>
          <w:spacing w:val="-3"/>
        </w:rPr>
        <w:t>ón</w:t>
      </w:r>
      <w:r w:rsidRPr="008F4FD3">
        <w:rPr>
          <w:rFonts w:ascii="Arial" w:hAnsi="Arial" w:cs="Arial"/>
          <w:b/>
          <w:spacing w:val="-3"/>
        </w:rPr>
        <w:t xml:space="preserve"> del presente </w:t>
      </w:r>
      <w:r>
        <w:rPr>
          <w:rFonts w:ascii="Arial" w:hAnsi="Arial" w:cs="Arial"/>
          <w:b/>
          <w:spacing w:val="-3"/>
        </w:rPr>
        <w:t>Ejercicio</w:t>
      </w:r>
    </w:p>
    <w:p w:rsidR="004647E0" w:rsidRDefault="004647E0" w:rsidP="00963D69">
      <w:pPr>
        <w:widowControl w:val="0"/>
        <w:spacing w:line="360" w:lineRule="auto"/>
        <w:jc w:val="both"/>
        <w:rPr>
          <w:rFonts w:ascii="Arial" w:hAnsi="Arial" w:cs="Arial"/>
          <w:spacing w:val="-3"/>
        </w:rPr>
      </w:pPr>
      <w:r w:rsidRPr="008F4FD3">
        <w:rPr>
          <w:rFonts w:ascii="Arial" w:hAnsi="Arial" w:cs="Arial"/>
          <w:spacing w:val="-3"/>
        </w:rPr>
        <w:t>Implementar los mecanismos necesarios para evitar que se vuelvan a producir los incumplimientos de las disposiciones legales señaladas en el Dictamen.</w:t>
      </w:r>
    </w:p>
    <w:p w:rsidR="004647E0" w:rsidRDefault="004647E0" w:rsidP="00963D69">
      <w:pPr>
        <w:widowControl w:val="0"/>
        <w:spacing w:line="360" w:lineRule="auto"/>
        <w:jc w:val="right"/>
        <w:rPr>
          <w:rFonts w:ascii="Arial" w:hAnsi="Arial" w:cs="Arial"/>
          <w:spacing w:val="-3"/>
        </w:rPr>
      </w:pPr>
      <w:r>
        <w:rPr>
          <w:rFonts w:ascii="Arial" w:hAnsi="Arial" w:cs="Arial"/>
          <w:spacing w:val="-3"/>
        </w:rPr>
        <w:t>Montevideo, 28 de octubre de 2015</w:t>
      </w:r>
    </w:p>
    <w:p w:rsidR="004647E0" w:rsidRDefault="004647E0" w:rsidP="00963D69">
      <w:pPr>
        <w:widowControl w:val="0"/>
        <w:spacing w:line="360" w:lineRule="auto"/>
        <w:jc w:val="both"/>
        <w:rPr>
          <w:rFonts w:ascii="Arial" w:hAnsi="Arial" w:cs="Arial"/>
          <w:spacing w:val="-3"/>
        </w:rPr>
      </w:pPr>
    </w:p>
    <w:p w:rsidR="004647E0" w:rsidRPr="004647E0" w:rsidRDefault="004647E0" w:rsidP="004647E0">
      <w:pPr>
        <w:pStyle w:val="Textodenotaalfinal"/>
        <w:widowControl/>
        <w:tabs>
          <w:tab w:val="left" w:pos="-720"/>
        </w:tabs>
        <w:suppressAutoHyphens/>
        <w:spacing w:line="360" w:lineRule="auto"/>
        <w:jc w:val="both"/>
        <w:rPr>
          <w:rFonts w:ascii="Arial" w:hAnsi="Arial" w:cs="Arial"/>
          <w:bCs/>
          <w:szCs w:val="24"/>
          <w:lang w:val="es-ES_tradnl"/>
        </w:rPr>
      </w:pPr>
      <w:proofErr w:type="spellStart"/>
      <w:proofErr w:type="gramStart"/>
      <w:r w:rsidRPr="00CB07AB">
        <w:rPr>
          <w:rFonts w:ascii="Arial" w:hAnsi="Arial" w:cs="Arial"/>
          <w:bCs/>
          <w:szCs w:val="24"/>
          <w:lang w:val="es-ES_tradnl"/>
        </w:rPr>
        <w:t>bf</w:t>
      </w:r>
      <w:proofErr w:type="spellEnd"/>
      <w:proofErr w:type="gramEnd"/>
    </w:p>
    <w:sectPr w:rsidR="004647E0" w:rsidRPr="004647E0" w:rsidSect="00135559">
      <w:footerReference w:type="default" r:id="rId9"/>
      <w:pgSz w:w="11906" w:h="16838" w:code="9"/>
      <w:pgMar w:top="3402" w:right="1701" w:bottom="1134" w:left="1701" w:header="709" w:footer="709"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D69" w:rsidRDefault="00963D69" w:rsidP="00FC6F89">
      <w:r>
        <w:separator/>
      </w:r>
    </w:p>
  </w:endnote>
  <w:endnote w:type="continuationSeparator" w:id="0">
    <w:p w:rsidR="00963D69" w:rsidRDefault="00963D69" w:rsidP="00F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514405"/>
      <w:docPartObj>
        <w:docPartGallery w:val="Page Numbers (Bottom of Page)"/>
        <w:docPartUnique/>
      </w:docPartObj>
    </w:sdtPr>
    <w:sdtContent>
      <w:p w:rsidR="00963D69" w:rsidRDefault="00963D69">
        <w:pPr>
          <w:pStyle w:val="Piedepgina"/>
          <w:jc w:val="center"/>
        </w:pPr>
        <w:r>
          <w:fldChar w:fldCharType="begin"/>
        </w:r>
        <w:r>
          <w:instrText>PAGE   \* MERGEFORMAT</w:instrText>
        </w:r>
        <w:r>
          <w:fldChar w:fldCharType="separate"/>
        </w:r>
        <w:r w:rsidR="00544B0C">
          <w:rPr>
            <w:noProof/>
          </w:rPr>
          <w:t>1</w:t>
        </w:r>
        <w:r>
          <w:fldChar w:fldCharType="end"/>
        </w:r>
      </w:p>
    </w:sdtContent>
  </w:sdt>
  <w:p w:rsidR="00963D69" w:rsidRDefault="00963D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D69" w:rsidRDefault="00963D69" w:rsidP="00FC6F89">
      <w:r>
        <w:separator/>
      </w:r>
    </w:p>
  </w:footnote>
  <w:footnote w:type="continuationSeparator" w:id="0">
    <w:p w:rsidR="00963D69" w:rsidRDefault="00963D69" w:rsidP="00FC6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D2467"/>
    <w:multiLevelType w:val="multilevel"/>
    <w:tmpl w:val="64FA3DF4"/>
    <w:lvl w:ilvl="0">
      <w:start w:val="3"/>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2361678B"/>
    <w:multiLevelType w:val="hybridMultilevel"/>
    <w:tmpl w:val="0B5C06BE"/>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363F5F56"/>
    <w:multiLevelType w:val="hybridMultilevel"/>
    <w:tmpl w:val="0C905D1C"/>
    <w:lvl w:ilvl="0" w:tplc="C666AEF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C857CE3"/>
    <w:multiLevelType w:val="hybridMultilevel"/>
    <w:tmpl w:val="B78ACFC4"/>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4">
    <w:nsid w:val="3E771CAF"/>
    <w:multiLevelType w:val="multilevel"/>
    <w:tmpl w:val="2A101C0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422F3E11"/>
    <w:multiLevelType w:val="hybridMultilevel"/>
    <w:tmpl w:val="2E38659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52A65E71"/>
    <w:multiLevelType w:val="hybridMultilevel"/>
    <w:tmpl w:val="1C5A2D5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6D774850"/>
    <w:multiLevelType w:val="multilevel"/>
    <w:tmpl w:val="C94856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74F07AB1"/>
    <w:multiLevelType w:val="multilevel"/>
    <w:tmpl w:val="BFC6A47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
  </w:num>
  <w:num w:numId="2">
    <w:abstractNumId w:val="3"/>
  </w:num>
  <w:num w:numId="3">
    <w:abstractNumId w:val="5"/>
  </w:num>
  <w:num w:numId="4">
    <w:abstractNumId w:val="8"/>
  </w:num>
  <w:num w:numId="5">
    <w:abstractNumId w:val="1"/>
  </w:num>
  <w:num w:numId="6">
    <w:abstractNumId w:val="7"/>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89"/>
    <w:rsid w:val="0007716E"/>
    <w:rsid w:val="00093B83"/>
    <w:rsid w:val="000E603E"/>
    <w:rsid w:val="000F0A07"/>
    <w:rsid w:val="00120A80"/>
    <w:rsid w:val="00135559"/>
    <w:rsid w:val="001D5C7D"/>
    <w:rsid w:val="00203487"/>
    <w:rsid w:val="002062EF"/>
    <w:rsid w:val="00242E22"/>
    <w:rsid w:val="00273032"/>
    <w:rsid w:val="002731EB"/>
    <w:rsid w:val="00273632"/>
    <w:rsid w:val="00283E5C"/>
    <w:rsid w:val="002A6940"/>
    <w:rsid w:val="003B27D0"/>
    <w:rsid w:val="003E1878"/>
    <w:rsid w:val="00423CE3"/>
    <w:rsid w:val="00450C8B"/>
    <w:rsid w:val="004647E0"/>
    <w:rsid w:val="0048264B"/>
    <w:rsid w:val="004B0724"/>
    <w:rsid w:val="00501AF7"/>
    <w:rsid w:val="00510E0D"/>
    <w:rsid w:val="00511312"/>
    <w:rsid w:val="00531CE4"/>
    <w:rsid w:val="00544B0C"/>
    <w:rsid w:val="00574222"/>
    <w:rsid w:val="00666AD7"/>
    <w:rsid w:val="006721DC"/>
    <w:rsid w:val="006C4FE0"/>
    <w:rsid w:val="007140C7"/>
    <w:rsid w:val="007264F7"/>
    <w:rsid w:val="007279D8"/>
    <w:rsid w:val="007945E7"/>
    <w:rsid w:val="00864670"/>
    <w:rsid w:val="00906E3F"/>
    <w:rsid w:val="00916107"/>
    <w:rsid w:val="00963D69"/>
    <w:rsid w:val="009D2EAB"/>
    <w:rsid w:val="009D4829"/>
    <w:rsid w:val="00AA48B3"/>
    <w:rsid w:val="00AC128E"/>
    <w:rsid w:val="00BB51CA"/>
    <w:rsid w:val="00BD40F3"/>
    <w:rsid w:val="00BF763D"/>
    <w:rsid w:val="00C14BAC"/>
    <w:rsid w:val="00CC2731"/>
    <w:rsid w:val="00CD4403"/>
    <w:rsid w:val="00D37A3C"/>
    <w:rsid w:val="00D91636"/>
    <w:rsid w:val="00DA4429"/>
    <w:rsid w:val="00DC4F52"/>
    <w:rsid w:val="00E20549"/>
    <w:rsid w:val="00E312C0"/>
    <w:rsid w:val="00E32A34"/>
    <w:rsid w:val="00E37EC7"/>
    <w:rsid w:val="00E97D5B"/>
    <w:rsid w:val="00F123C6"/>
    <w:rsid w:val="00F139C2"/>
    <w:rsid w:val="00FC6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F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206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qFormat/>
    <w:rsid w:val="00273632"/>
    <w:pPr>
      <w:keepNext/>
      <w:widowControl w:val="0"/>
      <w:suppressAutoHyphens/>
      <w:spacing w:line="240" w:lineRule="atLeast"/>
      <w:jc w:val="center"/>
      <w:outlineLvl w:val="6"/>
    </w:pPr>
    <w:rPr>
      <w:rFonts w:ascii="Bookman Old Style" w:hAnsi="Bookman Old Style"/>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FC6F89"/>
    <w:pPr>
      <w:widowControl w:val="0"/>
      <w:suppressAutoHyphens/>
      <w:spacing w:line="240" w:lineRule="atLeast"/>
      <w:jc w:val="both"/>
    </w:pPr>
    <w:rPr>
      <w:rFonts w:ascii="Courier New" w:hAnsi="Courier New"/>
      <w:spacing w:val="-3"/>
      <w:szCs w:val="20"/>
      <w:lang w:val="es-ES_tradnl"/>
    </w:rPr>
  </w:style>
  <w:style w:type="character" w:customStyle="1" w:styleId="TextoindependienteCar">
    <w:name w:val="Texto independiente Car"/>
    <w:basedOn w:val="Fuentedeprrafopredeter"/>
    <w:link w:val="Textoindependiente"/>
    <w:semiHidden/>
    <w:rsid w:val="00FC6F89"/>
    <w:rPr>
      <w:rFonts w:ascii="Courier New" w:eastAsia="Times New Roman" w:hAnsi="Courier New" w:cs="Times New Roman"/>
      <w:spacing w:val="-3"/>
      <w:sz w:val="24"/>
      <w:szCs w:val="20"/>
      <w:lang w:val="es-ES_tradnl" w:eastAsia="es-ES"/>
    </w:rPr>
  </w:style>
  <w:style w:type="paragraph" w:styleId="Encabezado">
    <w:name w:val="header"/>
    <w:basedOn w:val="Normal"/>
    <w:link w:val="EncabezadoCar"/>
    <w:uiPriority w:val="99"/>
    <w:unhideWhenUsed/>
    <w:rsid w:val="00FC6F89"/>
    <w:pPr>
      <w:tabs>
        <w:tab w:val="center" w:pos="4252"/>
        <w:tab w:val="right" w:pos="8504"/>
      </w:tabs>
    </w:pPr>
  </w:style>
  <w:style w:type="character" w:customStyle="1" w:styleId="EncabezadoCar">
    <w:name w:val="Encabezado Car"/>
    <w:basedOn w:val="Fuentedeprrafopredeter"/>
    <w:link w:val="Encabezado"/>
    <w:uiPriority w:val="99"/>
    <w:rsid w:val="00FC6F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C6F89"/>
    <w:pPr>
      <w:tabs>
        <w:tab w:val="center" w:pos="4252"/>
        <w:tab w:val="right" w:pos="8504"/>
      </w:tabs>
    </w:pPr>
  </w:style>
  <w:style w:type="character" w:customStyle="1" w:styleId="PiedepginaCar">
    <w:name w:val="Pie de página Car"/>
    <w:basedOn w:val="Fuentedeprrafopredeter"/>
    <w:link w:val="Piedepgina"/>
    <w:uiPriority w:val="99"/>
    <w:rsid w:val="00FC6F89"/>
    <w:rPr>
      <w:rFonts w:ascii="Times New Roman" w:eastAsia="Times New Roman" w:hAnsi="Times New Roman" w:cs="Times New Roman"/>
      <w:sz w:val="24"/>
      <w:szCs w:val="24"/>
      <w:lang w:eastAsia="es-ES"/>
    </w:rPr>
  </w:style>
  <w:style w:type="paragraph" w:styleId="Ttulo">
    <w:name w:val="Title"/>
    <w:basedOn w:val="Normal"/>
    <w:link w:val="TtuloCar"/>
    <w:qFormat/>
    <w:rsid w:val="00273632"/>
    <w:pPr>
      <w:widowControl w:val="0"/>
    </w:pPr>
    <w:rPr>
      <w:rFonts w:ascii="Courier New" w:hAnsi="Courier New"/>
    </w:rPr>
  </w:style>
  <w:style w:type="character" w:customStyle="1" w:styleId="TtuloCar">
    <w:name w:val="Título Car"/>
    <w:basedOn w:val="Fuentedeprrafopredeter"/>
    <w:link w:val="Ttulo"/>
    <w:rsid w:val="00273632"/>
    <w:rPr>
      <w:rFonts w:ascii="Courier New" w:eastAsia="Times New Roman" w:hAnsi="Courier New" w:cs="Times New Roman"/>
      <w:sz w:val="24"/>
      <w:szCs w:val="24"/>
      <w:lang w:eastAsia="es-ES"/>
    </w:rPr>
  </w:style>
  <w:style w:type="paragraph" w:styleId="Prrafodelista">
    <w:name w:val="List Paragraph"/>
    <w:basedOn w:val="Normal"/>
    <w:uiPriority w:val="34"/>
    <w:qFormat/>
    <w:rsid w:val="00273632"/>
    <w:pPr>
      <w:ind w:left="720"/>
      <w:contextualSpacing/>
    </w:pPr>
  </w:style>
  <w:style w:type="character" w:customStyle="1" w:styleId="Ttulo7Car">
    <w:name w:val="Título 7 Car"/>
    <w:basedOn w:val="Fuentedeprrafopredeter"/>
    <w:link w:val="Ttulo7"/>
    <w:rsid w:val="00273632"/>
    <w:rPr>
      <w:rFonts w:ascii="Bookman Old Style" w:eastAsia="Times New Roman" w:hAnsi="Bookman Old Style" w:cs="Times New Roman"/>
      <w:b/>
      <w:spacing w:val="-3"/>
      <w:sz w:val="24"/>
      <w:szCs w:val="24"/>
      <w:lang w:val="es-ES_tradnl" w:eastAsia="es-ES"/>
    </w:rPr>
  </w:style>
  <w:style w:type="paragraph" w:styleId="Sangradetextonormal">
    <w:name w:val="Body Text Indent"/>
    <w:basedOn w:val="Normal"/>
    <w:link w:val="SangradetextonormalCar"/>
    <w:uiPriority w:val="99"/>
    <w:semiHidden/>
    <w:unhideWhenUsed/>
    <w:rsid w:val="00273632"/>
    <w:pPr>
      <w:spacing w:after="120"/>
      <w:ind w:left="283"/>
    </w:pPr>
  </w:style>
  <w:style w:type="character" w:customStyle="1" w:styleId="SangradetextonormalCar">
    <w:name w:val="Sangría de texto normal Car"/>
    <w:basedOn w:val="Fuentedeprrafopredeter"/>
    <w:link w:val="Sangradetextonormal"/>
    <w:uiPriority w:val="99"/>
    <w:semiHidden/>
    <w:rsid w:val="00273632"/>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27363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73632"/>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120A80"/>
    <w:pPr>
      <w:widowControl w:val="0"/>
    </w:pPr>
    <w:rPr>
      <w:rFonts w:ascii="Courier New" w:hAnsi="Courier New"/>
      <w:szCs w:val="20"/>
    </w:rPr>
  </w:style>
  <w:style w:type="character" w:customStyle="1" w:styleId="Ttulo1Car">
    <w:name w:val="Título 1 Car"/>
    <w:basedOn w:val="Fuentedeprrafopredeter"/>
    <w:link w:val="Ttulo1"/>
    <w:uiPriority w:val="9"/>
    <w:rsid w:val="002062EF"/>
    <w:rPr>
      <w:rFonts w:asciiTheme="majorHAnsi" w:eastAsiaTheme="majorEastAsia" w:hAnsiTheme="majorHAnsi" w:cstheme="majorBidi"/>
      <w:b/>
      <w:bCs/>
      <w:color w:val="365F91" w:themeColor="accent1" w:themeShade="BF"/>
      <w:sz w:val="28"/>
      <w:szCs w:val="28"/>
      <w:lang w:eastAsia="es-ES"/>
    </w:rPr>
  </w:style>
  <w:style w:type="paragraph" w:styleId="Sangra3detindependiente">
    <w:name w:val="Body Text Indent 3"/>
    <w:basedOn w:val="Normal"/>
    <w:link w:val="Sangra3detindependienteCar"/>
    <w:uiPriority w:val="99"/>
    <w:unhideWhenUsed/>
    <w:rsid w:val="00242E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42E22"/>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BD40F3"/>
    <w:rPr>
      <w:rFonts w:ascii="Tahoma" w:hAnsi="Tahoma" w:cs="Tahoma"/>
      <w:sz w:val="16"/>
      <w:szCs w:val="16"/>
    </w:rPr>
  </w:style>
  <w:style w:type="character" w:customStyle="1" w:styleId="TextodegloboCar">
    <w:name w:val="Texto de globo Car"/>
    <w:basedOn w:val="Fuentedeprrafopredeter"/>
    <w:link w:val="Textodeglobo"/>
    <w:uiPriority w:val="99"/>
    <w:semiHidden/>
    <w:rsid w:val="00BD40F3"/>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F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206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qFormat/>
    <w:rsid w:val="00273632"/>
    <w:pPr>
      <w:keepNext/>
      <w:widowControl w:val="0"/>
      <w:suppressAutoHyphens/>
      <w:spacing w:line="240" w:lineRule="atLeast"/>
      <w:jc w:val="center"/>
      <w:outlineLvl w:val="6"/>
    </w:pPr>
    <w:rPr>
      <w:rFonts w:ascii="Bookman Old Style" w:hAnsi="Bookman Old Style"/>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FC6F89"/>
    <w:pPr>
      <w:widowControl w:val="0"/>
      <w:suppressAutoHyphens/>
      <w:spacing w:line="240" w:lineRule="atLeast"/>
      <w:jc w:val="both"/>
    </w:pPr>
    <w:rPr>
      <w:rFonts w:ascii="Courier New" w:hAnsi="Courier New"/>
      <w:spacing w:val="-3"/>
      <w:szCs w:val="20"/>
      <w:lang w:val="es-ES_tradnl"/>
    </w:rPr>
  </w:style>
  <w:style w:type="character" w:customStyle="1" w:styleId="TextoindependienteCar">
    <w:name w:val="Texto independiente Car"/>
    <w:basedOn w:val="Fuentedeprrafopredeter"/>
    <w:link w:val="Textoindependiente"/>
    <w:semiHidden/>
    <w:rsid w:val="00FC6F89"/>
    <w:rPr>
      <w:rFonts w:ascii="Courier New" w:eastAsia="Times New Roman" w:hAnsi="Courier New" w:cs="Times New Roman"/>
      <w:spacing w:val="-3"/>
      <w:sz w:val="24"/>
      <w:szCs w:val="20"/>
      <w:lang w:val="es-ES_tradnl" w:eastAsia="es-ES"/>
    </w:rPr>
  </w:style>
  <w:style w:type="paragraph" w:styleId="Encabezado">
    <w:name w:val="header"/>
    <w:basedOn w:val="Normal"/>
    <w:link w:val="EncabezadoCar"/>
    <w:uiPriority w:val="99"/>
    <w:unhideWhenUsed/>
    <w:rsid w:val="00FC6F89"/>
    <w:pPr>
      <w:tabs>
        <w:tab w:val="center" w:pos="4252"/>
        <w:tab w:val="right" w:pos="8504"/>
      </w:tabs>
    </w:pPr>
  </w:style>
  <w:style w:type="character" w:customStyle="1" w:styleId="EncabezadoCar">
    <w:name w:val="Encabezado Car"/>
    <w:basedOn w:val="Fuentedeprrafopredeter"/>
    <w:link w:val="Encabezado"/>
    <w:uiPriority w:val="99"/>
    <w:rsid w:val="00FC6F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C6F89"/>
    <w:pPr>
      <w:tabs>
        <w:tab w:val="center" w:pos="4252"/>
        <w:tab w:val="right" w:pos="8504"/>
      </w:tabs>
    </w:pPr>
  </w:style>
  <w:style w:type="character" w:customStyle="1" w:styleId="PiedepginaCar">
    <w:name w:val="Pie de página Car"/>
    <w:basedOn w:val="Fuentedeprrafopredeter"/>
    <w:link w:val="Piedepgina"/>
    <w:uiPriority w:val="99"/>
    <w:rsid w:val="00FC6F89"/>
    <w:rPr>
      <w:rFonts w:ascii="Times New Roman" w:eastAsia="Times New Roman" w:hAnsi="Times New Roman" w:cs="Times New Roman"/>
      <w:sz w:val="24"/>
      <w:szCs w:val="24"/>
      <w:lang w:eastAsia="es-ES"/>
    </w:rPr>
  </w:style>
  <w:style w:type="paragraph" w:styleId="Ttulo">
    <w:name w:val="Title"/>
    <w:basedOn w:val="Normal"/>
    <w:link w:val="TtuloCar"/>
    <w:qFormat/>
    <w:rsid w:val="00273632"/>
    <w:pPr>
      <w:widowControl w:val="0"/>
    </w:pPr>
    <w:rPr>
      <w:rFonts w:ascii="Courier New" w:hAnsi="Courier New"/>
    </w:rPr>
  </w:style>
  <w:style w:type="character" w:customStyle="1" w:styleId="TtuloCar">
    <w:name w:val="Título Car"/>
    <w:basedOn w:val="Fuentedeprrafopredeter"/>
    <w:link w:val="Ttulo"/>
    <w:rsid w:val="00273632"/>
    <w:rPr>
      <w:rFonts w:ascii="Courier New" w:eastAsia="Times New Roman" w:hAnsi="Courier New" w:cs="Times New Roman"/>
      <w:sz w:val="24"/>
      <w:szCs w:val="24"/>
      <w:lang w:eastAsia="es-ES"/>
    </w:rPr>
  </w:style>
  <w:style w:type="paragraph" w:styleId="Prrafodelista">
    <w:name w:val="List Paragraph"/>
    <w:basedOn w:val="Normal"/>
    <w:uiPriority w:val="34"/>
    <w:qFormat/>
    <w:rsid w:val="00273632"/>
    <w:pPr>
      <w:ind w:left="720"/>
      <w:contextualSpacing/>
    </w:pPr>
  </w:style>
  <w:style w:type="character" w:customStyle="1" w:styleId="Ttulo7Car">
    <w:name w:val="Título 7 Car"/>
    <w:basedOn w:val="Fuentedeprrafopredeter"/>
    <w:link w:val="Ttulo7"/>
    <w:rsid w:val="00273632"/>
    <w:rPr>
      <w:rFonts w:ascii="Bookman Old Style" w:eastAsia="Times New Roman" w:hAnsi="Bookman Old Style" w:cs="Times New Roman"/>
      <w:b/>
      <w:spacing w:val="-3"/>
      <w:sz w:val="24"/>
      <w:szCs w:val="24"/>
      <w:lang w:val="es-ES_tradnl" w:eastAsia="es-ES"/>
    </w:rPr>
  </w:style>
  <w:style w:type="paragraph" w:styleId="Sangradetextonormal">
    <w:name w:val="Body Text Indent"/>
    <w:basedOn w:val="Normal"/>
    <w:link w:val="SangradetextonormalCar"/>
    <w:uiPriority w:val="99"/>
    <w:semiHidden/>
    <w:unhideWhenUsed/>
    <w:rsid w:val="00273632"/>
    <w:pPr>
      <w:spacing w:after="120"/>
      <w:ind w:left="283"/>
    </w:pPr>
  </w:style>
  <w:style w:type="character" w:customStyle="1" w:styleId="SangradetextonormalCar">
    <w:name w:val="Sangría de texto normal Car"/>
    <w:basedOn w:val="Fuentedeprrafopredeter"/>
    <w:link w:val="Sangradetextonormal"/>
    <w:uiPriority w:val="99"/>
    <w:semiHidden/>
    <w:rsid w:val="00273632"/>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27363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73632"/>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120A80"/>
    <w:pPr>
      <w:widowControl w:val="0"/>
    </w:pPr>
    <w:rPr>
      <w:rFonts w:ascii="Courier New" w:hAnsi="Courier New"/>
      <w:szCs w:val="20"/>
    </w:rPr>
  </w:style>
  <w:style w:type="character" w:customStyle="1" w:styleId="Ttulo1Car">
    <w:name w:val="Título 1 Car"/>
    <w:basedOn w:val="Fuentedeprrafopredeter"/>
    <w:link w:val="Ttulo1"/>
    <w:uiPriority w:val="9"/>
    <w:rsid w:val="002062EF"/>
    <w:rPr>
      <w:rFonts w:asciiTheme="majorHAnsi" w:eastAsiaTheme="majorEastAsia" w:hAnsiTheme="majorHAnsi" w:cstheme="majorBidi"/>
      <w:b/>
      <w:bCs/>
      <w:color w:val="365F91" w:themeColor="accent1" w:themeShade="BF"/>
      <w:sz w:val="28"/>
      <w:szCs w:val="28"/>
      <w:lang w:eastAsia="es-ES"/>
    </w:rPr>
  </w:style>
  <w:style w:type="paragraph" w:styleId="Sangra3detindependiente">
    <w:name w:val="Body Text Indent 3"/>
    <w:basedOn w:val="Normal"/>
    <w:link w:val="Sangra3detindependienteCar"/>
    <w:uiPriority w:val="99"/>
    <w:unhideWhenUsed/>
    <w:rsid w:val="00242E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42E22"/>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BD40F3"/>
    <w:rPr>
      <w:rFonts w:ascii="Tahoma" w:hAnsi="Tahoma" w:cs="Tahoma"/>
      <w:sz w:val="16"/>
      <w:szCs w:val="16"/>
    </w:rPr>
  </w:style>
  <w:style w:type="character" w:customStyle="1" w:styleId="TextodegloboCar">
    <w:name w:val="Texto de globo Car"/>
    <w:basedOn w:val="Fuentedeprrafopredeter"/>
    <w:link w:val="Textodeglobo"/>
    <w:uiPriority w:val="99"/>
    <w:semiHidden/>
    <w:rsid w:val="00BD40F3"/>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73DA2-BDE9-4B6C-ACA9-C1238D4C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1375</Words>
  <Characters>7564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BCU</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Casagrande</dc:creator>
  <cp:lastModifiedBy> </cp:lastModifiedBy>
  <cp:revision>7</cp:revision>
  <cp:lastPrinted>2015-11-27T20:25:00Z</cp:lastPrinted>
  <dcterms:created xsi:type="dcterms:W3CDTF">2015-11-17T15:11:00Z</dcterms:created>
  <dcterms:modified xsi:type="dcterms:W3CDTF">2015-11-27T20:53:00Z</dcterms:modified>
</cp:coreProperties>
</file>