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376" w:rsidRPr="00717376" w:rsidRDefault="00717376" w:rsidP="00CC4189">
      <w:pPr>
        <w:tabs>
          <w:tab w:val="center" w:pos="4253"/>
        </w:tabs>
        <w:suppressAutoHyphens/>
        <w:jc w:val="center"/>
        <w:rPr>
          <w:rFonts w:cs="Arial"/>
          <w:b/>
          <w:lang w:val="es-ES_tradnl"/>
        </w:rPr>
      </w:pPr>
      <w:r w:rsidRPr="00717376">
        <w:rPr>
          <w:rFonts w:cs="Arial"/>
          <w:b/>
          <w:lang w:val="es-ES_tradnl"/>
        </w:rPr>
        <w:t>RESOLUCION ADOPTADA POR EL</w:t>
      </w:r>
    </w:p>
    <w:p w:rsidR="00717376" w:rsidRPr="00717376" w:rsidRDefault="00717376" w:rsidP="00717376">
      <w:pPr>
        <w:tabs>
          <w:tab w:val="left" w:pos="-720"/>
        </w:tabs>
        <w:suppressAutoHyphens/>
        <w:jc w:val="center"/>
        <w:rPr>
          <w:rFonts w:cs="Arial"/>
          <w:b/>
          <w:lang w:val="es-ES_tradnl"/>
        </w:rPr>
      </w:pPr>
    </w:p>
    <w:p w:rsidR="00717376" w:rsidRPr="00717376" w:rsidRDefault="00717376" w:rsidP="00717376">
      <w:pPr>
        <w:tabs>
          <w:tab w:val="center" w:pos="4253"/>
        </w:tabs>
        <w:suppressAutoHyphens/>
        <w:jc w:val="center"/>
        <w:rPr>
          <w:rFonts w:cs="Arial"/>
          <w:b/>
          <w:lang w:val="es-ES_tradnl"/>
        </w:rPr>
      </w:pPr>
      <w:r w:rsidRPr="00717376">
        <w:rPr>
          <w:rFonts w:cs="Arial"/>
          <w:b/>
          <w:lang w:val="es-ES_tradnl"/>
        </w:rPr>
        <w:t>TRIBUNAL DE CUENTAS</w:t>
      </w:r>
    </w:p>
    <w:p w:rsidR="00717376" w:rsidRPr="00717376" w:rsidRDefault="00717376" w:rsidP="00717376">
      <w:pPr>
        <w:tabs>
          <w:tab w:val="left" w:pos="-720"/>
        </w:tabs>
        <w:suppressAutoHyphens/>
        <w:jc w:val="center"/>
        <w:rPr>
          <w:rFonts w:cs="Arial"/>
          <w:b/>
          <w:lang w:val="es-ES_tradnl"/>
        </w:rPr>
      </w:pPr>
    </w:p>
    <w:p w:rsidR="00717376" w:rsidRPr="00717376" w:rsidRDefault="00717376" w:rsidP="00717376">
      <w:pPr>
        <w:tabs>
          <w:tab w:val="center" w:pos="4253"/>
        </w:tabs>
        <w:suppressAutoHyphens/>
        <w:jc w:val="center"/>
        <w:rPr>
          <w:rFonts w:cs="Arial"/>
          <w:b/>
          <w:lang w:val="es-ES_tradnl"/>
        </w:rPr>
      </w:pPr>
      <w:r w:rsidRPr="00717376">
        <w:rPr>
          <w:rFonts w:cs="Arial"/>
          <w:b/>
          <w:lang w:val="es-ES_tradnl"/>
        </w:rPr>
        <w:t>EN SESION DE FECHA  4 DE NOVIEMBRE  DE 2015</w:t>
      </w:r>
    </w:p>
    <w:p w:rsidR="00717376" w:rsidRPr="00717376" w:rsidRDefault="00717376" w:rsidP="00717376">
      <w:pPr>
        <w:tabs>
          <w:tab w:val="center" w:pos="4253"/>
        </w:tabs>
        <w:suppressAutoHyphens/>
        <w:jc w:val="center"/>
        <w:rPr>
          <w:rFonts w:cs="Arial"/>
          <w:b/>
          <w:lang w:val="es-ES_tradnl"/>
        </w:rPr>
      </w:pPr>
    </w:p>
    <w:p w:rsidR="00717376" w:rsidRPr="00E05E37" w:rsidRDefault="00717376" w:rsidP="00717376">
      <w:pPr>
        <w:tabs>
          <w:tab w:val="center" w:pos="4253"/>
        </w:tabs>
        <w:suppressAutoHyphens/>
        <w:jc w:val="center"/>
        <w:rPr>
          <w:rFonts w:cs="Arial"/>
          <w:b/>
          <w:lang w:val="es-UY"/>
        </w:rPr>
      </w:pPr>
      <w:r w:rsidRPr="00E05E37">
        <w:rPr>
          <w:rFonts w:cs="Arial"/>
          <w:b/>
          <w:lang w:val="es-UY"/>
        </w:rPr>
        <w:t xml:space="preserve">(E. E. Nº </w:t>
      </w:r>
      <w:r w:rsidRPr="00717376">
        <w:rPr>
          <w:rFonts w:cs="Arial"/>
          <w:b/>
        </w:rPr>
        <w:t>2015-17-1-0006808</w:t>
      </w:r>
      <w:r w:rsidRPr="00E05E37">
        <w:rPr>
          <w:rFonts w:cs="Arial"/>
          <w:b/>
          <w:lang w:val="es-UY"/>
        </w:rPr>
        <w:t xml:space="preserve">, </w:t>
      </w:r>
      <w:proofErr w:type="spellStart"/>
      <w:r w:rsidRPr="00E05E37">
        <w:rPr>
          <w:rFonts w:cs="Arial"/>
          <w:b/>
          <w:lang w:val="es-UY"/>
        </w:rPr>
        <w:t>Ent</w:t>
      </w:r>
      <w:proofErr w:type="spellEnd"/>
      <w:r w:rsidRPr="00E05E37">
        <w:rPr>
          <w:rFonts w:cs="Arial"/>
          <w:b/>
          <w:lang w:val="es-UY"/>
        </w:rPr>
        <w:t>. N°</w:t>
      </w:r>
      <w:r w:rsidRPr="00717376">
        <w:rPr>
          <w:rFonts w:cs="Arial"/>
          <w:b/>
        </w:rPr>
        <w:t>5756/15</w:t>
      </w:r>
      <w:r w:rsidRPr="00E05E37">
        <w:rPr>
          <w:rFonts w:cs="Arial"/>
          <w:b/>
          <w:lang w:val="es-UY"/>
        </w:rPr>
        <w:t>)</w:t>
      </w:r>
    </w:p>
    <w:p w:rsidR="00717376" w:rsidRPr="00E05E37" w:rsidRDefault="00717376" w:rsidP="00717376">
      <w:pPr>
        <w:tabs>
          <w:tab w:val="center" w:pos="4253"/>
        </w:tabs>
        <w:suppressAutoHyphens/>
        <w:jc w:val="center"/>
        <w:rPr>
          <w:rFonts w:cs="Arial"/>
          <w:b/>
          <w:spacing w:val="-3"/>
          <w:lang w:val="es-UY"/>
        </w:rPr>
      </w:pPr>
    </w:p>
    <w:p w:rsidR="00717376" w:rsidRPr="00E05E37" w:rsidRDefault="00717376" w:rsidP="00717376">
      <w:pPr>
        <w:tabs>
          <w:tab w:val="center" w:pos="4253"/>
        </w:tabs>
        <w:suppressAutoHyphens/>
        <w:jc w:val="center"/>
        <w:rPr>
          <w:rFonts w:cs="Arial"/>
          <w:b/>
          <w:spacing w:val="-3"/>
          <w:lang w:val="es-UY"/>
        </w:rPr>
      </w:pPr>
    </w:p>
    <w:p w:rsidR="009C0693" w:rsidRDefault="009C0693" w:rsidP="00717376">
      <w:pPr>
        <w:pStyle w:val="Textoindependiente"/>
        <w:ind w:firstLine="851"/>
      </w:pPr>
      <w:r w:rsidRPr="009C0693">
        <w:rPr>
          <w:b/>
        </w:rPr>
        <w:t>VISTO:</w:t>
      </w:r>
      <w:r>
        <w:t xml:space="preserve"> las nuevas actuaciones remitidas por el Ministerio de Economía y relacionadas con el Llamado Nº 23/2014, convocado por la Unidad Centralizada de Adquisiciones, para el “Suministro de Medicamentos”; </w:t>
      </w:r>
    </w:p>
    <w:p w:rsidR="009C0693" w:rsidRDefault="009C0693" w:rsidP="00717376">
      <w:pPr>
        <w:spacing w:line="360" w:lineRule="auto"/>
        <w:ind w:firstLine="851"/>
        <w:jc w:val="both"/>
      </w:pPr>
      <w:r>
        <w:rPr>
          <w:b/>
          <w:bCs/>
          <w:iCs/>
        </w:rPr>
        <w:t xml:space="preserve">RESULTANDO: </w:t>
      </w:r>
      <w:r w:rsidRPr="009C0693">
        <w:rPr>
          <w:b/>
          <w:bCs/>
          <w:iCs/>
        </w:rPr>
        <w:t>1)</w:t>
      </w:r>
      <w:r>
        <w:rPr>
          <w:bCs/>
          <w:iCs/>
        </w:rPr>
        <w:t xml:space="preserve"> que e</w:t>
      </w:r>
      <w:r>
        <w:t xml:space="preserve">ste Tribunal en </w:t>
      </w:r>
      <w:r w:rsidRPr="009C0693">
        <w:t>Sesión de fecha 24 de setiembre de 2015,</w:t>
      </w:r>
      <w:r>
        <w:t xml:space="preserve"> </w:t>
      </w:r>
      <w:r w:rsidRPr="009C0693">
        <w:t>c</w:t>
      </w:r>
      <w:r>
        <w:t xml:space="preserve">ometió a la Contadora Auditora destacada ante el Ministerio de Economía y Finanzas la intervención del gasto correspondiente a los ítems del Grupo 1 adjudicados  en el Llamado Nº 23/2014 por un monto de $ 607:798.575, impuestos incluidos y a los valores históricos, según anexo 1, por el plazo de un año, sin perjuicio de las eventuales prórrogas y hasta un vencimiento final el 31 de diciembre de 2017, previo control de su imputación en el objeto adecuado con disponibilidad suficiente </w:t>
      </w:r>
      <w:r w:rsidRPr="009C0693">
        <w:t xml:space="preserve">(Expediente Electrónico </w:t>
      </w:r>
      <w:r w:rsidR="00717376">
        <w:t xml:space="preserve">    </w:t>
      </w:r>
      <w:r w:rsidRPr="009C0693">
        <w:t>Nº 2014.17.1.0008851</w:t>
      </w:r>
      <w:r>
        <w:t xml:space="preserve">); </w:t>
      </w:r>
    </w:p>
    <w:p w:rsidR="003F1134" w:rsidRDefault="009C0693" w:rsidP="003F1134">
      <w:pPr>
        <w:spacing w:line="360" w:lineRule="auto"/>
        <w:jc w:val="both"/>
        <w:rPr>
          <w:rFonts w:cs="Arial"/>
        </w:rPr>
      </w:pPr>
      <w:r w:rsidRPr="009C0693">
        <w:rPr>
          <w:b/>
        </w:rPr>
        <w:t xml:space="preserve">                                            2)</w:t>
      </w:r>
      <w:r>
        <w:t xml:space="preserve"> que en </w:t>
      </w:r>
      <w:r w:rsidRPr="009C0693">
        <w:t>Sesión de fecha 14 de octubre de 2015</w:t>
      </w:r>
      <w:r>
        <w:t xml:space="preserve">, este Tribunal cometió a los Contadores Auditores y/o Delegados, según corresponda, la intervención del gasto total de $ 3:281.487,37, según el siguiente detalle: </w:t>
      </w:r>
      <w:r w:rsidRPr="001D4C43">
        <w:t xml:space="preserve">$ 25.379,08 (ANCAP), $ 2:391.711,30 (ASSE), $ 70.434,67 (BPS), $ 16.846,83 (BSE), $ 1.478,57 (INAU), $ 10.266,30 (MDN – DGE), </w:t>
      </w:r>
      <w:r w:rsidR="00717376">
        <w:t xml:space="preserve">        </w:t>
      </w:r>
      <w:r w:rsidRPr="001D4C43">
        <w:t xml:space="preserve">$ 359.331,72 (MDN – DNSFFAA), $ 6.844,20 (MDN – FAU), $ 219.788,58 </w:t>
      </w:r>
      <w:r w:rsidR="00717376">
        <w:t xml:space="preserve">     </w:t>
      </w:r>
      <w:r w:rsidRPr="001D4C43">
        <w:t xml:space="preserve">(MI – DNSP), $ 17.838,12 (MVOTMA – ANV) y $ 161.568 </w:t>
      </w:r>
      <w:r>
        <w:t>(</w:t>
      </w:r>
      <w:proofErr w:type="spellStart"/>
      <w:r>
        <w:t>UdelaR</w:t>
      </w:r>
      <w:proofErr w:type="spellEnd"/>
      <w:r>
        <w:t xml:space="preserve">- Hospital de Clínicas), </w:t>
      </w:r>
      <w:r w:rsidRPr="00D22C2E">
        <w:rPr>
          <w:rFonts w:cs="Arial"/>
        </w:rPr>
        <w:t xml:space="preserve">previo control de su imputación en el </w:t>
      </w:r>
      <w:r w:rsidR="00717376">
        <w:rPr>
          <w:rFonts w:cs="Arial"/>
        </w:rPr>
        <w:t>O</w:t>
      </w:r>
      <w:r w:rsidRPr="00D22C2E">
        <w:rPr>
          <w:rFonts w:cs="Arial"/>
        </w:rPr>
        <w:t xml:space="preserve">bjeto del </w:t>
      </w:r>
      <w:r w:rsidR="00717376">
        <w:rPr>
          <w:rFonts w:cs="Arial"/>
        </w:rPr>
        <w:t>G</w:t>
      </w:r>
      <w:r w:rsidRPr="00D22C2E">
        <w:rPr>
          <w:rFonts w:cs="Arial"/>
        </w:rPr>
        <w:t>asto</w:t>
      </w:r>
      <w:r>
        <w:rPr>
          <w:rFonts w:cs="Arial"/>
        </w:rPr>
        <w:t>, con disponibilidad suficiente</w:t>
      </w:r>
      <w:r w:rsidR="003F1134">
        <w:rPr>
          <w:rFonts w:cs="Arial"/>
        </w:rPr>
        <w:t>;</w:t>
      </w:r>
    </w:p>
    <w:p w:rsidR="009C0693" w:rsidRDefault="003F1134" w:rsidP="003F1134">
      <w:pPr>
        <w:spacing w:line="360" w:lineRule="auto"/>
        <w:jc w:val="both"/>
      </w:pPr>
      <w:r>
        <w:rPr>
          <w:rFonts w:cs="Arial"/>
        </w:rPr>
        <w:t xml:space="preserve">                                             </w:t>
      </w:r>
      <w:r w:rsidRPr="003F1134">
        <w:rPr>
          <w:rFonts w:cs="Arial"/>
          <w:b/>
        </w:rPr>
        <w:t>3</w:t>
      </w:r>
      <w:r w:rsidRPr="009C0693">
        <w:rPr>
          <w:b/>
        </w:rPr>
        <w:t>)</w:t>
      </w:r>
      <w:r>
        <w:t xml:space="preserve"> que en la oportunidad se remite n</w:t>
      </w:r>
      <w:r w:rsidR="009C0693">
        <w:t xml:space="preserve">ota de la Dirección Ejecutiva de la Unidad Centralizada de Adquisiciones, de fecha 31 de </w:t>
      </w:r>
      <w:r w:rsidR="009C0693">
        <w:lastRenderedPageBreak/>
        <w:t>agosto de 2015, mediante la cual se realiza una consulta a la Dirección Nacional de Industrias respecto a la aplicación del Decreto Nº 194/014. Dicha remisión se debe a que tres de las cuatro ofertas que se recibieron para el ítem, presentaron certificado emitido por la D.N.I. al amparo de dicho Decreto. Las cuatro ofertas fueron calificadas técnicamente por la Comisión Asesora de Adjudicaciones. En instancia de la notificación de la adjudicación, la firma Roemmers S.A. presenta una nota solicitando se revise la adjudicación realizada en el ítem Nº 244, en virtud de que entiende que no es correcta la aplicación de lo dispuesto por el Decreto Nº 194/014 a la firma Laboratorio  Libra S.A. y ante este nuevo escenario le correspondería la adjudicación del ítem. Dicho reclamo lleva a la Asesoría a rever la sugerencia reali</w:t>
      </w:r>
      <w:r>
        <w:t xml:space="preserve">zada para el ítem de referencia; </w:t>
      </w:r>
    </w:p>
    <w:p w:rsidR="009C0693" w:rsidRDefault="0064337E" w:rsidP="003F1134">
      <w:pPr>
        <w:spacing w:line="360" w:lineRule="auto"/>
        <w:jc w:val="both"/>
      </w:pPr>
      <w:r>
        <w:rPr>
          <w:rFonts w:cs="Arial"/>
        </w:rPr>
        <w:t xml:space="preserve">                                             </w:t>
      </w:r>
      <w:r>
        <w:rPr>
          <w:rFonts w:cs="Arial"/>
          <w:b/>
        </w:rPr>
        <w:t>4</w:t>
      </w:r>
      <w:r w:rsidRPr="009C0693">
        <w:rPr>
          <w:b/>
        </w:rPr>
        <w:t>)</w:t>
      </w:r>
      <w:r>
        <w:t xml:space="preserve"> que luce mail de la Dirección </w:t>
      </w:r>
      <w:r w:rsidR="009C0693">
        <w:t>N</w:t>
      </w:r>
      <w:r>
        <w:t xml:space="preserve">acional de </w:t>
      </w:r>
      <w:r w:rsidR="009C0693">
        <w:t>I</w:t>
      </w:r>
      <w:r>
        <w:t>ndustrias,</w:t>
      </w:r>
      <w:r w:rsidR="009C0693">
        <w:t xml:space="preserve"> de fecha 3 de setiembre de 2015, efectuando consideraciones técnicas</w:t>
      </w:r>
      <w:r>
        <w:t xml:space="preserve">; </w:t>
      </w:r>
    </w:p>
    <w:p w:rsidR="009C0693" w:rsidRPr="00360D4F" w:rsidRDefault="0064337E" w:rsidP="0064337E">
      <w:pPr>
        <w:spacing w:line="360" w:lineRule="auto"/>
        <w:jc w:val="both"/>
      </w:pPr>
      <w:r>
        <w:rPr>
          <w:rFonts w:cs="Arial"/>
        </w:rPr>
        <w:t xml:space="preserve">                                             </w:t>
      </w:r>
      <w:r w:rsidRPr="0064337E">
        <w:rPr>
          <w:rFonts w:cs="Arial"/>
          <w:b/>
        </w:rPr>
        <w:t>5</w:t>
      </w:r>
      <w:r w:rsidRPr="009C0693">
        <w:rPr>
          <w:b/>
        </w:rPr>
        <w:t>)</w:t>
      </w:r>
      <w:r>
        <w:t xml:space="preserve"> que se adjunta </w:t>
      </w:r>
      <w:r w:rsidR="009C0693" w:rsidRPr="00360D4F">
        <w:t>Acta de Reunión de Comisión Asesora Técnica de Adjudicaciones, de fecha 3 de setiembre de 2015, a efectos de evacuar consultas u observaciones presentadas por las firmas</w:t>
      </w:r>
      <w:r>
        <w:rPr>
          <w:color w:val="FF0000"/>
        </w:rPr>
        <w:t xml:space="preserve">; </w:t>
      </w:r>
    </w:p>
    <w:p w:rsidR="009C0693" w:rsidRPr="004A5F31" w:rsidRDefault="0064337E" w:rsidP="0064337E">
      <w:pPr>
        <w:spacing w:line="360" w:lineRule="auto"/>
        <w:jc w:val="both"/>
      </w:pPr>
      <w:r>
        <w:rPr>
          <w:rFonts w:cs="Arial"/>
        </w:rPr>
        <w:t xml:space="preserve">                                             </w:t>
      </w:r>
      <w:r>
        <w:rPr>
          <w:rFonts w:cs="Arial"/>
          <w:b/>
        </w:rPr>
        <w:t>6</w:t>
      </w:r>
      <w:r w:rsidRPr="009C0693">
        <w:rPr>
          <w:b/>
        </w:rPr>
        <w:t>)</w:t>
      </w:r>
      <w:r>
        <w:t xml:space="preserve"> que mediante </w:t>
      </w:r>
      <w:r w:rsidR="009C0693" w:rsidRPr="0064337E">
        <w:t>Resolución Nº 125/015,</w:t>
      </w:r>
      <w:r w:rsidR="009C0693" w:rsidRPr="004A5F31">
        <w:t xml:space="preserve"> de fecha 2 de octubre de 2015</w:t>
      </w:r>
      <w:r>
        <w:t xml:space="preserve">, </w:t>
      </w:r>
      <w:r w:rsidR="009C0693" w:rsidRPr="004A5F31">
        <w:t xml:space="preserve"> la Unidad Centralizada de Adquisiciones resuelve: </w:t>
      </w:r>
    </w:p>
    <w:p w:rsidR="0064337E" w:rsidRDefault="0064337E" w:rsidP="00717376">
      <w:pPr>
        <w:spacing w:line="360" w:lineRule="auto"/>
        <w:jc w:val="both"/>
      </w:pPr>
      <w:r w:rsidRPr="0064337E">
        <w:rPr>
          <w:b/>
        </w:rPr>
        <w:t>6.1)</w:t>
      </w:r>
      <w:r>
        <w:t xml:space="preserve"> </w:t>
      </w:r>
      <w:r w:rsidR="009C0693" w:rsidRPr="004A5F31">
        <w:t>Modificar la adjudicación parcial realizada mediante Resolución Nº 96/015 de fecha 17 de agosto, correspondiente al Grupo I del llamado de referencia, para los ítems 210, 244 y 418, de acuerdo a lo detallado en los Anexos I y II adjuntos, los que forman parte de la Resolución</w:t>
      </w:r>
      <w:r>
        <w:t xml:space="preserve">; </w:t>
      </w:r>
    </w:p>
    <w:p w:rsidR="009C0693" w:rsidRDefault="0064337E" w:rsidP="00717376">
      <w:pPr>
        <w:spacing w:line="360" w:lineRule="auto"/>
        <w:jc w:val="both"/>
      </w:pPr>
      <w:r w:rsidRPr="0064337E">
        <w:rPr>
          <w:b/>
        </w:rPr>
        <w:t>6.2)</w:t>
      </w:r>
      <w:r>
        <w:t xml:space="preserve"> </w:t>
      </w:r>
      <w:r w:rsidR="009C0693" w:rsidRPr="004A5F31">
        <w:t xml:space="preserve">Dicha modificación representa una disminución en la adjudicación de </w:t>
      </w:r>
      <w:r w:rsidR="00CC4189">
        <w:t xml:space="preserve">         </w:t>
      </w:r>
      <w:r w:rsidR="009C0693" w:rsidRPr="004A5F31">
        <w:t xml:space="preserve">$ 130.476 impuestos incluidos a valores históricos, por lo que el importe total máximo adjudicado asciende a la suma de </w:t>
      </w:r>
      <w:r w:rsidR="009C0693">
        <w:t>$ 610:949.586</w:t>
      </w:r>
      <w:r>
        <w:t xml:space="preserve">; </w:t>
      </w:r>
    </w:p>
    <w:p w:rsidR="009C0693" w:rsidRPr="00717376" w:rsidRDefault="006C4BCA" w:rsidP="00275DFD">
      <w:pPr>
        <w:spacing w:line="360" w:lineRule="auto"/>
        <w:jc w:val="both"/>
        <w:rPr>
          <w:sz w:val="18"/>
          <w:szCs w:val="18"/>
        </w:rPr>
      </w:pPr>
      <w:r w:rsidRPr="003C0889">
        <w:t xml:space="preserve">            </w:t>
      </w:r>
      <w:r>
        <w:t xml:space="preserve">                                  </w:t>
      </w:r>
      <w:r>
        <w:rPr>
          <w:b/>
        </w:rPr>
        <w:t>7</w:t>
      </w:r>
      <w:r w:rsidRPr="003C0889">
        <w:rPr>
          <w:b/>
        </w:rPr>
        <w:t>)</w:t>
      </w:r>
      <w:r>
        <w:t xml:space="preserve"> </w:t>
      </w:r>
      <w:r w:rsidRPr="00ED6C42">
        <w:t>que</w:t>
      </w:r>
      <w:r>
        <w:t xml:space="preserve"> la modificación en la adjudicación asciende a los siguientes montos: </w:t>
      </w:r>
      <w:r w:rsidR="001675F7">
        <w:t xml:space="preserve">- </w:t>
      </w:r>
      <w:r w:rsidRPr="006C4BCA">
        <w:t xml:space="preserve">$ 64,51 (ANCAP),  </w:t>
      </w:r>
      <w:r w:rsidR="001675F7">
        <w:t xml:space="preserve">- </w:t>
      </w:r>
      <w:r w:rsidRPr="006C4BCA">
        <w:t xml:space="preserve">$ 128.469 (ASSE), </w:t>
      </w:r>
      <w:r w:rsidR="001675F7">
        <w:t xml:space="preserve">- </w:t>
      </w:r>
      <w:r w:rsidRPr="006C4BCA">
        <w:t xml:space="preserve">$ 112,20 </w:t>
      </w:r>
      <w:r w:rsidRPr="006C4BCA">
        <w:lastRenderedPageBreak/>
        <w:t>(INAU),</w:t>
      </w:r>
      <w:r w:rsidR="001675F7">
        <w:t xml:space="preserve"> -</w:t>
      </w:r>
      <w:r w:rsidRPr="006C4BCA">
        <w:t xml:space="preserve"> $ 2,80 (MDN – CGE), </w:t>
      </w:r>
      <w:r w:rsidR="001675F7">
        <w:t xml:space="preserve">- </w:t>
      </w:r>
      <w:r w:rsidRPr="006C4BCA">
        <w:t xml:space="preserve">$ 5,61 (MDN – FAU), </w:t>
      </w:r>
      <w:r w:rsidR="001675F7">
        <w:t xml:space="preserve">- </w:t>
      </w:r>
      <w:r w:rsidRPr="006C4BCA">
        <w:t xml:space="preserve">$ 11,20 (MI – DNSP), </w:t>
      </w:r>
      <w:r w:rsidR="001675F7">
        <w:t xml:space="preserve">        - </w:t>
      </w:r>
      <w:r w:rsidRPr="006C4BCA">
        <w:t xml:space="preserve">$ 40,40 (MVOTMA – ANV), </w:t>
      </w:r>
      <w:r w:rsidR="001675F7">
        <w:t xml:space="preserve">- </w:t>
      </w:r>
      <w:r w:rsidRPr="006C4BCA">
        <w:t>$ 2.244 (</w:t>
      </w:r>
      <w:proofErr w:type="spellStart"/>
      <w:r w:rsidRPr="006C4BCA">
        <w:t>UdelaR</w:t>
      </w:r>
      <w:proofErr w:type="spellEnd"/>
      <w:r w:rsidRPr="006C4BCA">
        <w:t xml:space="preserve"> – Hospital de Clínicas), ascendiendo a un total de </w:t>
      </w:r>
      <w:r w:rsidR="001675F7">
        <w:t xml:space="preserve">- </w:t>
      </w:r>
      <w:r w:rsidRPr="006C4BCA">
        <w:t xml:space="preserve">$ 130.476,26; </w:t>
      </w:r>
    </w:p>
    <w:p w:rsidR="00275DFD" w:rsidRPr="00717376" w:rsidRDefault="007E3188" w:rsidP="00717376">
      <w:pPr>
        <w:spacing w:line="360" w:lineRule="auto"/>
        <w:ind w:firstLine="851"/>
        <w:jc w:val="both"/>
      </w:pPr>
      <w:r w:rsidRPr="007E3188">
        <w:rPr>
          <w:b/>
        </w:rPr>
        <w:t>CONSIDERANDO:</w:t>
      </w:r>
      <w:r>
        <w:t xml:space="preserve"> que la </w:t>
      </w:r>
      <w:r w:rsidR="009D0AE0">
        <w:t xml:space="preserve">modificación </w:t>
      </w:r>
      <w:r>
        <w:t>dispuesta se enmarca en lo establecido por el Decreto Nº 147/2009 de 23 de marzo de 2009</w:t>
      </w:r>
      <w:r w:rsidR="00D47B75">
        <w:t xml:space="preserve">; </w:t>
      </w:r>
    </w:p>
    <w:p w:rsidR="00717376" w:rsidRDefault="003A5D22" w:rsidP="00CC4189">
      <w:pPr>
        <w:spacing w:line="360" w:lineRule="auto"/>
        <w:ind w:firstLine="851"/>
        <w:jc w:val="both"/>
      </w:pPr>
      <w:r>
        <w:rPr>
          <w:b/>
        </w:rPr>
        <w:t xml:space="preserve">ATENTO: </w:t>
      </w:r>
      <w:r w:rsidRPr="003A5D22">
        <w:t xml:space="preserve">a lo precedentemente expuesto; </w:t>
      </w:r>
    </w:p>
    <w:p w:rsidR="003A5D22" w:rsidRPr="00717376" w:rsidRDefault="003A5D22" w:rsidP="00717376">
      <w:pPr>
        <w:spacing w:line="360" w:lineRule="auto"/>
        <w:jc w:val="center"/>
        <w:rPr>
          <w:b/>
        </w:rPr>
      </w:pPr>
      <w:r>
        <w:rPr>
          <w:b/>
        </w:rPr>
        <w:t>EL TRIBUNAL ACUERDA</w:t>
      </w:r>
      <w:r w:rsidR="00717376">
        <w:rPr>
          <w:b/>
        </w:rPr>
        <w:t>:</w:t>
      </w:r>
    </w:p>
    <w:p w:rsidR="00294F9C" w:rsidRDefault="00717376" w:rsidP="00717376">
      <w:pPr>
        <w:spacing w:line="360" w:lineRule="auto"/>
        <w:ind w:left="284" w:hanging="284"/>
        <w:jc w:val="both"/>
      </w:pPr>
      <w:r w:rsidRPr="00717376">
        <w:rPr>
          <w:b/>
        </w:rPr>
        <w:t>1)</w:t>
      </w:r>
      <w:r>
        <w:t xml:space="preserve"> </w:t>
      </w:r>
      <w:r w:rsidR="00294F9C">
        <w:t xml:space="preserve">Cometer </w:t>
      </w:r>
      <w:r w:rsidR="00C96600">
        <w:t>a los Contadores Delegados o Auditores en los organismos respectivos la desafectación del</w:t>
      </w:r>
      <w:r w:rsidR="00A7294B">
        <w:t xml:space="preserve"> monto total de </w:t>
      </w:r>
      <w:r w:rsidR="00C96600">
        <w:t xml:space="preserve">- </w:t>
      </w:r>
      <w:r w:rsidR="00A7294B">
        <w:t xml:space="preserve">$ </w:t>
      </w:r>
      <w:r w:rsidR="00791A72">
        <w:t>130.</w:t>
      </w:r>
      <w:r w:rsidR="009D0AE0">
        <w:t>476,26</w:t>
      </w:r>
      <w:r w:rsidR="00A7294B">
        <w:t xml:space="preserve"> (impuestos incluidos), </w:t>
      </w:r>
      <w:r w:rsidR="00C96600">
        <w:t xml:space="preserve">de </w:t>
      </w:r>
      <w:r w:rsidR="00A7294B">
        <w:t xml:space="preserve">acuerdo al siguiente detalle: </w:t>
      </w:r>
      <w:r w:rsidR="00C96600">
        <w:t xml:space="preserve">- </w:t>
      </w:r>
      <w:r w:rsidR="009D0AE0" w:rsidRPr="006C4BCA">
        <w:t xml:space="preserve">$ 64,51 (ANCAP),  </w:t>
      </w:r>
      <w:r w:rsidR="00C96600">
        <w:t xml:space="preserve">- </w:t>
      </w:r>
      <w:r w:rsidR="009D0AE0" w:rsidRPr="006C4BCA">
        <w:t xml:space="preserve">$ 128.469 (ASSE), </w:t>
      </w:r>
      <w:r w:rsidR="00C96600">
        <w:t xml:space="preserve">- </w:t>
      </w:r>
      <w:r w:rsidR="009D0AE0" w:rsidRPr="006C4BCA">
        <w:t xml:space="preserve">$ 112,20 (INAU), </w:t>
      </w:r>
      <w:r w:rsidR="00C96600">
        <w:t xml:space="preserve">- </w:t>
      </w:r>
      <w:r w:rsidR="009D0AE0" w:rsidRPr="006C4BCA">
        <w:t xml:space="preserve">$ 2,80 (MDN – CGE), </w:t>
      </w:r>
      <w:r w:rsidR="00C96600">
        <w:t xml:space="preserve">- </w:t>
      </w:r>
      <w:r w:rsidR="009D0AE0" w:rsidRPr="006C4BCA">
        <w:t xml:space="preserve">$ 5,61 (MDN – FAU), </w:t>
      </w:r>
      <w:r w:rsidR="00E05E37">
        <w:t xml:space="preserve">    </w:t>
      </w:r>
      <w:r w:rsidR="00C96600">
        <w:t xml:space="preserve">- </w:t>
      </w:r>
      <w:r w:rsidR="009D0AE0" w:rsidRPr="006C4BCA">
        <w:t xml:space="preserve">$ 11,20 (MI – DNSP), </w:t>
      </w:r>
      <w:r w:rsidR="00C96600">
        <w:t xml:space="preserve">- </w:t>
      </w:r>
      <w:r w:rsidR="009D0AE0" w:rsidRPr="006C4BCA">
        <w:t xml:space="preserve">$ 40,40 (MVOTMA – ANV), </w:t>
      </w:r>
      <w:r w:rsidR="00C96600">
        <w:t xml:space="preserve">- </w:t>
      </w:r>
      <w:r w:rsidR="009D0AE0" w:rsidRPr="006C4BCA">
        <w:t xml:space="preserve">$ 2.244 </w:t>
      </w:r>
      <w:r w:rsidR="00E05E37">
        <w:t xml:space="preserve">            </w:t>
      </w:r>
      <w:bookmarkStart w:id="0" w:name="_GoBack"/>
      <w:bookmarkEnd w:id="0"/>
      <w:r w:rsidR="009D0AE0" w:rsidRPr="006C4BCA">
        <w:t>(</w:t>
      </w:r>
      <w:proofErr w:type="spellStart"/>
      <w:r w:rsidR="009D0AE0" w:rsidRPr="006C4BCA">
        <w:t>UdelaR</w:t>
      </w:r>
      <w:proofErr w:type="spellEnd"/>
      <w:r w:rsidR="009D0AE0" w:rsidRPr="006C4BCA">
        <w:t xml:space="preserve"> – Hospital de Clínicas)</w:t>
      </w:r>
      <w:r>
        <w:t>;</w:t>
      </w:r>
      <w:r w:rsidR="00294F9C">
        <w:t xml:space="preserve"> </w:t>
      </w:r>
    </w:p>
    <w:p w:rsidR="00294F9C" w:rsidRDefault="00717376" w:rsidP="00717376">
      <w:pPr>
        <w:spacing w:line="360" w:lineRule="auto"/>
        <w:jc w:val="both"/>
      </w:pPr>
      <w:r w:rsidRPr="00717376">
        <w:rPr>
          <w:b/>
        </w:rPr>
        <w:t>2)</w:t>
      </w:r>
      <w:r>
        <w:rPr>
          <w:b/>
        </w:rPr>
        <w:t xml:space="preserve"> </w:t>
      </w:r>
      <w:r w:rsidR="00294F9C">
        <w:t>Comunicar a l</w:t>
      </w:r>
      <w:r w:rsidR="00234FE6">
        <w:t>os Contadores Delegados o Auditores correspondientes; y</w:t>
      </w:r>
    </w:p>
    <w:p w:rsidR="00717376" w:rsidRDefault="00717376" w:rsidP="00717376">
      <w:pPr>
        <w:spacing w:line="360" w:lineRule="auto"/>
        <w:jc w:val="both"/>
      </w:pPr>
      <w:r w:rsidRPr="00717376">
        <w:rPr>
          <w:b/>
        </w:rPr>
        <w:t>3)</w:t>
      </w:r>
      <w:r>
        <w:rPr>
          <w:b/>
        </w:rPr>
        <w:t xml:space="preserve"> </w:t>
      </w:r>
      <w:r w:rsidR="00294F9C">
        <w:t>Devolver las actuaciones.</w:t>
      </w:r>
    </w:p>
    <w:p w:rsidR="00717376" w:rsidRDefault="00717376" w:rsidP="00717376">
      <w:pPr>
        <w:spacing w:line="360" w:lineRule="auto"/>
        <w:ind w:left="720"/>
        <w:jc w:val="both"/>
      </w:pPr>
    </w:p>
    <w:p w:rsidR="00717376" w:rsidRDefault="00717376" w:rsidP="00717376">
      <w:pPr>
        <w:spacing w:line="360" w:lineRule="auto"/>
        <w:ind w:left="720"/>
        <w:jc w:val="both"/>
      </w:pPr>
    </w:p>
    <w:p w:rsidR="00717376" w:rsidRPr="00717376" w:rsidRDefault="00717376" w:rsidP="00717376">
      <w:pPr>
        <w:spacing w:line="360" w:lineRule="auto"/>
        <w:jc w:val="both"/>
      </w:pPr>
      <w:proofErr w:type="spellStart"/>
      <w:proofErr w:type="gramStart"/>
      <w:r>
        <w:t>bf</w:t>
      </w:r>
      <w:proofErr w:type="spellEnd"/>
      <w:proofErr w:type="gramEnd"/>
    </w:p>
    <w:sectPr w:rsidR="00717376" w:rsidRPr="00717376" w:rsidSect="000B7203">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D4F" w:rsidRDefault="00360D4F" w:rsidP="00B23613">
      <w:r>
        <w:separator/>
      </w:r>
    </w:p>
  </w:endnote>
  <w:endnote w:type="continuationSeparator" w:id="0">
    <w:p w:rsidR="00360D4F" w:rsidRDefault="00360D4F" w:rsidP="00B2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323389"/>
      <w:docPartObj>
        <w:docPartGallery w:val="Page Numbers (Bottom of Page)"/>
        <w:docPartUnique/>
      </w:docPartObj>
    </w:sdtPr>
    <w:sdtEndPr/>
    <w:sdtContent>
      <w:p w:rsidR="00360D4F" w:rsidRDefault="00360D4F">
        <w:pPr>
          <w:pStyle w:val="Piedepgina"/>
          <w:jc w:val="center"/>
        </w:pPr>
        <w:r>
          <w:fldChar w:fldCharType="begin"/>
        </w:r>
        <w:r>
          <w:instrText>PAGE   \* MERGEFORMAT</w:instrText>
        </w:r>
        <w:r>
          <w:fldChar w:fldCharType="separate"/>
        </w:r>
        <w:r w:rsidR="000B7203">
          <w:rPr>
            <w:noProof/>
          </w:rPr>
          <w:t>3</w:t>
        </w:r>
        <w:r>
          <w:fldChar w:fldCharType="end"/>
        </w:r>
      </w:p>
    </w:sdtContent>
  </w:sdt>
  <w:p w:rsidR="00360D4F" w:rsidRDefault="00360D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D4F" w:rsidRDefault="00360D4F" w:rsidP="00B23613">
      <w:r>
        <w:separator/>
      </w:r>
    </w:p>
  </w:footnote>
  <w:footnote w:type="continuationSeparator" w:id="0">
    <w:p w:rsidR="00360D4F" w:rsidRDefault="00360D4F" w:rsidP="00B23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C17E6"/>
    <w:multiLevelType w:val="hybridMultilevel"/>
    <w:tmpl w:val="0F7EA9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ED76B1"/>
    <w:multiLevelType w:val="hybridMultilevel"/>
    <w:tmpl w:val="0CE62BCC"/>
    <w:lvl w:ilvl="0" w:tplc="8946BB90">
      <w:start w:val="1"/>
      <w:numFmt w:val="decimal"/>
      <w:lvlText w:val="%1)"/>
      <w:lvlJc w:val="left"/>
      <w:pPr>
        <w:ind w:left="1437" w:hanging="360"/>
      </w:pPr>
      <w:rPr>
        <w:rFonts w:hint="default"/>
      </w:rPr>
    </w:lvl>
    <w:lvl w:ilvl="1" w:tplc="0C0A0019" w:tentative="1">
      <w:start w:val="1"/>
      <w:numFmt w:val="lowerLetter"/>
      <w:lvlText w:val="%2."/>
      <w:lvlJc w:val="left"/>
      <w:pPr>
        <w:ind w:left="2157" w:hanging="360"/>
      </w:pPr>
    </w:lvl>
    <w:lvl w:ilvl="2" w:tplc="0C0A001B" w:tentative="1">
      <w:start w:val="1"/>
      <w:numFmt w:val="lowerRoman"/>
      <w:lvlText w:val="%3."/>
      <w:lvlJc w:val="right"/>
      <w:pPr>
        <w:ind w:left="2877" w:hanging="180"/>
      </w:pPr>
    </w:lvl>
    <w:lvl w:ilvl="3" w:tplc="0C0A000F" w:tentative="1">
      <w:start w:val="1"/>
      <w:numFmt w:val="decimal"/>
      <w:lvlText w:val="%4."/>
      <w:lvlJc w:val="left"/>
      <w:pPr>
        <w:ind w:left="3597" w:hanging="360"/>
      </w:pPr>
    </w:lvl>
    <w:lvl w:ilvl="4" w:tplc="0C0A0019" w:tentative="1">
      <w:start w:val="1"/>
      <w:numFmt w:val="lowerLetter"/>
      <w:lvlText w:val="%5."/>
      <w:lvlJc w:val="left"/>
      <w:pPr>
        <w:ind w:left="4317" w:hanging="360"/>
      </w:pPr>
    </w:lvl>
    <w:lvl w:ilvl="5" w:tplc="0C0A001B" w:tentative="1">
      <w:start w:val="1"/>
      <w:numFmt w:val="lowerRoman"/>
      <w:lvlText w:val="%6."/>
      <w:lvlJc w:val="right"/>
      <w:pPr>
        <w:ind w:left="5037" w:hanging="180"/>
      </w:pPr>
    </w:lvl>
    <w:lvl w:ilvl="6" w:tplc="0C0A000F" w:tentative="1">
      <w:start w:val="1"/>
      <w:numFmt w:val="decimal"/>
      <w:lvlText w:val="%7."/>
      <w:lvlJc w:val="left"/>
      <w:pPr>
        <w:ind w:left="5757" w:hanging="360"/>
      </w:pPr>
    </w:lvl>
    <w:lvl w:ilvl="7" w:tplc="0C0A0019" w:tentative="1">
      <w:start w:val="1"/>
      <w:numFmt w:val="lowerLetter"/>
      <w:lvlText w:val="%8."/>
      <w:lvlJc w:val="left"/>
      <w:pPr>
        <w:ind w:left="6477" w:hanging="360"/>
      </w:pPr>
    </w:lvl>
    <w:lvl w:ilvl="8" w:tplc="0C0A001B" w:tentative="1">
      <w:start w:val="1"/>
      <w:numFmt w:val="lowerRoman"/>
      <w:lvlText w:val="%9."/>
      <w:lvlJc w:val="right"/>
      <w:pPr>
        <w:ind w:left="7197" w:hanging="180"/>
      </w:pPr>
    </w:lvl>
  </w:abstractNum>
  <w:abstractNum w:abstractNumId="2">
    <w:nsid w:val="141C3D68"/>
    <w:multiLevelType w:val="hybridMultilevel"/>
    <w:tmpl w:val="F05C86EE"/>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D71F2C"/>
    <w:multiLevelType w:val="hybridMultilevel"/>
    <w:tmpl w:val="06B6D1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B8263F0"/>
    <w:multiLevelType w:val="hybridMultilevel"/>
    <w:tmpl w:val="69A8E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2B76567"/>
    <w:multiLevelType w:val="hybridMultilevel"/>
    <w:tmpl w:val="C42A1B2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D47526B"/>
    <w:multiLevelType w:val="hybridMultilevel"/>
    <w:tmpl w:val="6862D838"/>
    <w:lvl w:ilvl="0" w:tplc="83446CB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60C524D4"/>
    <w:multiLevelType w:val="hybridMultilevel"/>
    <w:tmpl w:val="4C0E113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9967CEE"/>
    <w:multiLevelType w:val="hybridMultilevel"/>
    <w:tmpl w:val="405A3392"/>
    <w:lvl w:ilvl="0" w:tplc="0C0A0001">
      <w:start w:val="1"/>
      <w:numFmt w:val="bullet"/>
      <w:lvlText w:val=""/>
      <w:lvlJc w:val="left"/>
      <w:pPr>
        <w:ind w:left="2235" w:hanging="360"/>
      </w:pPr>
      <w:rPr>
        <w:rFonts w:ascii="Symbol" w:hAnsi="Symbol" w:hint="default"/>
      </w:rPr>
    </w:lvl>
    <w:lvl w:ilvl="1" w:tplc="0C0A0003" w:tentative="1">
      <w:start w:val="1"/>
      <w:numFmt w:val="bullet"/>
      <w:lvlText w:val="o"/>
      <w:lvlJc w:val="left"/>
      <w:pPr>
        <w:ind w:left="2955" w:hanging="360"/>
      </w:pPr>
      <w:rPr>
        <w:rFonts w:ascii="Courier New" w:hAnsi="Courier New" w:cs="Courier New" w:hint="default"/>
      </w:rPr>
    </w:lvl>
    <w:lvl w:ilvl="2" w:tplc="0C0A0005" w:tentative="1">
      <w:start w:val="1"/>
      <w:numFmt w:val="bullet"/>
      <w:lvlText w:val=""/>
      <w:lvlJc w:val="left"/>
      <w:pPr>
        <w:ind w:left="3675" w:hanging="360"/>
      </w:pPr>
      <w:rPr>
        <w:rFonts w:ascii="Wingdings" w:hAnsi="Wingdings" w:hint="default"/>
      </w:rPr>
    </w:lvl>
    <w:lvl w:ilvl="3" w:tplc="0C0A0001" w:tentative="1">
      <w:start w:val="1"/>
      <w:numFmt w:val="bullet"/>
      <w:lvlText w:val=""/>
      <w:lvlJc w:val="left"/>
      <w:pPr>
        <w:ind w:left="4395" w:hanging="360"/>
      </w:pPr>
      <w:rPr>
        <w:rFonts w:ascii="Symbol" w:hAnsi="Symbol" w:hint="default"/>
      </w:rPr>
    </w:lvl>
    <w:lvl w:ilvl="4" w:tplc="0C0A0003" w:tentative="1">
      <w:start w:val="1"/>
      <w:numFmt w:val="bullet"/>
      <w:lvlText w:val="o"/>
      <w:lvlJc w:val="left"/>
      <w:pPr>
        <w:ind w:left="5115" w:hanging="360"/>
      </w:pPr>
      <w:rPr>
        <w:rFonts w:ascii="Courier New" w:hAnsi="Courier New" w:cs="Courier New" w:hint="default"/>
      </w:rPr>
    </w:lvl>
    <w:lvl w:ilvl="5" w:tplc="0C0A0005" w:tentative="1">
      <w:start w:val="1"/>
      <w:numFmt w:val="bullet"/>
      <w:lvlText w:val=""/>
      <w:lvlJc w:val="left"/>
      <w:pPr>
        <w:ind w:left="5835" w:hanging="360"/>
      </w:pPr>
      <w:rPr>
        <w:rFonts w:ascii="Wingdings" w:hAnsi="Wingdings" w:hint="default"/>
      </w:rPr>
    </w:lvl>
    <w:lvl w:ilvl="6" w:tplc="0C0A0001" w:tentative="1">
      <w:start w:val="1"/>
      <w:numFmt w:val="bullet"/>
      <w:lvlText w:val=""/>
      <w:lvlJc w:val="left"/>
      <w:pPr>
        <w:ind w:left="6555" w:hanging="360"/>
      </w:pPr>
      <w:rPr>
        <w:rFonts w:ascii="Symbol" w:hAnsi="Symbol" w:hint="default"/>
      </w:rPr>
    </w:lvl>
    <w:lvl w:ilvl="7" w:tplc="0C0A0003" w:tentative="1">
      <w:start w:val="1"/>
      <w:numFmt w:val="bullet"/>
      <w:lvlText w:val="o"/>
      <w:lvlJc w:val="left"/>
      <w:pPr>
        <w:ind w:left="7275" w:hanging="360"/>
      </w:pPr>
      <w:rPr>
        <w:rFonts w:ascii="Courier New" w:hAnsi="Courier New" w:cs="Courier New" w:hint="default"/>
      </w:rPr>
    </w:lvl>
    <w:lvl w:ilvl="8" w:tplc="0C0A0005" w:tentative="1">
      <w:start w:val="1"/>
      <w:numFmt w:val="bullet"/>
      <w:lvlText w:val=""/>
      <w:lvlJc w:val="left"/>
      <w:pPr>
        <w:ind w:left="7995" w:hanging="360"/>
      </w:pPr>
      <w:rPr>
        <w:rFonts w:ascii="Wingdings" w:hAnsi="Wingdings" w:hint="default"/>
      </w:rPr>
    </w:lvl>
  </w:abstractNum>
  <w:abstractNum w:abstractNumId="9">
    <w:nsid w:val="729E654E"/>
    <w:multiLevelType w:val="hybridMultilevel"/>
    <w:tmpl w:val="0CCC6134"/>
    <w:lvl w:ilvl="0" w:tplc="44FCED3E">
      <w:start w:val="19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52732D0"/>
    <w:multiLevelType w:val="hybridMultilevel"/>
    <w:tmpl w:val="D4C419B6"/>
    <w:lvl w:ilvl="0" w:tplc="D0525980">
      <w:start w:val="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2"/>
  </w:num>
  <w:num w:numId="6">
    <w:abstractNumId w:val="9"/>
  </w:num>
  <w:num w:numId="7">
    <w:abstractNumId w:val="10"/>
  </w:num>
  <w:num w:numId="8">
    <w:abstractNumId w:val="1"/>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7D2"/>
    <w:rsid w:val="0001757F"/>
    <w:rsid w:val="000260B1"/>
    <w:rsid w:val="00031BC5"/>
    <w:rsid w:val="000513B4"/>
    <w:rsid w:val="00060FCA"/>
    <w:rsid w:val="000736A0"/>
    <w:rsid w:val="000927D2"/>
    <w:rsid w:val="000A4F70"/>
    <w:rsid w:val="000B7203"/>
    <w:rsid w:val="0010443B"/>
    <w:rsid w:val="00104D31"/>
    <w:rsid w:val="00142088"/>
    <w:rsid w:val="00143161"/>
    <w:rsid w:val="001675F7"/>
    <w:rsid w:val="001717CE"/>
    <w:rsid w:val="00172071"/>
    <w:rsid w:val="00176EC3"/>
    <w:rsid w:val="001B341E"/>
    <w:rsid w:val="001C2D1B"/>
    <w:rsid w:val="001C3748"/>
    <w:rsid w:val="001D00A3"/>
    <w:rsid w:val="001D483C"/>
    <w:rsid w:val="0020249A"/>
    <w:rsid w:val="00223E1D"/>
    <w:rsid w:val="0022791A"/>
    <w:rsid w:val="00234FE6"/>
    <w:rsid w:val="00275DFD"/>
    <w:rsid w:val="002772EB"/>
    <w:rsid w:val="00277A39"/>
    <w:rsid w:val="00294F9C"/>
    <w:rsid w:val="002A6CFE"/>
    <w:rsid w:val="002B3F2F"/>
    <w:rsid w:val="002D6E86"/>
    <w:rsid w:val="002E0DD5"/>
    <w:rsid w:val="002F682D"/>
    <w:rsid w:val="003015B0"/>
    <w:rsid w:val="00302FD3"/>
    <w:rsid w:val="00303EBC"/>
    <w:rsid w:val="00345F8A"/>
    <w:rsid w:val="00351D8A"/>
    <w:rsid w:val="00360D4F"/>
    <w:rsid w:val="00392C95"/>
    <w:rsid w:val="0039635D"/>
    <w:rsid w:val="003A5D22"/>
    <w:rsid w:val="003C0889"/>
    <w:rsid w:val="003F1134"/>
    <w:rsid w:val="004042BF"/>
    <w:rsid w:val="0042445E"/>
    <w:rsid w:val="00424BE6"/>
    <w:rsid w:val="004277C8"/>
    <w:rsid w:val="00436FF4"/>
    <w:rsid w:val="00475DA4"/>
    <w:rsid w:val="00475DB7"/>
    <w:rsid w:val="00484DF7"/>
    <w:rsid w:val="004A5F31"/>
    <w:rsid w:val="004C3BD3"/>
    <w:rsid w:val="004D75EA"/>
    <w:rsid w:val="0050006E"/>
    <w:rsid w:val="00514D53"/>
    <w:rsid w:val="0053522C"/>
    <w:rsid w:val="00567F86"/>
    <w:rsid w:val="00573BF9"/>
    <w:rsid w:val="005B0367"/>
    <w:rsid w:val="005B0D1E"/>
    <w:rsid w:val="005B3CC8"/>
    <w:rsid w:val="005D2CD5"/>
    <w:rsid w:val="005D3016"/>
    <w:rsid w:val="005E1590"/>
    <w:rsid w:val="00612005"/>
    <w:rsid w:val="006420F3"/>
    <w:rsid w:val="0064337E"/>
    <w:rsid w:val="00644BFA"/>
    <w:rsid w:val="00650F68"/>
    <w:rsid w:val="00692926"/>
    <w:rsid w:val="0069701B"/>
    <w:rsid w:val="006A38B6"/>
    <w:rsid w:val="006C29B3"/>
    <w:rsid w:val="006C4721"/>
    <w:rsid w:val="006C4BCA"/>
    <w:rsid w:val="006C7B3D"/>
    <w:rsid w:val="006E2308"/>
    <w:rsid w:val="006F014F"/>
    <w:rsid w:val="006F0873"/>
    <w:rsid w:val="0070520E"/>
    <w:rsid w:val="00717376"/>
    <w:rsid w:val="00725A4D"/>
    <w:rsid w:val="00756A26"/>
    <w:rsid w:val="007846AE"/>
    <w:rsid w:val="007913C2"/>
    <w:rsid w:val="00791A72"/>
    <w:rsid w:val="00793DAA"/>
    <w:rsid w:val="007B0CAB"/>
    <w:rsid w:val="007B1D9B"/>
    <w:rsid w:val="007B4E2F"/>
    <w:rsid w:val="007B51AC"/>
    <w:rsid w:val="007C2EBC"/>
    <w:rsid w:val="007D30ED"/>
    <w:rsid w:val="007E3188"/>
    <w:rsid w:val="00805437"/>
    <w:rsid w:val="0081599F"/>
    <w:rsid w:val="00841AD4"/>
    <w:rsid w:val="00864E89"/>
    <w:rsid w:val="008667D6"/>
    <w:rsid w:val="0088638F"/>
    <w:rsid w:val="008900A0"/>
    <w:rsid w:val="008C3F8B"/>
    <w:rsid w:val="008D4AD0"/>
    <w:rsid w:val="008F50C8"/>
    <w:rsid w:val="009073E4"/>
    <w:rsid w:val="0092112E"/>
    <w:rsid w:val="009405DF"/>
    <w:rsid w:val="009503DF"/>
    <w:rsid w:val="00954822"/>
    <w:rsid w:val="009821D7"/>
    <w:rsid w:val="009B44C0"/>
    <w:rsid w:val="009C0693"/>
    <w:rsid w:val="009D0AE0"/>
    <w:rsid w:val="00A262A2"/>
    <w:rsid w:val="00A70751"/>
    <w:rsid w:val="00A7294B"/>
    <w:rsid w:val="00A95113"/>
    <w:rsid w:val="00AC2A0D"/>
    <w:rsid w:val="00AD223E"/>
    <w:rsid w:val="00AE459F"/>
    <w:rsid w:val="00B042EA"/>
    <w:rsid w:val="00B23613"/>
    <w:rsid w:val="00B839EA"/>
    <w:rsid w:val="00BC5CAE"/>
    <w:rsid w:val="00C26764"/>
    <w:rsid w:val="00C303D4"/>
    <w:rsid w:val="00C342F4"/>
    <w:rsid w:val="00C96600"/>
    <w:rsid w:val="00CC1899"/>
    <w:rsid w:val="00CC4189"/>
    <w:rsid w:val="00CD397F"/>
    <w:rsid w:val="00CD3F62"/>
    <w:rsid w:val="00D0413A"/>
    <w:rsid w:val="00D070DB"/>
    <w:rsid w:val="00D22C2E"/>
    <w:rsid w:val="00D2658D"/>
    <w:rsid w:val="00D44EBE"/>
    <w:rsid w:val="00D47B75"/>
    <w:rsid w:val="00D76C09"/>
    <w:rsid w:val="00D812C4"/>
    <w:rsid w:val="00DA3BF3"/>
    <w:rsid w:val="00DB4C4B"/>
    <w:rsid w:val="00DC7326"/>
    <w:rsid w:val="00DF1005"/>
    <w:rsid w:val="00DF56C3"/>
    <w:rsid w:val="00E05E37"/>
    <w:rsid w:val="00E35CA0"/>
    <w:rsid w:val="00E4583F"/>
    <w:rsid w:val="00E70F70"/>
    <w:rsid w:val="00E849F2"/>
    <w:rsid w:val="00ED32F4"/>
    <w:rsid w:val="00ED5DA1"/>
    <w:rsid w:val="00ED6C42"/>
    <w:rsid w:val="00EE26B0"/>
    <w:rsid w:val="00EE7CC2"/>
    <w:rsid w:val="00EF788A"/>
    <w:rsid w:val="00F10C91"/>
    <w:rsid w:val="00F17E68"/>
    <w:rsid w:val="00F50C76"/>
    <w:rsid w:val="00F658C9"/>
    <w:rsid w:val="00F94ED6"/>
    <w:rsid w:val="00FB2606"/>
    <w:rsid w:val="00FC361A"/>
    <w:rsid w:val="00FD0426"/>
    <w:rsid w:val="00FE2599"/>
    <w:rsid w:val="00FE6A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3A"/>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0413A"/>
    <w:pPr>
      <w:spacing w:line="360" w:lineRule="auto"/>
      <w:jc w:val="both"/>
    </w:pPr>
  </w:style>
  <w:style w:type="character" w:customStyle="1" w:styleId="TextoindependienteCar">
    <w:name w:val="Texto independiente Car"/>
    <w:basedOn w:val="Fuentedeprrafopredeter"/>
    <w:link w:val="Textoindependiente"/>
    <w:rsid w:val="00D0413A"/>
    <w:rPr>
      <w:rFonts w:ascii="Arial" w:eastAsia="Times New Roman" w:hAnsi="Arial" w:cs="Times New Roman"/>
      <w:sz w:val="24"/>
      <w:szCs w:val="24"/>
      <w:lang w:eastAsia="es-ES"/>
    </w:rPr>
  </w:style>
  <w:style w:type="paragraph" w:styleId="Prrafodelista">
    <w:name w:val="List Paragraph"/>
    <w:basedOn w:val="Normal"/>
    <w:uiPriority w:val="34"/>
    <w:qFormat/>
    <w:rsid w:val="006C29B3"/>
    <w:pPr>
      <w:ind w:left="720"/>
      <w:contextualSpacing/>
    </w:pPr>
  </w:style>
  <w:style w:type="paragraph" w:customStyle="1" w:styleId="Florete-FtoPrrafo">
    <w:name w:val="Florete-Fto.Párrafo."/>
    <w:basedOn w:val="Normal"/>
    <w:rsid w:val="002772EB"/>
    <w:pPr>
      <w:spacing w:line="520" w:lineRule="exact"/>
      <w:jc w:val="both"/>
    </w:pPr>
  </w:style>
  <w:style w:type="paragraph" w:styleId="Encabezado">
    <w:name w:val="header"/>
    <w:basedOn w:val="Normal"/>
    <w:link w:val="EncabezadoCar"/>
    <w:uiPriority w:val="99"/>
    <w:unhideWhenUsed/>
    <w:rsid w:val="00B23613"/>
    <w:pPr>
      <w:tabs>
        <w:tab w:val="center" w:pos="4252"/>
        <w:tab w:val="right" w:pos="8504"/>
      </w:tabs>
    </w:pPr>
  </w:style>
  <w:style w:type="character" w:customStyle="1" w:styleId="EncabezadoCar">
    <w:name w:val="Encabezado Car"/>
    <w:basedOn w:val="Fuentedeprrafopredeter"/>
    <w:link w:val="Encabezado"/>
    <w:uiPriority w:val="99"/>
    <w:rsid w:val="00B23613"/>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B23613"/>
    <w:pPr>
      <w:tabs>
        <w:tab w:val="center" w:pos="4252"/>
        <w:tab w:val="right" w:pos="8504"/>
      </w:tabs>
    </w:pPr>
  </w:style>
  <w:style w:type="character" w:customStyle="1" w:styleId="PiedepginaCar">
    <w:name w:val="Pie de página Car"/>
    <w:basedOn w:val="Fuentedeprrafopredeter"/>
    <w:link w:val="Piedepgina"/>
    <w:uiPriority w:val="99"/>
    <w:rsid w:val="00B23613"/>
    <w:rPr>
      <w:rFonts w:ascii="Arial" w:eastAsia="Times New Roman" w:hAnsi="Arial" w:cs="Times New Roman"/>
      <w:sz w:val="24"/>
      <w:szCs w:val="24"/>
      <w:lang w:eastAsia="es-ES"/>
    </w:rPr>
  </w:style>
  <w:style w:type="table" w:styleId="Tablaconcuadrcula">
    <w:name w:val="Table Grid"/>
    <w:basedOn w:val="Tablanormal"/>
    <w:uiPriority w:val="59"/>
    <w:rsid w:val="005B3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3A"/>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0413A"/>
    <w:pPr>
      <w:spacing w:line="360" w:lineRule="auto"/>
      <w:jc w:val="both"/>
    </w:pPr>
  </w:style>
  <w:style w:type="character" w:customStyle="1" w:styleId="TextoindependienteCar">
    <w:name w:val="Texto independiente Car"/>
    <w:basedOn w:val="Fuentedeprrafopredeter"/>
    <w:link w:val="Textoindependiente"/>
    <w:rsid w:val="00D0413A"/>
    <w:rPr>
      <w:rFonts w:ascii="Arial" w:eastAsia="Times New Roman" w:hAnsi="Arial" w:cs="Times New Roman"/>
      <w:sz w:val="24"/>
      <w:szCs w:val="24"/>
      <w:lang w:eastAsia="es-ES"/>
    </w:rPr>
  </w:style>
  <w:style w:type="paragraph" w:styleId="Prrafodelista">
    <w:name w:val="List Paragraph"/>
    <w:basedOn w:val="Normal"/>
    <w:uiPriority w:val="34"/>
    <w:qFormat/>
    <w:rsid w:val="006C29B3"/>
    <w:pPr>
      <w:ind w:left="720"/>
      <w:contextualSpacing/>
    </w:pPr>
  </w:style>
  <w:style w:type="paragraph" w:customStyle="1" w:styleId="Florete-FtoPrrafo">
    <w:name w:val="Florete-Fto.Párrafo."/>
    <w:basedOn w:val="Normal"/>
    <w:rsid w:val="002772EB"/>
    <w:pPr>
      <w:spacing w:line="520" w:lineRule="exact"/>
      <w:jc w:val="both"/>
    </w:pPr>
  </w:style>
  <w:style w:type="paragraph" w:styleId="Encabezado">
    <w:name w:val="header"/>
    <w:basedOn w:val="Normal"/>
    <w:link w:val="EncabezadoCar"/>
    <w:uiPriority w:val="99"/>
    <w:unhideWhenUsed/>
    <w:rsid w:val="00B23613"/>
    <w:pPr>
      <w:tabs>
        <w:tab w:val="center" w:pos="4252"/>
        <w:tab w:val="right" w:pos="8504"/>
      </w:tabs>
    </w:pPr>
  </w:style>
  <w:style w:type="character" w:customStyle="1" w:styleId="EncabezadoCar">
    <w:name w:val="Encabezado Car"/>
    <w:basedOn w:val="Fuentedeprrafopredeter"/>
    <w:link w:val="Encabezado"/>
    <w:uiPriority w:val="99"/>
    <w:rsid w:val="00B23613"/>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B23613"/>
    <w:pPr>
      <w:tabs>
        <w:tab w:val="center" w:pos="4252"/>
        <w:tab w:val="right" w:pos="8504"/>
      </w:tabs>
    </w:pPr>
  </w:style>
  <w:style w:type="character" w:customStyle="1" w:styleId="PiedepginaCar">
    <w:name w:val="Pie de página Car"/>
    <w:basedOn w:val="Fuentedeprrafopredeter"/>
    <w:link w:val="Piedepgina"/>
    <w:uiPriority w:val="99"/>
    <w:rsid w:val="00B23613"/>
    <w:rPr>
      <w:rFonts w:ascii="Arial" w:eastAsia="Times New Roman" w:hAnsi="Arial" w:cs="Times New Roman"/>
      <w:sz w:val="24"/>
      <w:szCs w:val="24"/>
      <w:lang w:eastAsia="es-ES"/>
    </w:rPr>
  </w:style>
  <w:style w:type="table" w:styleId="Tablaconcuadrcula">
    <w:name w:val="Table Grid"/>
    <w:basedOn w:val="Tablanormal"/>
    <w:uiPriority w:val="59"/>
    <w:rsid w:val="005B3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4033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BEATRIZ FERNANDEZ</cp:lastModifiedBy>
  <cp:revision>3</cp:revision>
  <cp:lastPrinted>2015-11-10T12:49:00Z</cp:lastPrinted>
  <dcterms:created xsi:type="dcterms:W3CDTF">2015-11-10T12:49:00Z</dcterms:created>
  <dcterms:modified xsi:type="dcterms:W3CDTF">2015-11-10T12:50:00Z</dcterms:modified>
</cp:coreProperties>
</file>