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45" w:rsidRDefault="0073624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  <w:bookmarkStart w:id="0" w:name="_GoBack"/>
      <w:bookmarkEnd w:id="0"/>
    </w:p>
    <w:p w:rsidR="00736245" w:rsidRDefault="0073624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36245" w:rsidRDefault="0073624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36245" w:rsidRDefault="0073624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36245" w:rsidRDefault="0073624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28 DE OCTUBRE DE 2015</w:t>
      </w:r>
    </w:p>
    <w:p w:rsidR="00736245" w:rsidRDefault="0073624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36245" w:rsidRDefault="0073624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2014-17-1-0003583,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>. N° 4704/15)</w:t>
      </w:r>
    </w:p>
    <w:p w:rsidR="00736245" w:rsidRDefault="00736245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n-US"/>
        </w:rPr>
      </w:pPr>
    </w:p>
    <w:p w:rsidR="00736245" w:rsidRDefault="00736245">
      <w:pPr>
        <w:tabs>
          <w:tab w:val="center" w:pos="4253"/>
        </w:tabs>
        <w:suppressAutoHyphens/>
        <w:rPr>
          <w:rFonts w:ascii="Arial" w:hAnsi="Arial"/>
          <w:spacing w:val="-3"/>
          <w:lang w:val="en-US"/>
        </w:rPr>
      </w:pPr>
    </w:p>
    <w:p w:rsidR="006D1517" w:rsidRDefault="00736245">
      <w:pPr>
        <w:spacing w:line="360" w:lineRule="auto"/>
        <w:jc w:val="both"/>
        <w:rPr>
          <w:rFonts w:ascii="Arial" w:hAnsi="Arial" w:cs="Arial"/>
          <w:highlight w:val="yellow"/>
          <w:lang w:val="es-MX"/>
        </w:rPr>
      </w:pPr>
      <w:r>
        <w:rPr>
          <w:rFonts w:ascii="Arial" w:hAnsi="Arial" w:cs="Arial"/>
          <w:b/>
          <w:bCs/>
        </w:rPr>
        <w:tab/>
      </w:r>
      <w:r w:rsidR="006D1517">
        <w:rPr>
          <w:rFonts w:ascii="Arial" w:hAnsi="Arial" w:cs="Arial"/>
          <w:b/>
          <w:bCs/>
        </w:rPr>
        <w:t xml:space="preserve">VISTO </w:t>
      </w:r>
      <w:r w:rsidR="006D1517">
        <w:rPr>
          <w:rFonts w:ascii="Arial" w:hAnsi="Arial" w:cs="Arial"/>
        </w:rPr>
        <w:t xml:space="preserve">las nuevas actuaciones remitidas por la Administración Nacional de Puertos, relacionadas con </w:t>
      </w:r>
      <w:r w:rsidR="006D1517">
        <w:rPr>
          <w:rFonts w:ascii="Arial" w:hAnsi="Arial" w:cs="Arial"/>
          <w:lang w:val="es-MX"/>
        </w:rPr>
        <w:t>la cesión de uso del local contiguo a las oficinas de la Unidad Salto (Ex. Balanza) a la Asociación Civil de Pescadores del SUNTMA;</w:t>
      </w:r>
    </w:p>
    <w:p w:rsidR="006D1517" w:rsidRDefault="00736245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ab/>
      </w:r>
      <w:r w:rsidR="006D1517">
        <w:rPr>
          <w:rFonts w:ascii="Arial" w:hAnsi="Arial" w:cs="Arial"/>
          <w:b/>
          <w:bCs/>
        </w:rPr>
        <w:t>RESULTANDO: 1)</w:t>
      </w:r>
      <w:r w:rsidR="006D1517">
        <w:rPr>
          <w:rFonts w:ascii="Arial" w:hAnsi="Arial" w:cs="Arial"/>
        </w:rPr>
        <w:t xml:space="preserve"> que</w:t>
      </w:r>
      <w:r w:rsidR="006D1517">
        <w:rPr>
          <w:rFonts w:ascii="Arial" w:hAnsi="Arial" w:cs="Arial"/>
          <w:lang w:val="es-MX"/>
        </w:rPr>
        <w:t xml:space="preserve"> con fecha 10/07/13, Ismael Sequeira, en representación de la Asociación Civil de Pescadores del </w:t>
      </w:r>
      <w:proofErr w:type="spellStart"/>
      <w:r w:rsidR="006D1517">
        <w:rPr>
          <w:rFonts w:ascii="Arial" w:hAnsi="Arial" w:cs="Arial"/>
          <w:lang w:val="es-MX"/>
        </w:rPr>
        <w:t>Suntma</w:t>
      </w:r>
      <w:proofErr w:type="spellEnd"/>
      <w:r w:rsidR="006D1517">
        <w:rPr>
          <w:rFonts w:ascii="Arial" w:hAnsi="Arial" w:cs="Arial"/>
          <w:lang w:val="es-MX"/>
        </w:rPr>
        <w:t xml:space="preserve"> (con personería jurídica), y de la Cooperativa de Mujeres de Pescadores (en formación), solicito a la Dirección de la ANP, la casona lindera a la Oficina de Aduanas, con la finalidad de instalar un mercado de concentración de pesca y a su vez desarrollar el expendio de comidas elaboradas por la cooperativa de mujeres, avalados por cursos de formación en dicha especialidad</w:t>
      </w:r>
    </w:p>
    <w:p w:rsidR="006D1517" w:rsidRDefault="006D1517" w:rsidP="00736245">
      <w:pPr>
        <w:pStyle w:val="Textoindependiente"/>
        <w:ind w:firstLine="2694"/>
      </w:pPr>
      <w:r>
        <w:rPr>
          <w:b/>
          <w:bCs/>
          <w:lang w:val="es-MX"/>
        </w:rPr>
        <w:t>2)</w:t>
      </w:r>
      <w:r>
        <w:rPr>
          <w:lang w:val="es-MX"/>
        </w:rPr>
        <w:t xml:space="preserve"> </w:t>
      </w:r>
      <w:r>
        <w:t xml:space="preserve">que por Resolución 67/3.719 de fecha 06.03.14, el Directorio otorgo –supeditado a la intervención del Tribunal de Cuentas- en cesión de uso, invocando el </w:t>
      </w:r>
      <w:r w:rsidR="00736245">
        <w:t>A</w:t>
      </w:r>
      <w:r>
        <w:t>rt</w:t>
      </w:r>
      <w:r w:rsidR="00736245">
        <w:t>ículo</w:t>
      </w:r>
      <w:r>
        <w:t xml:space="preserve"> 33  </w:t>
      </w:r>
      <w:r w:rsidR="00736245">
        <w:t>L</w:t>
      </w:r>
      <w:r>
        <w:t>iteral B</w:t>
      </w:r>
      <w:r w:rsidR="00736245">
        <w:t>)</w:t>
      </w:r>
      <w:r>
        <w:t xml:space="preserve"> del </w:t>
      </w:r>
      <w:proofErr w:type="spellStart"/>
      <w:r>
        <w:t>Tocaf</w:t>
      </w:r>
      <w:proofErr w:type="spellEnd"/>
      <w:r>
        <w:t>, el local contiguo a las oficinas de la unidad Salto, con el objeto de la venta de comidas elaboradas con base en la pesca de río, por un precio mensual de $</w:t>
      </w:r>
      <w:r w:rsidR="00736245">
        <w:t xml:space="preserve"> </w:t>
      </w:r>
      <w:r>
        <w:t>2.000, por el plazo de un año;</w:t>
      </w:r>
    </w:p>
    <w:p w:rsidR="006D1517" w:rsidRDefault="006D1517" w:rsidP="00736245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3)</w:t>
      </w:r>
      <w:r>
        <w:rPr>
          <w:rFonts w:ascii="Arial" w:hAnsi="Arial" w:cs="Arial"/>
        </w:rPr>
        <w:t xml:space="preserve"> que este Tribunal en </w:t>
      </w:r>
      <w:r w:rsidR="00736245">
        <w:rPr>
          <w:rFonts w:ascii="Arial" w:hAnsi="Arial" w:cs="Arial"/>
        </w:rPr>
        <w:t>S</w:t>
      </w:r>
      <w:r>
        <w:rPr>
          <w:rFonts w:ascii="Arial" w:hAnsi="Arial" w:cs="Arial"/>
        </w:rPr>
        <w:t>esión de fecha 16/07/14 cometió al Contador Delegado el control de la efectiva versión de lo recaudado en el rubro adecuado;</w:t>
      </w:r>
    </w:p>
    <w:p w:rsidR="006D1517" w:rsidRDefault="006D1517" w:rsidP="00736245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4)</w:t>
      </w:r>
      <w:r>
        <w:rPr>
          <w:rFonts w:ascii="Arial" w:hAnsi="Arial" w:cs="Arial"/>
        </w:rPr>
        <w:t xml:space="preserve"> que se notificó a ACIPESU de la necesidad de presentar antes de la firma del contrato el Seguro de Accidentes de Trabajos y Enfermedades Profesionales ( ley 16074), el seguro de incendio del edificio con </w:t>
      </w:r>
      <w:r>
        <w:rPr>
          <w:rFonts w:ascii="Arial" w:hAnsi="Arial" w:cs="Arial"/>
        </w:rPr>
        <w:lastRenderedPageBreak/>
        <w:t>cesión de derechos a la Administración Nacional de Puertos por el monto de U$S 20:000 con vigencia mínima de un año;</w:t>
      </w:r>
    </w:p>
    <w:p w:rsidR="006D1517" w:rsidRDefault="006D1517" w:rsidP="00736245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5)</w:t>
      </w:r>
      <w:r>
        <w:rPr>
          <w:rFonts w:ascii="Arial" w:hAnsi="Arial" w:cs="Arial"/>
        </w:rPr>
        <w:t xml:space="preserve"> que la referida Asociación comunico a la Administración que las actividades a desarrollarse son con fines de lucro, lo que no se ajusta a su forma actual de asociación civil, por lo que presto su conformidad a que se efectuara la cesión de contrato,  a favor de la Sra. A. Sánchez  Martínez, manteniéndose incambiadas las condiciones de canon, plazo garantía y objeto. La  Sra. Sánchez Martínez presento nota, acreditando ser empresa unipersonal;</w:t>
      </w:r>
    </w:p>
    <w:p w:rsidR="009C48E5" w:rsidRDefault="006D1517" w:rsidP="009C48E5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6)</w:t>
      </w:r>
      <w:r>
        <w:rPr>
          <w:rFonts w:ascii="Arial" w:hAnsi="Arial" w:cs="Arial"/>
        </w:rPr>
        <w:t xml:space="preserve"> que por Resolución Nº 426/3.789  del 19/8/15</w:t>
      </w:r>
      <w:proofErr w:type="gramStart"/>
      <w:r>
        <w:rPr>
          <w:rFonts w:ascii="Arial" w:hAnsi="Arial" w:cs="Arial"/>
        </w:rPr>
        <w:t>,el</w:t>
      </w:r>
      <w:proofErr w:type="gramEnd"/>
      <w:r>
        <w:rPr>
          <w:rFonts w:ascii="Arial" w:hAnsi="Arial" w:cs="Arial"/>
        </w:rPr>
        <w:t xml:space="preserve"> Directorio dispuso revocar el </w:t>
      </w:r>
      <w:r w:rsidR="009C48E5">
        <w:rPr>
          <w:rFonts w:ascii="Arial" w:hAnsi="Arial" w:cs="Arial"/>
        </w:rPr>
        <w:t>N</w:t>
      </w:r>
      <w:r>
        <w:rPr>
          <w:rFonts w:ascii="Arial" w:hAnsi="Arial" w:cs="Arial"/>
        </w:rPr>
        <w:t>umeral 1</w:t>
      </w:r>
      <w:r w:rsidR="009C48E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de la Resolución de Directorio 37/3.719 otorgando, supeditado a la intervención de la Contaduría Delegada , en cesión de uso el local contiguo a las oficinas de la Unidad Salto (Ex - balanza) a la señora Adriana Zoraida Sánchez Martínez, en las mismas condiciones establecidas en la referida Resolución en los literales a) a d) de la misma;</w:t>
      </w:r>
    </w:p>
    <w:p w:rsidR="006D1517" w:rsidRPr="009C48E5" w:rsidRDefault="006D1517" w:rsidP="009C48E5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7)</w:t>
      </w:r>
      <w:r>
        <w:rPr>
          <w:rFonts w:ascii="Arial" w:hAnsi="Arial" w:cs="Arial"/>
        </w:rPr>
        <w:t xml:space="preserve"> que por informe de fecha 28/08/15, la Contadora  Delegada  informa que la Resolución de Directorio que se revoca es la Nº 67/3.719 (por error se menciona la 37/3.719);</w:t>
      </w:r>
    </w:p>
    <w:p w:rsidR="006D1517" w:rsidRDefault="009C48E5">
      <w:pPr>
        <w:pStyle w:val="Textoindependiente"/>
      </w:pPr>
      <w:r>
        <w:rPr>
          <w:b/>
          <w:bCs/>
        </w:rPr>
        <w:tab/>
      </w:r>
      <w:r w:rsidR="006D1517">
        <w:rPr>
          <w:b/>
          <w:bCs/>
        </w:rPr>
        <w:t xml:space="preserve">CONSIDERANDO: 1) </w:t>
      </w:r>
      <w:r w:rsidR="006D1517">
        <w:t>que en la contratación dispuesta a favor de la  ACIPESU este Tribunal no formuló observaciones;</w:t>
      </w:r>
    </w:p>
    <w:p w:rsidR="006D1517" w:rsidRDefault="009C48E5" w:rsidP="009C48E5">
      <w:pPr>
        <w:pStyle w:val="Textoindependiente"/>
        <w:ind w:firstLine="2835"/>
      </w:pPr>
      <w:r>
        <w:rPr>
          <w:b/>
          <w:bCs/>
        </w:rPr>
        <w:t xml:space="preserve"> </w:t>
      </w:r>
      <w:r w:rsidR="006D1517">
        <w:rPr>
          <w:b/>
          <w:bCs/>
        </w:rPr>
        <w:t>2)</w:t>
      </w:r>
      <w:r w:rsidR="006D1517">
        <w:t xml:space="preserve"> que de acuerdo a lo dispuesto por los </w:t>
      </w:r>
      <w:r>
        <w:t>A</w:t>
      </w:r>
      <w:r w:rsidR="006D1517">
        <w:t>rt</w:t>
      </w:r>
      <w:r>
        <w:t>ículos</w:t>
      </w:r>
      <w:r w:rsidR="006D1517">
        <w:t xml:space="preserve"> 46 y 75  del </w:t>
      </w:r>
      <w:proofErr w:type="spellStart"/>
      <w:r w:rsidR="006D1517">
        <w:t>Tocaf</w:t>
      </w:r>
      <w:proofErr w:type="spellEnd"/>
      <w:r w:rsidR="006D1517">
        <w:t>, la cesionaria debe reunir las mismas seguridades de cumplimiento del contrato, y debe estar capacitada para contratar con el Estado;</w:t>
      </w:r>
    </w:p>
    <w:p w:rsidR="006D1517" w:rsidRDefault="009C48E5">
      <w:pPr>
        <w:pStyle w:val="Textoindependiente"/>
      </w:pPr>
      <w:r>
        <w:rPr>
          <w:b/>
          <w:bCs/>
        </w:rPr>
        <w:tab/>
      </w:r>
      <w:r w:rsidR="006D1517">
        <w:rPr>
          <w:b/>
          <w:bCs/>
        </w:rPr>
        <w:t xml:space="preserve">ATENTO </w:t>
      </w:r>
      <w:r w:rsidR="006D1517">
        <w:t xml:space="preserve">a lo expresado y a lo dispuesto por el </w:t>
      </w:r>
      <w:r>
        <w:t>A</w:t>
      </w:r>
      <w:r w:rsidR="006D1517">
        <w:t xml:space="preserve">rtículo 211 </w:t>
      </w:r>
      <w:r>
        <w:t>L</w:t>
      </w:r>
      <w:r w:rsidR="006D1517">
        <w:t>iteral E) de la Constitución de la República;</w:t>
      </w:r>
    </w:p>
    <w:p w:rsidR="006D1517" w:rsidRDefault="006D1517">
      <w:pPr>
        <w:spacing w:line="360" w:lineRule="auto"/>
        <w:jc w:val="both"/>
        <w:rPr>
          <w:rFonts w:ascii="Arial" w:hAnsi="Arial" w:cs="Arial"/>
        </w:rPr>
      </w:pPr>
    </w:p>
    <w:p w:rsidR="006D1517" w:rsidRDefault="006D1517">
      <w:pPr>
        <w:pStyle w:val="Ttulo1"/>
        <w:spacing w:line="360" w:lineRule="auto"/>
      </w:pPr>
      <w:r>
        <w:lastRenderedPageBreak/>
        <w:t>EL TRIBUNAL ACUERDA</w:t>
      </w:r>
    </w:p>
    <w:p w:rsidR="006D1517" w:rsidRDefault="006D1517" w:rsidP="009C48E5">
      <w:pPr>
        <w:pStyle w:val="Ttulo1"/>
        <w:numPr>
          <w:ilvl w:val="0"/>
          <w:numId w:val="3"/>
        </w:numPr>
        <w:tabs>
          <w:tab w:val="left" w:pos="142"/>
        </w:tabs>
        <w:spacing w:line="360" w:lineRule="auto"/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>Cometer al C</w:t>
      </w:r>
      <w:r w:rsidR="009C48E5">
        <w:rPr>
          <w:b w:val="0"/>
          <w:bCs w:val="0"/>
        </w:rPr>
        <w:t>ontado</w:t>
      </w:r>
      <w:r>
        <w:rPr>
          <w:b w:val="0"/>
          <w:bCs w:val="0"/>
        </w:rPr>
        <w:t>r Delegado el control del cumplimiento de lo establecido en el Considerando 2</w:t>
      </w:r>
      <w:r w:rsidR="009C48E5">
        <w:rPr>
          <w:b w:val="0"/>
          <w:bCs w:val="0"/>
        </w:rPr>
        <w:t>)</w:t>
      </w:r>
      <w:r>
        <w:rPr>
          <w:b w:val="0"/>
          <w:bCs w:val="0"/>
        </w:rPr>
        <w:t xml:space="preserve"> as</w:t>
      </w:r>
      <w:r w:rsidR="009C48E5">
        <w:rPr>
          <w:b w:val="0"/>
          <w:bCs w:val="0"/>
        </w:rPr>
        <w:t>í</w:t>
      </w:r>
      <w:r>
        <w:rPr>
          <w:b w:val="0"/>
          <w:bCs w:val="0"/>
        </w:rPr>
        <w:t xml:space="preserve"> como  de  la efectiva versión de lo recaudado en el rubro adecuado</w:t>
      </w:r>
    </w:p>
    <w:p w:rsidR="006D1517" w:rsidRDefault="006D1517" w:rsidP="009C48E5">
      <w:pPr>
        <w:pStyle w:val="Prrafodelista"/>
        <w:numPr>
          <w:ilvl w:val="0"/>
          <w:numId w:val="3"/>
        </w:numPr>
        <w:tabs>
          <w:tab w:val="left" w:pos="142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al Contador Delegado</w:t>
      </w:r>
      <w:r w:rsidR="009C48E5">
        <w:rPr>
          <w:rFonts w:ascii="Arial" w:hAnsi="Arial" w:cs="Arial"/>
        </w:rPr>
        <w:t>; y</w:t>
      </w:r>
      <w:r>
        <w:rPr>
          <w:rFonts w:ascii="Arial" w:hAnsi="Arial" w:cs="Arial"/>
        </w:rPr>
        <w:t xml:space="preserve"> </w:t>
      </w:r>
    </w:p>
    <w:p w:rsidR="006D1517" w:rsidRDefault="006D1517" w:rsidP="009C48E5">
      <w:pPr>
        <w:pStyle w:val="Prrafodelista"/>
        <w:numPr>
          <w:ilvl w:val="0"/>
          <w:numId w:val="3"/>
        </w:numPr>
        <w:tabs>
          <w:tab w:val="left" w:pos="142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Devolver las actuaciones.</w:t>
      </w:r>
    </w:p>
    <w:p w:rsidR="006D1517" w:rsidRDefault="006D1517" w:rsidP="009C48E5">
      <w:pPr>
        <w:tabs>
          <w:tab w:val="left" w:pos="142"/>
        </w:tabs>
        <w:spacing w:line="360" w:lineRule="auto"/>
        <w:ind w:left="284" w:hanging="284"/>
        <w:jc w:val="both"/>
        <w:rPr>
          <w:rFonts w:ascii="Arial" w:hAnsi="Arial" w:cs="Arial"/>
        </w:rPr>
      </w:pPr>
    </w:p>
    <w:p w:rsidR="006D1517" w:rsidRDefault="006D1517">
      <w:pPr>
        <w:spacing w:line="360" w:lineRule="auto"/>
        <w:jc w:val="both"/>
        <w:rPr>
          <w:rFonts w:ascii="Arial" w:hAnsi="Arial" w:cs="Arial"/>
        </w:rPr>
      </w:pPr>
    </w:p>
    <w:p w:rsidR="006D1517" w:rsidRDefault="006D1517">
      <w:pPr>
        <w:spacing w:line="360" w:lineRule="auto"/>
        <w:jc w:val="both"/>
        <w:rPr>
          <w:rFonts w:ascii="Arial" w:hAnsi="Arial" w:cs="Arial"/>
          <w:i/>
          <w:iCs/>
          <w:lang w:val="es-MX"/>
        </w:rPr>
      </w:pPr>
      <w:r>
        <w:rPr>
          <w:rFonts w:ascii="Arial" w:hAnsi="Arial" w:cs="Arial"/>
          <w:i/>
          <w:iCs/>
          <w:lang w:val="es-MX"/>
        </w:rPr>
        <w:t xml:space="preserve"> </w:t>
      </w:r>
    </w:p>
    <w:p w:rsidR="006D1517" w:rsidRDefault="006D1517">
      <w:pPr>
        <w:spacing w:line="360" w:lineRule="auto"/>
        <w:jc w:val="both"/>
        <w:rPr>
          <w:rFonts w:ascii="Arial" w:hAnsi="Arial" w:cs="Arial"/>
          <w:i/>
          <w:iCs/>
          <w:lang w:val="es-MX"/>
        </w:rPr>
      </w:pPr>
    </w:p>
    <w:p w:rsidR="009C48E5" w:rsidRDefault="009C48E5">
      <w:pPr>
        <w:spacing w:line="360" w:lineRule="auto"/>
        <w:jc w:val="both"/>
        <w:rPr>
          <w:rFonts w:ascii="Arial" w:hAnsi="Arial" w:cs="Arial"/>
          <w:i/>
          <w:iCs/>
          <w:lang w:val="es-MX"/>
        </w:rPr>
      </w:pPr>
    </w:p>
    <w:p w:rsidR="009C48E5" w:rsidRPr="00C037C3" w:rsidRDefault="00C037C3">
      <w:pPr>
        <w:spacing w:line="360" w:lineRule="auto"/>
        <w:jc w:val="both"/>
        <w:rPr>
          <w:rFonts w:ascii="Arial" w:hAnsi="Arial" w:cs="Arial"/>
          <w:iCs/>
          <w:lang w:val="es-MX"/>
        </w:rPr>
      </w:pPr>
      <w:proofErr w:type="spellStart"/>
      <w:proofErr w:type="gramStart"/>
      <w:r w:rsidRPr="00C037C3">
        <w:rPr>
          <w:rFonts w:ascii="Arial" w:hAnsi="Arial" w:cs="Arial"/>
          <w:iCs/>
          <w:lang w:val="es-MX"/>
        </w:rPr>
        <w:t>cr</w:t>
      </w:r>
      <w:proofErr w:type="spellEnd"/>
      <w:proofErr w:type="gramEnd"/>
    </w:p>
    <w:sectPr w:rsidR="009C48E5" w:rsidRPr="00C037C3" w:rsidSect="00736245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6603"/>
    <w:multiLevelType w:val="hybridMultilevel"/>
    <w:tmpl w:val="84702AF6"/>
    <w:lvl w:ilvl="0" w:tplc="6A3E2ACA">
      <w:start w:val="1"/>
      <w:numFmt w:val="decimal"/>
      <w:lvlText w:val="%1)"/>
      <w:lvlJc w:val="left"/>
      <w:pPr>
        <w:ind w:left="1065" w:hanging="705"/>
      </w:pPr>
      <w:rPr>
        <w:rFonts w:ascii="Times New Roman" w:hAnsi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59D766C6"/>
    <w:multiLevelType w:val="hybridMultilevel"/>
    <w:tmpl w:val="12BC077E"/>
    <w:lvl w:ilvl="0" w:tplc="6A3E2ACA">
      <w:start w:val="1"/>
      <w:numFmt w:val="decimal"/>
      <w:lvlText w:val="%1)"/>
      <w:lvlJc w:val="left"/>
      <w:pPr>
        <w:ind w:left="1065" w:hanging="705"/>
      </w:pPr>
      <w:rPr>
        <w:rFonts w:ascii="Times New Roman" w:hAnsi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5CF85BD6"/>
    <w:multiLevelType w:val="hybridMultilevel"/>
    <w:tmpl w:val="EE0E0CC8"/>
    <w:lvl w:ilvl="0" w:tplc="CE7AD65E">
      <w:start w:val="1"/>
      <w:numFmt w:val="decimal"/>
      <w:lvlText w:val="%1)"/>
      <w:lvlJc w:val="left"/>
      <w:pPr>
        <w:ind w:left="1065" w:hanging="705"/>
      </w:pPr>
      <w:rPr>
        <w:rFonts w:ascii="Arial" w:hAnsi="Arial" w:cs="Arial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17"/>
    <w:rsid w:val="006D1517"/>
    <w:rsid w:val="00736245"/>
    <w:rsid w:val="009C48E5"/>
    <w:rsid w:val="00C0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37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7C3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37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7C3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2930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2014-17-1-0003583</vt:lpstr>
    </vt:vector>
  </TitlesOfParts>
  <Company>Tribunal de Cuentas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2014-17-1-0003583</dc:title>
  <dc:subject/>
  <dc:creator>GABY LEDESMA GAYA</dc:creator>
  <cp:keywords/>
  <dc:description/>
  <cp:lastModifiedBy>Miriam Cristina Rivero</cp:lastModifiedBy>
  <cp:revision>2</cp:revision>
  <cp:lastPrinted>2015-11-03T16:51:00Z</cp:lastPrinted>
  <dcterms:created xsi:type="dcterms:W3CDTF">2015-11-03T16:51:00Z</dcterms:created>
  <dcterms:modified xsi:type="dcterms:W3CDTF">2015-11-03T16:51:00Z</dcterms:modified>
</cp:coreProperties>
</file>