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9CD" w:rsidRPr="006849CD" w:rsidRDefault="006849CD" w:rsidP="006849CD">
      <w:pPr>
        <w:tabs>
          <w:tab w:val="center" w:pos="4253"/>
        </w:tabs>
        <w:suppressAutoHyphens/>
        <w:jc w:val="center"/>
        <w:rPr>
          <w:rFonts w:cs="Arial"/>
          <w:b/>
          <w:lang w:val="es-ES_tradnl"/>
        </w:rPr>
      </w:pPr>
      <w:bookmarkStart w:id="0" w:name="_GoBack"/>
      <w:bookmarkEnd w:id="0"/>
      <w:r w:rsidRPr="006849CD">
        <w:rPr>
          <w:rFonts w:cs="Arial"/>
          <w:b/>
          <w:lang w:val="es-ES_tradnl"/>
        </w:rPr>
        <w:t>RESOLUCION ADOPTADA POR EL</w:t>
      </w:r>
    </w:p>
    <w:p w:rsidR="006849CD" w:rsidRPr="006849CD" w:rsidRDefault="006849CD">
      <w:pPr>
        <w:tabs>
          <w:tab w:val="left" w:pos="-720"/>
        </w:tabs>
        <w:suppressAutoHyphens/>
        <w:jc w:val="center"/>
        <w:rPr>
          <w:rFonts w:cs="Arial"/>
          <w:b/>
          <w:lang w:val="es-ES_tradnl"/>
        </w:rPr>
      </w:pPr>
    </w:p>
    <w:p w:rsidR="006849CD" w:rsidRPr="006849CD" w:rsidRDefault="006849CD">
      <w:pPr>
        <w:tabs>
          <w:tab w:val="center" w:pos="4253"/>
        </w:tabs>
        <w:suppressAutoHyphens/>
        <w:jc w:val="center"/>
        <w:rPr>
          <w:rFonts w:cs="Arial"/>
          <w:b/>
          <w:lang w:val="es-ES_tradnl"/>
        </w:rPr>
      </w:pPr>
      <w:r w:rsidRPr="006849CD">
        <w:rPr>
          <w:rFonts w:cs="Arial"/>
          <w:b/>
          <w:lang w:val="es-ES_tradnl"/>
        </w:rPr>
        <w:t>TRIBUNAL DE CUENTAS</w:t>
      </w:r>
    </w:p>
    <w:p w:rsidR="006849CD" w:rsidRPr="006849CD" w:rsidRDefault="006849CD">
      <w:pPr>
        <w:tabs>
          <w:tab w:val="left" w:pos="-720"/>
        </w:tabs>
        <w:suppressAutoHyphens/>
        <w:jc w:val="center"/>
        <w:rPr>
          <w:rFonts w:cs="Arial"/>
          <w:b/>
          <w:lang w:val="es-ES_tradnl"/>
        </w:rPr>
      </w:pPr>
    </w:p>
    <w:p w:rsidR="006849CD" w:rsidRPr="006849CD" w:rsidRDefault="006849CD">
      <w:pPr>
        <w:tabs>
          <w:tab w:val="center" w:pos="4253"/>
        </w:tabs>
        <w:suppressAutoHyphens/>
        <w:jc w:val="center"/>
        <w:rPr>
          <w:rFonts w:cs="Arial"/>
          <w:b/>
          <w:lang w:val="es-ES_tradnl"/>
        </w:rPr>
      </w:pPr>
      <w:r w:rsidRPr="006849CD">
        <w:rPr>
          <w:rFonts w:cs="Arial"/>
          <w:b/>
          <w:lang w:val="es-ES_tradnl"/>
        </w:rPr>
        <w:t>EN SESION DE FECHA 28 DE OCTUBRE DE 2015</w:t>
      </w:r>
    </w:p>
    <w:p w:rsidR="006849CD" w:rsidRPr="006849CD" w:rsidRDefault="006849CD">
      <w:pPr>
        <w:tabs>
          <w:tab w:val="center" w:pos="4253"/>
        </w:tabs>
        <w:suppressAutoHyphens/>
        <w:jc w:val="center"/>
        <w:rPr>
          <w:rFonts w:cs="Arial"/>
          <w:b/>
          <w:lang w:val="es-ES_tradnl"/>
        </w:rPr>
      </w:pPr>
    </w:p>
    <w:p w:rsidR="006849CD" w:rsidRPr="000C3BF0" w:rsidRDefault="006849CD">
      <w:pPr>
        <w:tabs>
          <w:tab w:val="center" w:pos="4253"/>
        </w:tabs>
        <w:suppressAutoHyphens/>
        <w:jc w:val="center"/>
        <w:rPr>
          <w:rFonts w:cs="Arial"/>
          <w:b/>
          <w:lang w:val="es-UY"/>
        </w:rPr>
      </w:pPr>
      <w:r w:rsidRPr="000C3BF0">
        <w:rPr>
          <w:rFonts w:cs="Arial"/>
          <w:b/>
          <w:lang w:val="es-UY"/>
        </w:rPr>
        <w:t xml:space="preserve">(E. E. Nº </w:t>
      </w:r>
      <w:r w:rsidRPr="006849CD">
        <w:rPr>
          <w:rFonts w:cs="Arial"/>
          <w:b/>
          <w:bCs/>
        </w:rPr>
        <w:t>2015-17-1-0004220</w:t>
      </w:r>
      <w:r w:rsidRPr="000C3BF0">
        <w:rPr>
          <w:rFonts w:cs="Arial"/>
          <w:b/>
          <w:lang w:val="es-UY"/>
        </w:rPr>
        <w:t xml:space="preserve">, </w:t>
      </w:r>
      <w:proofErr w:type="spellStart"/>
      <w:r w:rsidRPr="000C3BF0">
        <w:rPr>
          <w:rFonts w:cs="Arial"/>
          <w:b/>
          <w:lang w:val="es-UY"/>
        </w:rPr>
        <w:t>Ent</w:t>
      </w:r>
      <w:proofErr w:type="spellEnd"/>
      <w:r w:rsidRPr="000C3BF0">
        <w:rPr>
          <w:rFonts w:cs="Arial"/>
          <w:b/>
          <w:lang w:val="es-UY"/>
        </w:rPr>
        <w:t>. N°</w:t>
      </w:r>
      <w:r w:rsidR="00C010EF">
        <w:rPr>
          <w:rFonts w:cs="Arial"/>
          <w:b/>
          <w:lang w:val="es-UY"/>
        </w:rPr>
        <w:t xml:space="preserve"> </w:t>
      </w:r>
      <w:r w:rsidRPr="006849CD">
        <w:rPr>
          <w:rFonts w:cs="Arial"/>
          <w:b/>
          <w:bCs/>
          <w:lang w:val="pt-BR"/>
        </w:rPr>
        <w:t>3428/15</w:t>
      </w:r>
      <w:r w:rsidRPr="000C3BF0">
        <w:rPr>
          <w:rFonts w:cs="Arial"/>
          <w:b/>
          <w:lang w:val="es-UY"/>
        </w:rPr>
        <w:t>)</w:t>
      </w:r>
    </w:p>
    <w:p w:rsidR="006849CD" w:rsidRPr="000C3BF0" w:rsidRDefault="006849CD">
      <w:pPr>
        <w:tabs>
          <w:tab w:val="center" w:pos="4253"/>
        </w:tabs>
        <w:suppressAutoHyphens/>
        <w:jc w:val="center"/>
        <w:rPr>
          <w:rFonts w:cs="Arial"/>
          <w:b/>
          <w:lang w:val="es-UY"/>
        </w:rPr>
      </w:pPr>
    </w:p>
    <w:p w:rsidR="006849CD" w:rsidRPr="000C3BF0" w:rsidRDefault="006849CD">
      <w:pPr>
        <w:tabs>
          <w:tab w:val="center" w:pos="4253"/>
        </w:tabs>
        <w:suppressAutoHyphens/>
        <w:jc w:val="center"/>
        <w:rPr>
          <w:spacing w:val="-3"/>
          <w:lang w:val="es-UY"/>
        </w:rPr>
      </w:pPr>
    </w:p>
    <w:p w:rsidR="004E754D" w:rsidRPr="00C00C1B" w:rsidRDefault="004E754D" w:rsidP="006849CD">
      <w:pPr>
        <w:spacing w:line="360" w:lineRule="auto"/>
        <w:ind w:firstLine="851"/>
        <w:jc w:val="both"/>
      </w:pPr>
      <w:r w:rsidRPr="00C00C1B">
        <w:rPr>
          <w:b/>
        </w:rPr>
        <w:t>VISTO:</w:t>
      </w:r>
      <w:r w:rsidRPr="00C00C1B">
        <w:t xml:space="preserve"> que este Tribunal ha examinado la Rendición de Cuentas y Balance de Ejecución Presupuestal de la Junta Departamental de San José correspondiente al </w:t>
      </w:r>
      <w:r w:rsidR="006849CD">
        <w:t>E</w:t>
      </w:r>
      <w:r w:rsidRPr="00C00C1B">
        <w:t>jercicio 201</w:t>
      </w:r>
      <w:r w:rsidR="00297C52">
        <w:t>3</w:t>
      </w:r>
      <w:r w:rsidRPr="00C00C1B">
        <w:t>;</w:t>
      </w:r>
    </w:p>
    <w:p w:rsidR="004E754D" w:rsidRPr="008F7864" w:rsidRDefault="004E754D" w:rsidP="006849CD">
      <w:pPr>
        <w:spacing w:line="360" w:lineRule="auto"/>
        <w:ind w:firstLine="851"/>
        <w:jc w:val="both"/>
        <w:rPr>
          <w:kern w:val="18"/>
          <w:szCs w:val="20"/>
          <w:lang w:val="es-ES_tradnl"/>
        </w:rPr>
      </w:pPr>
      <w:r w:rsidRPr="00C00C1B">
        <w:rPr>
          <w:b/>
        </w:rPr>
        <w:t xml:space="preserve">RESULTANDO: </w:t>
      </w:r>
      <w:r w:rsidRPr="008F7864">
        <w:rPr>
          <w:kern w:val="18"/>
          <w:szCs w:val="20"/>
          <w:lang w:val="es-ES_tradnl"/>
        </w:rPr>
        <w:t>que el examen se efectuó de acuerdo con los Principios Fundamentales de Auditoría (ISSAI 100</w:t>
      </w:r>
      <w:r>
        <w:rPr>
          <w:kern w:val="18"/>
          <w:szCs w:val="20"/>
          <w:lang w:val="es-ES_tradnl"/>
        </w:rPr>
        <w:t xml:space="preserve"> y </w:t>
      </w:r>
      <w:r w:rsidRPr="008F7864">
        <w:rPr>
          <w:kern w:val="18"/>
          <w:szCs w:val="20"/>
          <w:lang w:val="es-ES_tradnl"/>
        </w:rPr>
        <w:t xml:space="preserve">200) y las Directrices de Auditoría Financiera (ISSAI </w:t>
      </w:r>
      <w:smartTag w:uri="urn:schemas-microsoft-com:office:smarttags" w:element="metricconverter">
        <w:smartTagPr>
          <w:attr w:name="ProductID" w:val="1000 a"/>
        </w:smartTagPr>
        <w:r w:rsidRPr="008F7864">
          <w:rPr>
            <w:kern w:val="18"/>
            <w:szCs w:val="20"/>
            <w:lang w:val="es-ES_tradnl"/>
          </w:rPr>
          <w:t>1000 a</w:t>
        </w:r>
      </w:smartTag>
      <w:r w:rsidRPr="008F7864">
        <w:rPr>
          <w:kern w:val="18"/>
          <w:szCs w:val="20"/>
          <w:lang w:val="es-ES_tradnl"/>
        </w:rPr>
        <w:t xml:space="preserve"> </w:t>
      </w:r>
      <w:r>
        <w:rPr>
          <w:kern w:val="18"/>
          <w:szCs w:val="20"/>
          <w:lang w:val="es-ES_tradnl"/>
        </w:rPr>
        <w:t>1810</w:t>
      </w:r>
      <w:r w:rsidRPr="008F7864">
        <w:rPr>
          <w:kern w:val="18"/>
          <w:szCs w:val="20"/>
          <w:lang w:val="es-ES_tradnl"/>
        </w:rPr>
        <w:t xml:space="preserve">) de </w:t>
      </w:r>
      <w:smartTag w:uri="urn:schemas-microsoft-com:office:smarttags" w:element="PersonName">
        <w:smartTagPr>
          <w:attr w:name="ProductID" w:val="la Organizaci￳n Internacional"/>
        </w:smartTagPr>
        <w:r w:rsidRPr="008F7864">
          <w:rPr>
            <w:kern w:val="18"/>
            <w:szCs w:val="20"/>
            <w:lang w:val="es-ES_tradnl"/>
          </w:rPr>
          <w:t>la Organización Internacional</w:t>
        </w:r>
      </w:smartTag>
      <w:r w:rsidRPr="008F7864">
        <w:rPr>
          <w:kern w:val="18"/>
          <w:szCs w:val="20"/>
          <w:lang w:val="es-ES_tradnl"/>
        </w:rPr>
        <w:t xml:space="preserve"> de Entidades Fiscalizadoras Superiores (INTOSAI), habiéndose llevado a cabo los procedimientos considerados necesarios en las circunstancias;</w:t>
      </w:r>
    </w:p>
    <w:p w:rsidR="004E754D" w:rsidRPr="00C00C1B" w:rsidRDefault="004E754D" w:rsidP="006849CD">
      <w:pPr>
        <w:spacing w:line="360" w:lineRule="auto"/>
        <w:ind w:firstLine="851"/>
        <w:jc w:val="both"/>
      </w:pPr>
      <w:r w:rsidRPr="00C00C1B">
        <w:rPr>
          <w:b/>
        </w:rPr>
        <w:t xml:space="preserve">CONSIDERANDO: </w:t>
      </w:r>
      <w:r w:rsidRPr="00C00C1B">
        <w:t xml:space="preserve">que las conclusiones y evidencias obtenidas son las que se expresan en el Informe de Auditoría, que incluye Dictamen e Informe a </w:t>
      </w:r>
      <w:smartTag w:uri="urn:schemas-microsoft-com:office:smarttags" w:element="PersonName">
        <w:smartTagPr>
          <w:attr w:name="ProductID" w:val="LA ADMINISTRACIￓN"/>
        </w:smartTagPr>
        <w:r w:rsidRPr="00C00C1B">
          <w:t>la Administración</w:t>
        </w:r>
      </w:smartTag>
      <w:r w:rsidRPr="00C00C1B">
        <w:t>;</w:t>
      </w:r>
    </w:p>
    <w:p w:rsidR="004E754D" w:rsidRPr="00C00C1B" w:rsidRDefault="004E754D" w:rsidP="006849CD">
      <w:pPr>
        <w:spacing w:line="360" w:lineRule="auto"/>
        <w:ind w:firstLine="851"/>
        <w:jc w:val="both"/>
      </w:pPr>
      <w:r w:rsidRPr="00C00C1B">
        <w:rPr>
          <w:b/>
        </w:rPr>
        <w:t xml:space="preserve">ATENTO: </w:t>
      </w:r>
      <w:r w:rsidRPr="00C00C1B">
        <w:t>a lo dispuesto por el Art</w:t>
      </w:r>
      <w:r w:rsidR="006849CD">
        <w:t>ículo</w:t>
      </w:r>
      <w:r w:rsidRPr="00C00C1B">
        <w:t xml:space="preserve"> 211 Lit</w:t>
      </w:r>
      <w:r w:rsidR="006849CD">
        <w:t>eral</w:t>
      </w:r>
      <w:r w:rsidRPr="00C00C1B">
        <w:t xml:space="preserve"> C) de la Constitución de la República;</w:t>
      </w:r>
    </w:p>
    <w:p w:rsidR="004E754D" w:rsidRPr="006849CD" w:rsidRDefault="004E754D" w:rsidP="006849CD">
      <w:pPr>
        <w:spacing w:line="360" w:lineRule="auto"/>
        <w:jc w:val="center"/>
        <w:rPr>
          <w:b/>
          <w:bCs/>
        </w:rPr>
      </w:pPr>
      <w:bookmarkStart w:id="1" w:name="_Toc75256577"/>
      <w:r w:rsidRPr="00C00C1B">
        <w:rPr>
          <w:b/>
          <w:bCs/>
        </w:rPr>
        <w:t>EL TRIBUNAL ACUERDA</w:t>
      </w:r>
      <w:bookmarkEnd w:id="1"/>
    </w:p>
    <w:p w:rsidR="004E754D" w:rsidRPr="00C00C1B" w:rsidRDefault="00160D40" w:rsidP="006849CD">
      <w:pPr>
        <w:numPr>
          <w:ilvl w:val="0"/>
          <w:numId w:val="1"/>
        </w:numPr>
        <w:spacing w:line="360" w:lineRule="auto"/>
        <w:ind w:left="0" w:firstLine="0"/>
        <w:jc w:val="both"/>
      </w:pPr>
      <w:r>
        <w:t>Expedirse</w:t>
      </w:r>
      <w:r w:rsidR="004E754D" w:rsidRPr="00C00C1B">
        <w:t xml:space="preserve"> en los términos del Informe de Auditoría que se adjunta</w:t>
      </w:r>
      <w:r w:rsidR="006849CD">
        <w:t>;</w:t>
      </w:r>
    </w:p>
    <w:p w:rsidR="004E754D" w:rsidRPr="00C00C1B" w:rsidRDefault="004E754D" w:rsidP="006849CD">
      <w:pPr>
        <w:numPr>
          <w:ilvl w:val="0"/>
          <w:numId w:val="1"/>
        </w:numPr>
        <w:spacing w:line="360" w:lineRule="auto"/>
        <w:ind w:left="426" w:hanging="426"/>
        <w:jc w:val="both"/>
      </w:pPr>
      <w:r w:rsidRPr="00C00C1B">
        <w:t xml:space="preserve">Comunicar la presente Resolución a la Intendencia </w:t>
      </w:r>
      <w:r w:rsidR="006849CD">
        <w:t>y a la Contadora</w:t>
      </w:r>
      <w:r>
        <w:t xml:space="preserve"> Delegada en la Junta Departamental </w:t>
      </w:r>
      <w:r w:rsidRPr="00C00C1B">
        <w:t>de San José</w:t>
      </w:r>
      <w:r w:rsidR="006849CD">
        <w:t>;</w:t>
      </w:r>
    </w:p>
    <w:p w:rsidR="004E754D" w:rsidRPr="00C00C1B" w:rsidRDefault="004E754D" w:rsidP="006849CD">
      <w:pPr>
        <w:numPr>
          <w:ilvl w:val="0"/>
          <w:numId w:val="1"/>
        </w:numPr>
        <w:spacing w:line="360" w:lineRule="auto"/>
        <w:ind w:left="0" w:firstLine="0"/>
        <w:jc w:val="both"/>
      </w:pPr>
      <w:r w:rsidRPr="00C00C1B">
        <w:t>Dar cuenta a la Asamblea General</w:t>
      </w:r>
      <w:r w:rsidR="006849CD">
        <w:t>;</w:t>
      </w:r>
    </w:p>
    <w:p w:rsidR="004E754D" w:rsidRDefault="004E754D" w:rsidP="006849CD">
      <w:pPr>
        <w:numPr>
          <w:ilvl w:val="0"/>
          <w:numId w:val="1"/>
        </w:numPr>
        <w:spacing w:line="360" w:lineRule="auto"/>
        <w:ind w:left="0" w:firstLine="0"/>
        <w:jc w:val="both"/>
      </w:pPr>
      <w:r w:rsidRPr="00865992">
        <w:t xml:space="preserve">Devolver estos antecedentes a </w:t>
      </w:r>
      <w:smartTag w:uri="urn:schemas-microsoft-com:office:smarttags" w:element="PersonName">
        <w:smartTagPr>
          <w:attr w:name="ProductID" w:val="la Junta Departamental"/>
        </w:smartTagPr>
        <w:r w:rsidRPr="00865992">
          <w:t>la Junta Departamental</w:t>
        </w:r>
      </w:smartTag>
      <w:r w:rsidRPr="00865992">
        <w:t xml:space="preserve"> de San José.</w:t>
      </w:r>
    </w:p>
    <w:p w:rsidR="00865992" w:rsidRDefault="00865992" w:rsidP="006849CD">
      <w:pPr>
        <w:spacing w:line="360" w:lineRule="auto"/>
        <w:jc w:val="both"/>
      </w:pPr>
    </w:p>
    <w:p w:rsidR="006849CD" w:rsidRDefault="006849CD" w:rsidP="006849CD">
      <w:pPr>
        <w:spacing w:line="360" w:lineRule="auto"/>
        <w:jc w:val="both"/>
      </w:pPr>
    </w:p>
    <w:p w:rsidR="00593CAA" w:rsidRPr="00865992" w:rsidRDefault="00593CAA" w:rsidP="006849CD">
      <w:pPr>
        <w:spacing w:line="360" w:lineRule="auto"/>
        <w:jc w:val="both"/>
      </w:pPr>
    </w:p>
    <w:p w:rsidR="000C3BF0" w:rsidRDefault="000C3BF0" w:rsidP="00C010EF">
      <w:pPr>
        <w:pStyle w:val="Ttulo1"/>
        <w:spacing w:before="0" w:after="0" w:line="360" w:lineRule="auto"/>
        <w:jc w:val="center"/>
        <w:rPr>
          <w:sz w:val="28"/>
          <w:szCs w:val="28"/>
        </w:rPr>
      </w:pPr>
      <w:bookmarkStart w:id="2" w:name="_Toc71366619"/>
      <w:bookmarkStart w:id="3" w:name="_Toc76280777"/>
      <w:bookmarkStart w:id="4" w:name="_Toc264991738"/>
      <w:bookmarkStart w:id="5" w:name="_Toc361409339"/>
      <w:r w:rsidRPr="007C517E">
        <w:rPr>
          <w:sz w:val="28"/>
          <w:szCs w:val="28"/>
        </w:rPr>
        <w:lastRenderedPageBreak/>
        <w:t>DICTAMEN</w:t>
      </w:r>
      <w:bookmarkEnd w:id="2"/>
      <w:bookmarkEnd w:id="3"/>
      <w:bookmarkEnd w:id="4"/>
      <w:bookmarkEnd w:id="5"/>
    </w:p>
    <w:p w:rsidR="00593CAA" w:rsidRPr="00593CAA" w:rsidRDefault="00593CAA" w:rsidP="00593CAA"/>
    <w:p w:rsidR="000C3BF0" w:rsidRPr="00941123" w:rsidRDefault="000C3BF0" w:rsidP="00C010EF">
      <w:pPr>
        <w:pStyle w:val="Subttulo"/>
        <w:ind w:firstLine="851"/>
        <w:rPr>
          <w:rFonts w:ascii="Arial" w:hAnsi="Arial"/>
          <w:b w:val="0"/>
        </w:rPr>
      </w:pPr>
      <w:r w:rsidRPr="00941123">
        <w:rPr>
          <w:rFonts w:ascii="Arial" w:hAnsi="Arial"/>
          <w:b w:val="0"/>
        </w:rPr>
        <w:t xml:space="preserve">El Tribunal de Cuentas ha examinado la Rendición de Cuentas y el Balance de Ejecución Presupuestal de la Junta de San José, que comprenden los siguientes estados: de </w:t>
      </w:r>
      <w:r>
        <w:rPr>
          <w:rFonts w:ascii="Arial" w:hAnsi="Arial"/>
          <w:b w:val="0"/>
        </w:rPr>
        <w:t>E</w:t>
      </w:r>
      <w:r w:rsidRPr="00941123">
        <w:rPr>
          <w:rFonts w:ascii="Arial" w:hAnsi="Arial"/>
          <w:b w:val="0"/>
        </w:rPr>
        <w:t xml:space="preserve">jecución </w:t>
      </w:r>
      <w:r>
        <w:rPr>
          <w:rFonts w:ascii="Arial" w:hAnsi="Arial"/>
          <w:b w:val="0"/>
        </w:rPr>
        <w:t>P</w:t>
      </w:r>
      <w:r w:rsidRPr="00941123">
        <w:rPr>
          <w:rFonts w:ascii="Arial" w:hAnsi="Arial"/>
          <w:b w:val="0"/>
        </w:rPr>
        <w:t xml:space="preserve">resupuestal con relación a los créditos, </w:t>
      </w:r>
      <w:proofErr w:type="gramStart"/>
      <w:r w:rsidRPr="00941123">
        <w:rPr>
          <w:rFonts w:ascii="Arial" w:hAnsi="Arial"/>
          <w:b w:val="0"/>
        </w:rPr>
        <w:t>de</w:t>
      </w:r>
      <w:proofErr w:type="gramEnd"/>
      <w:r w:rsidRPr="00941123">
        <w:rPr>
          <w:rFonts w:ascii="Arial" w:hAnsi="Arial"/>
          <w:b w:val="0"/>
        </w:rPr>
        <w:t xml:space="preserve"> evolución de las obligaciones presupuestales impagas, de fondos indisponibles y otros </w:t>
      </w:r>
      <w:r>
        <w:rPr>
          <w:rFonts w:ascii="Arial" w:hAnsi="Arial"/>
          <w:b w:val="0"/>
        </w:rPr>
        <w:t>E</w:t>
      </w:r>
      <w:r w:rsidRPr="00941123">
        <w:rPr>
          <w:rFonts w:ascii="Arial" w:hAnsi="Arial"/>
          <w:b w:val="0"/>
        </w:rPr>
        <w:t xml:space="preserve">stados complementarios, correspondientes al </w:t>
      </w:r>
      <w:r>
        <w:rPr>
          <w:rFonts w:ascii="Arial" w:hAnsi="Arial"/>
          <w:b w:val="0"/>
        </w:rPr>
        <w:t>E</w:t>
      </w:r>
      <w:r w:rsidRPr="00941123">
        <w:rPr>
          <w:rFonts w:ascii="Arial" w:hAnsi="Arial"/>
          <w:b w:val="0"/>
        </w:rPr>
        <w:t>j</w:t>
      </w:r>
      <w:r>
        <w:rPr>
          <w:rFonts w:ascii="Arial" w:hAnsi="Arial"/>
          <w:b w:val="0"/>
        </w:rPr>
        <w:t>ercicio finalizado el 31/12/2013</w:t>
      </w:r>
      <w:r w:rsidR="00C010EF">
        <w:rPr>
          <w:rFonts w:ascii="Arial" w:hAnsi="Arial"/>
          <w:b w:val="0"/>
        </w:rPr>
        <w:t>.</w:t>
      </w:r>
    </w:p>
    <w:p w:rsidR="000C3BF0" w:rsidRDefault="000C3BF0" w:rsidP="00C010EF">
      <w:pPr>
        <w:pStyle w:val="Subttulo"/>
        <w:rPr>
          <w:rFonts w:ascii="Arial" w:hAnsi="Arial"/>
          <w:b w:val="0"/>
        </w:rPr>
      </w:pPr>
      <w:r w:rsidRPr="00941123">
        <w:rPr>
          <w:rFonts w:ascii="Arial" w:hAnsi="Arial"/>
          <w:b w:val="0"/>
        </w:rPr>
        <w:t>También se presentan, en caso de corresponder, los incumplimientos legales constatados por el Tribunal de Cuentas en el curso de la auditoría efectuada.</w:t>
      </w:r>
    </w:p>
    <w:p w:rsidR="000C3BF0" w:rsidRPr="00C00C1B" w:rsidRDefault="000C3BF0" w:rsidP="00C010EF">
      <w:pPr>
        <w:pStyle w:val="Subttulo"/>
        <w:rPr>
          <w:rFonts w:ascii="Arial" w:hAnsi="Arial"/>
          <w:b w:val="0"/>
        </w:rPr>
      </w:pPr>
    </w:p>
    <w:p w:rsidR="000C3BF0" w:rsidRDefault="000C3BF0" w:rsidP="00C010EF">
      <w:pPr>
        <w:pStyle w:val="Subttulo"/>
        <w:rPr>
          <w:rFonts w:ascii="Arial" w:hAnsi="Arial"/>
          <w:bCs/>
        </w:rPr>
      </w:pPr>
      <w:r w:rsidRPr="00C00C1B">
        <w:rPr>
          <w:rFonts w:ascii="Arial" w:hAnsi="Arial"/>
          <w:bCs/>
        </w:rPr>
        <w:t>Responsabilidad de la Junta Departamental</w:t>
      </w:r>
    </w:p>
    <w:p w:rsidR="000C3BF0" w:rsidRDefault="000C3BF0" w:rsidP="00C010EF">
      <w:pPr>
        <w:pStyle w:val="Subttulo"/>
        <w:ind w:firstLine="851"/>
        <w:rPr>
          <w:rFonts w:ascii="Arial" w:hAnsi="Arial"/>
          <w:b w:val="0"/>
        </w:rPr>
      </w:pPr>
      <w:r w:rsidRPr="008730AA">
        <w:rPr>
          <w:rFonts w:ascii="Arial" w:hAnsi="Arial"/>
          <w:b w:val="0"/>
        </w:rPr>
        <w:t xml:space="preserve">La Junta Departamental es responsable por la preparación y la razonable presentación de estos estados </w:t>
      </w:r>
      <w:r>
        <w:rPr>
          <w:rFonts w:ascii="Arial" w:hAnsi="Arial"/>
          <w:b w:val="0"/>
        </w:rPr>
        <w:t xml:space="preserve">de </w:t>
      </w:r>
      <w:r w:rsidRPr="008730AA">
        <w:rPr>
          <w:rFonts w:ascii="Arial" w:hAnsi="Arial"/>
          <w:b w:val="0"/>
        </w:rPr>
        <w:t xml:space="preserve">acuerdo con la normativa vigente y con la Resolución de este Tribunal de fecha 28/01/04. Esta responsabilidad incluye diseñar, implementar y mantener un sistema de control interno adecuado para la preparación y presentación razonable de estos </w:t>
      </w:r>
      <w:r>
        <w:rPr>
          <w:rFonts w:ascii="Arial" w:hAnsi="Arial"/>
          <w:b w:val="0"/>
        </w:rPr>
        <w:t>E</w:t>
      </w:r>
      <w:r w:rsidRPr="008730AA">
        <w:rPr>
          <w:rFonts w:ascii="Arial" w:hAnsi="Arial"/>
          <w:b w:val="0"/>
        </w:rPr>
        <w:t xml:space="preserve">stados que estén libres de errores significativos, ya sea debido a fraude o error, y seleccionar y aplicar </w:t>
      </w:r>
      <w:r w:rsidR="00C010EF">
        <w:rPr>
          <w:rFonts w:ascii="Arial" w:hAnsi="Arial"/>
          <w:b w:val="0"/>
        </w:rPr>
        <w:t>políticas contables apropiadas.</w:t>
      </w:r>
    </w:p>
    <w:p w:rsidR="00C010EF" w:rsidRPr="008730AA" w:rsidRDefault="00C010EF" w:rsidP="00C010EF">
      <w:pPr>
        <w:pStyle w:val="Subttulo"/>
        <w:ind w:firstLine="851"/>
        <w:rPr>
          <w:rFonts w:ascii="Arial" w:hAnsi="Arial"/>
          <w:b w:val="0"/>
        </w:rPr>
      </w:pPr>
    </w:p>
    <w:p w:rsidR="000C3BF0" w:rsidRPr="00C00C1B" w:rsidRDefault="000C3BF0" w:rsidP="00C010EF">
      <w:pPr>
        <w:pStyle w:val="Subttulo"/>
        <w:rPr>
          <w:rFonts w:ascii="Arial" w:hAnsi="Arial"/>
          <w:bCs/>
        </w:rPr>
      </w:pPr>
      <w:r w:rsidRPr="00C00C1B">
        <w:rPr>
          <w:rFonts w:ascii="Arial" w:hAnsi="Arial"/>
          <w:bCs/>
        </w:rPr>
        <w:t xml:space="preserve">Responsabilidad del </w:t>
      </w:r>
      <w:r>
        <w:rPr>
          <w:rFonts w:ascii="Arial" w:hAnsi="Arial"/>
          <w:bCs/>
        </w:rPr>
        <w:t>A</w:t>
      </w:r>
      <w:r w:rsidRPr="00C00C1B">
        <w:rPr>
          <w:rFonts w:ascii="Arial" w:hAnsi="Arial"/>
          <w:bCs/>
        </w:rPr>
        <w:t>uditor</w:t>
      </w:r>
    </w:p>
    <w:p w:rsidR="000C3BF0" w:rsidRPr="008730AA" w:rsidRDefault="000C3BF0" w:rsidP="00C010EF">
      <w:pPr>
        <w:pStyle w:val="Subttulo"/>
        <w:ind w:firstLine="851"/>
        <w:rPr>
          <w:rFonts w:ascii="Arial" w:hAnsi="Arial"/>
          <w:b w:val="0"/>
        </w:rPr>
      </w:pPr>
      <w:r w:rsidRPr="008730AA">
        <w:rPr>
          <w:rFonts w:ascii="Arial" w:hAnsi="Arial"/>
          <w:b w:val="0"/>
        </w:rPr>
        <w:t xml:space="preserve">La responsabilidad del Tribunal de Cuentas es expresar una opinión sobre dichos estados </w:t>
      </w:r>
      <w:r>
        <w:rPr>
          <w:rFonts w:ascii="Arial" w:hAnsi="Arial"/>
          <w:b w:val="0"/>
        </w:rPr>
        <w:t xml:space="preserve">de Ejecución Presupuestal </w:t>
      </w:r>
      <w:r w:rsidRPr="008730AA">
        <w:rPr>
          <w:rFonts w:ascii="Arial" w:hAnsi="Arial"/>
          <w:b w:val="0"/>
        </w:rPr>
        <w:t xml:space="preserve">basada en la </w:t>
      </w:r>
      <w:r>
        <w:rPr>
          <w:rFonts w:ascii="Arial" w:hAnsi="Arial"/>
          <w:b w:val="0"/>
        </w:rPr>
        <w:t>A</w:t>
      </w:r>
      <w:r w:rsidRPr="008730AA">
        <w:rPr>
          <w:rFonts w:ascii="Arial" w:hAnsi="Arial"/>
          <w:b w:val="0"/>
        </w:rPr>
        <w:t xml:space="preserve">uditoría realizada. Esta </w:t>
      </w:r>
      <w:r>
        <w:rPr>
          <w:rFonts w:ascii="Arial" w:hAnsi="Arial"/>
          <w:b w:val="0"/>
        </w:rPr>
        <w:t>A</w:t>
      </w:r>
      <w:r w:rsidRPr="008730AA">
        <w:rPr>
          <w:rFonts w:ascii="Arial" w:hAnsi="Arial"/>
          <w:b w:val="0"/>
        </w:rPr>
        <w:t>uditoría fue practicada de acuerdo con los Principios Fundamentales de Auditoría (ISSAI 100 y 200) y las Directrices de Auditoría Financiera (ISSAI 1000 a 1810) de la Organización Internacional de Entidades Fiscalizadoras Superiores (INTOSAI).</w:t>
      </w:r>
      <w:r>
        <w:rPr>
          <w:rFonts w:ascii="Arial" w:hAnsi="Arial"/>
          <w:b w:val="0"/>
        </w:rPr>
        <w:t xml:space="preserve"> </w:t>
      </w:r>
      <w:r w:rsidRPr="008730AA">
        <w:rPr>
          <w:rFonts w:ascii="Arial" w:hAnsi="Arial"/>
          <w:b w:val="0"/>
        </w:rPr>
        <w:t xml:space="preserve">Estas normas requieren que se cumpla con requisitos éticos, se planifique y se realice la </w:t>
      </w:r>
      <w:r>
        <w:rPr>
          <w:rFonts w:ascii="Arial" w:hAnsi="Arial"/>
          <w:b w:val="0"/>
        </w:rPr>
        <w:t>A</w:t>
      </w:r>
      <w:r w:rsidRPr="008730AA">
        <w:rPr>
          <w:rFonts w:ascii="Arial" w:hAnsi="Arial"/>
          <w:b w:val="0"/>
        </w:rPr>
        <w:t xml:space="preserve">uditoría para obtener seguridad razonable acerca de si los </w:t>
      </w:r>
      <w:r>
        <w:rPr>
          <w:rFonts w:ascii="Arial" w:hAnsi="Arial"/>
          <w:b w:val="0"/>
        </w:rPr>
        <w:t>E</w:t>
      </w:r>
      <w:r w:rsidRPr="008730AA">
        <w:rPr>
          <w:rFonts w:ascii="Arial" w:hAnsi="Arial"/>
          <w:b w:val="0"/>
        </w:rPr>
        <w:t xml:space="preserve">stados </w:t>
      </w:r>
      <w:r>
        <w:rPr>
          <w:rFonts w:ascii="Arial" w:hAnsi="Arial"/>
          <w:b w:val="0"/>
        </w:rPr>
        <w:t>C</w:t>
      </w:r>
      <w:r w:rsidRPr="008730AA">
        <w:rPr>
          <w:rFonts w:ascii="Arial" w:hAnsi="Arial"/>
          <w:b w:val="0"/>
        </w:rPr>
        <w:t>ontables están li</w:t>
      </w:r>
      <w:r w:rsidR="00C010EF">
        <w:rPr>
          <w:rFonts w:ascii="Arial" w:hAnsi="Arial"/>
          <w:b w:val="0"/>
        </w:rPr>
        <w:t>bres de errores significativos.</w:t>
      </w:r>
    </w:p>
    <w:p w:rsidR="000C3BF0" w:rsidRDefault="000C3BF0" w:rsidP="00C010EF">
      <w:pPr>
        <w:pStyle w:val="Subttulo"/>
        <w:rPr>
          <w:rFonts w:ascii="Arial" w:hAnsi="Arial"/>
          <w:b w:val="0"/>
        </w:rPr>
      </w:pPr>
      <w:r w:rsidRPr="008730AA">
        <w:rPr>
          <w:rFonts w:ascii="Arial" w:hAnsi="Arial"/>
          <w:b w:val="0"/>
        </w:rPr>
        <w:t xml:space="preserve">Una </w:t>
      </w:r>
      <w:r>
        <w:rPr>
          <w:rFonts w:ascii="Arial" w:hAnsi="Arial"/>
          <w:b w:val="0"/>
        </w:rPr>
        <w:t>A</w:t>
      </w:r>
      <w:r w:rsidRPr="008730AA">
        <w:rPr>
          <w:rFonts w:ascii="Arial" w:hAnsi="Arial"/>
          <w:b w:val="0"/>
        </w:rPr>
        <w:t xml:space="preserve">uditoría implica realizar procedimientos para obtener evidencia acerca de los montos </w:t>
      </w:r>
      <w:r>
        <w:rPr>
          <w:rFonts w:ascii="Arial" w:hAnsi="Arial"/>
          <w:b w:val="0"/>
        </w:rPr>
        <w:t xml:space="preserve">y revelaciones </w:t>
      </w:r>
      <w:r w:rsidRPr="008730AA">
        <w:rPr>
          <w:rFonts w:ascii="Arial" w:hAnsi="Arial"/>
          <w:b w:val="0"/>
        </w:rPr>
        <w:t xml:space="preserve">contables. Los procedimientos seleccionados dependen del juicio profesional del auditor, incluyendo la evaluación de los riesgos de existencia de errores significativos en los </w:t>
      </w:r>
      <w:r>
        <w:rPr>
          <w:rFonts w:ascii="Arial" w:hAnsi="Arial"/>
          <w:b w:val="0"/>
        </w:rPr>
        <w:t>E</w:t>
      </w:r>
      <w:r w:rsidRPr="008730AA">
        <w:rPr>
          <w:rFonts w:ascii="Arial" w:hAnsi="Arial"/>
          <w:b w:val="0"/>
        </w:rPr>
        <w:t>stados</w:t>
      </w:r>
      <w:r>
        <w:rPr>
          <w:rFonts w:ascii="Arial" w:hAnsi="Arial"/>
          <w:b w:val="0"/>
        </w:rPr>
        <w:t xml:space="preserve"> de Ejecución Presupuestal</w:t>
      </w:r>
      <w:r w:rsidRPr="008730AA">
        <w:rPr>
          <w:rFonts w:ascii="Arial" w:hAnsi="Arial"/>
          <w:b w:val="0"/>
        </w:rPr>
        <w:t>, ya sea debido a fraude o error. Al efectuar la evaluación de riesgo</w:t>
      </w:r>
      <w:r>
        <w:rPr>
          <w:rFonts w:ascii="Arial" w:hAnsi="Arial"/>
          <w:b w:val="0"/>
        </w:rPr>
        <w:t>s</w:t>
      </w:r>
      <w:r w:rsidRPr="008730AA">
        <w:rPr>
          <w:rFonts w:ascii="Arial" w:hAnsi="Arial"/>
          <w:b w:val="0"/>
        </w:rPr>
        <w:t>, el auditor considera los aspectos de control interno de la entidad relevantes para la preparación y presen</w:t>
      </w:r>
      <w:r>
        <w:rPr>
          <w:rFonts w:ascii="Arial" w:hAnsi="Arial"/>
          <w:b w:val="0"/>
        </w:rPr>
        <w:t>tación razonable de los Estados</w:t>
      </w:r>
      <w:r w:rsidRPr="008730AA">
        <w:rPr>
          <w:rFonts w:ascii="Arial" w:hAnsi="Arial"/>
          <w:b w:val="0"/>
        </w:rPr>
        <w:t xml:space="preserve"> con el fin de diseñar los procedimientos de </w:t>
      </w:r>
      <w:r>
        <w:rPr>
          <w:rFonts w:ascii="Arial" w:hAnsi="Arial"/>
          <w:b w:val="0"/>
        </w:rPr>
        <w:t>A</w:t>
      </w:r>
      <w:r w:rsidRPr="008730AA">
        <w:rPr>
          <w:rFonts w:ascii="Arial" w:hAnsi="Arial"/>
          <w:b w:val="0"/>
        </w:rPr>
        <w:t>uditoría que sean apropiados en las circunstancias, pero no con el propósito de expresar una opinión acerca de la eficacia del control interno de la</w:t>
      </w:r>
      <w:r>
        <w:rPr>
          <w:rFonts w:ascii="Arial" w:hAnsi="Arial"/>
          <w:b w:val="0"/>
        </w:rPr>
        <w:t xml:space="preserve"> entidad.</w:t>
      </w:r>
    </w:p>
    <w:p w:rsidR="000C3BF0" w:rsidRPr="008730AA" w:rsidRDefault="000C3BF0" w:rsidP="00C010EF">
      <w:pPr>
        <w:pStyle w:val="Subttulo"/>
        <w:rPr>
          <w:rFonts w:ascii="Arial" w:hAnsi="Arial"/>
          <w:b w:val="0"/>
        </w:rPr>
      </w:pPr>
      <w:r w:rsidRPr="008730AA">
        <w:rPr>
          <w:rFonts w:ascii="Arial" w:hAnsi="Arial"/>
          <w:b w:val="0"/>
        </w:rPr>
        <w:t xml:space="preserve">Una </w:t>
      </w:r>
      <w:r>
        <w:rPr>
          <w:rFonts w:ascii="Arial" w:hAnsi="Arial"/>
          <w:b w:val="0"/>
        </w:rPr>
        <w:t>A</w:t>
      </w:r>
      <w:r w:rsidRPr="008730AA">
        <w:rPr>
          <w:rFonts w:ascii="Arial" w:hAnsi="Arial"/>
          <w:b w:val="0"/>
        </w:rPr>
        <w:t xml:space="preserve">uditoría también implica evaluar lo apropiado de las políticas contables </w:t>
      </w:r>
      <w:proofErr w:type="gramStart"/>
      <w:r w:rsidRPr="008730AA">
        <w:rPr>
          <w:rFonts w:ascii="Arial" w:hAnsi="Arial"/>
          <w:b w:val="0"/>
        </w:rPr>
        <w:t>utilizadas</w:t>
      </w:r>
      <w:proofErr w:type="gramEnd"/>
      <w:r w:rsidRPr="008730AA">
        <w:rPr>
          <w:rFonts w:ascii="Arial" w:hAnsi="Arial"/>
          <w:b w:val="0"/>
        </w:rPr>
        <w:t xml:space="preserve"> </w:t>
      </w:r>
      <w:r>
        <w:rPr>
          <w:rFonts w:ascii="Arial" w:hAnsi="Arial"/>
          <w:b w:val="0"/>
        </w:rPr>
        <w:t xml:space="preserve">por la Dirección, así como evaluar </w:t>
      </w:r>
      <w:r w:rsidRPr="008730AA">
        <w:rPr>
          <w:rFonts w:ascii="Arial" w:hAnsi="Arial"/>
          <w:b w:val="0"/>
        </w:rPr>
        <w:t>la presentación ge</w:t>
      </w:r>
      <w:r>
        <w:rPr>
          <w:rFonts w:ascii="Arial" w:hAnsi="Arial"/>
          <w:b w:val="0"/>
        </w:rPr>
        <w:t>neral de los Estados de Ejecución Presupuestal</w:t>
      </w:r>
      <w:r w:rsidRPr="008730AA">
        <w:rPr>
          <w:rFonts w:ascii="Arial" w:hAnsi="Arial"/>
          <w:b w:val="0"/>
        </w:rPr>
        <w:t>.</w:t>
      </w:r>
    </w:p>
    <w:p w:rsidR="000C3BF0" w:rsidRPr="008730AA" w:rsidRDefault="000C3BF0" w:rsidP="00C010EF">
      <w:pPr>
        <w:pStyle w:val="Subttulo"/>
        <w:rPr>
          <w:rFonts w:ascii="Arial" w:hAnsi="Arial"/>
          <w:b w:val="0"/>
          <w:sz w:val="16"/>
          <w:szCs w:val="16"/>
        </w:rPr>
      </w:pPr>
      <w:r w:rsidRPr="008730AA">
        <w:rPr>
          <w:rFonts w:ascii="Arial" w:hAnsi="Arial"/>
          <w:b w:val="0"/>
        </w:rPr>
        <w:t>Se considera que la evidencia de auditoría obtenida brinda una base suficiente y apropiada para sustentar la opinión.</w:t>
      </w:r>
    </w:p>
    <w:p w:rsidR="000C3BF0" w:rsidRPr="00C00C1B" w:rsidRDefault="000C3BF0" w:rsidP="00C010EF">
      <w:pPr>
        <w:pStyle w:val="Subttulo"/>
        <w:rPr>
          <w:rFonts w:ascii="Arial" w:hAnsi="Arial"/>
          <w:b w:val="0"/>
        </w:rPr>
      </w:pPr>
    </w:p>
    <w:p w:rsidR="000C3BF0" w:rsidRDefault="000C3BF0" w:rsidP="00C010EF">
      <w:pPr>
        <w:pStyle w:val="Textoindependiente"/>
        <w:spacing w:after="0" w:line="360" w:lineRule="auto"/>
        <w:rPr>
          <w:b/>
          <w:bCs/>
          <w:kern w:val="0"/>
          <w:szCs w:val="24"/>
          <w:lang w:val="es-ES"/>
        </w:rPr>
      </w:pPr>
      <w:r w:rsidRPr="00C00C1B">
        <w:rPr>
          <w:b/>
          <w:bCs/>
          <w:kern w:val="0"/>
          <w:szCs w:val="24"/>
          <w:lang w:val="es-ES"/>
        </w:rPr>
        <w:t>Opinión</w:t>
      </w:r>
    </w:p>
    <w:p w:rsidR="000C3BF0" w:rsidRPr="002A5873" w:rsidRDefault="000C3BF0" w:rsidP="00C010EF">
      <w:pPr>
        <w:spacing w:line="360" w:lineRule="auto"/>
        <w:ind w:firstLine="851"/>
        <w:jc w:val="both"/>
        <w:rPr>
          <w:kern w:val="18"/>
          <w:szCs w:val="20"/>
        </w:rPr>
      </w:pPr>
      <w:r w:rsidRPr="002A5873">
        <w:rPr>
          <w:kern w:val="18"/>
          <w:szCs w:val="20"/>
        </w:rPr>
        <w:t xml:space="preserve">En opinión del Tribunal de Cuentas, el Balance de Ejecución Presupuestal mencionado presenta razonablemente, en todos sus aspectos importantes, la ejecución presupuestal de la Junta Departamental de </w:t>
      </w:r>
      <w:r>
        <w:rPr>
          <w:kern w:val="18"/>
          <w:szCs w:val="20"/>
        </w:rPr>
        <w:t>San José</w:t>
      </w:r>
      <w:r w:rsidRPr="002A5873">
        <w:rPr>
          <w:kern w:val="18"/>
          <w:szCs w:val="20"/>
        </w:rPr>
        <w:t xml:space="preserve"> correspondiente al </w:t>
      </w:r>
      <w:r>
        <w:rPr>
          <w:kern w:val="18"/>
          <w:szCs w:val="20"/>
        </w:rPr>
        <w:t>E</w:t>
      </w:r>
      <w:r w:rsidRPr="002A5873">
        <w:rPr>
          <w:kern w:val="18"/>
          <w:szCs w:val="20"/>
        </w:rPr>
        <w:t>jercicio finalizado  el 31/12/2014, de acuerdo a las normas establecidas en el TOCAF y la Resolución de este Cuerpo de fecha 28/01/04.</w:t>
      </w:r>
    </w:p>
    <w:p w:rsidR="000C3BF0" w:rsidRDefault="000C3BF0" w:rsidP="00C010EF">
      <w:pPr>
        <w:spacing w:line="360" w:lineRule="auto"/>
        <w:jc w:val="both"/>
        <w:rPr>
          <w:kern w:val="18"/>
          <w:szCs w:val="20"/>
        </w:rPr>
      </w:pPr>
      <w:r w:rsidRPr="002A5873">
        <w:rPr>
          <w:kern w:val="18"/>
          <w:szCs w:val="20"/>
        </w:rPr>
        <w:t>Con relación al cumplimiento de la normativa vigente, en el curso de la auditoría r</w:t>
      </w:r>
      <w:r w:rsidR="00C010EF">
        <w:rPr>
          <w:kern w:val="18"/>
          <w:szCs w:val="20"/>
        </w:rPr>
        <w:t>ealizada, se ha constatado que:</w:t>
      </w:r>
    </w:p>
    <w:p w:rsidR="000C3BF0" w:rsidRPr="002A5873" w:rsidRDefault="000C3BF0" w:rsidP="00C010EF">
      <w:pPr>
        <w:spacing w:line="360" w:lineRule="auto"/>
        <w:jc w:val="both"/>
        <w:rPr>
          <w:kern w:val="18"/>
          <w:szCs w:val="20"/>
        </w:rPr>
      </w:pPr>
    </w:p>
    <w:p w:rsidR="000C3BF0" w:rsidRDefault="000C3BF0" w:rsidP="00C010EF">
      <w:pPr>
        <w:widowControl w:val="0"/>
        <w:tabs>
          <w:tab w:val="left" w:pos="780"/>
        </w:tabs>
        <w:spacing w:line="360" w:lineRule="auto"/>
        <w:jc w:val="both"/>
        <w:rPr>
          <w:rFonts w:cs="Arial"/>
          <w:color w:val="000000"/>
        </w:rPr>
      </w:pPr>
      <w:r w:rsidRPr="00C00C1B">
        <w:rPr>
          <w:rFonts w:cs="Arial"/>
          <w:b/>
        </w:rPr>
        <w:t xml:space="preserve">1- Articulo 295 de </w:t>
      </w:r>
      <w:smartTag w:uri="urn:schemas-microsoft-com:office:smarttags" w:element="PersonName">
        <w:smartTagPr>
          <w:attr w:name="ProductID" w:val="la Constituci￳n"/>
        </w:smartTagPr>
        <w:r w:rsidRPr="00C00C1B">
          <w:rPr>
            <w:rFonts w:cs="Arial"/>
            <w:b/>
          </w:rPr>
          <w:t>la Constitución</w:t>
        </w:r>
      </w:smartTag>
      <w:r w:rsidRPr="00C00C1B">
        <w:rPr>
          <w:rFonts w:cs="Arial"/>
          <w:b/>
        </w:rPr>
        <w:t xml:space="preserve"> de </w:t>
      </w:r>
      <w:smartTag w:uri="urn:schemas-microsoft-com:office:smarttags" w:element="PersonName">
        <w:smartTagPr>
          <w:attr w:name="ProductID" w:val="la Rep￺blica"/>
        </w:smartTagPr>
        <w:r w:rsidRPr="00C00C1B">
          <w:rPr>
            <w:rFonts w:cs="Arial"/>
            <w:b/>
          </w:rPr>
          <w:t>la República</w:t>
        </w:r>
      </w:smartTag>
      <w:r w:rsidRPr="00C00C1B">
        <w:rPr>
          <w:rFonts w:cs="Arial"/>
          <w:b/>
        </w:rPr>
        <w:t xml:space="preserve"> y Resolución del Tribunal de </w:t>
      </w:r>
      <w:r w:rsidRPr="00C00C1B">
        <w:rPr>
          <w:b/>
        </w:rPr>
        <w:t>22/12/2010</w:t>
      </w:r>
      <w:r w:rsidRPr="00C00C1B">
        <w:rPr>
          <w:rFonts w:cs="Arial"/>
          <w:b/>
        </w:rPr>
        <w:t xml:space="preserve">: </w:t>
      </w:r>
      <w:r w:rsidRPr="00C00C1B">
        <w:rPr>
          <w:rFonts w:cs="Arial"/>
        </w:rPr>
        <w:t xml:space="preserve">En oportunidad de emitir su </w:t>
      </w:r>
      <w:r>
        <w:rPr>
          <w:rFonts w:cs="Arial"/>
        </w:rPr>
        <w:t>D</w:t>
      </w:r>
      <w:r w:rsidRPr="00C00C1B">
        <w:rPr>
          <w:rFonts w:cs="Arial"/>
        </w:rPr>
        <w:t xml:space="preserve">ictamen </w:t>
      </w:r>
      <w:r>
        <w:rPr>
          <w:rFonts w:cs="Arial"/>
        </w:rPr>
        <w:t>C</w:t>
      </w:r>
      <w:r w:rsidRPr="00C00C1B">
        <w:rPr>
          <w:rFonts w:cs="Arial"/>
        </w:rPr>
        <w:t>onstitucional referente a</w:t>
      </w:r>
      <w:r>
        <w:rPr>
          <w:rFonts w:cs="Arial"/>
        </w:rPr>
        <w:t xml:space="preserve"> </w:t>
      </w:r>
      <w:r w:rsidRPr="00C00C1B">
        <w:rPr>
          <w:rFonts w:cs="Arial"/>
        </w:rPr>
        <w:t>l</w:t>
      </w:r>
      <w:r>
        <w:rPr>
          <w:rFonts w:cs="Arial"/>
        </w:rPr>
        <w:t xml:space="preserve">a Modificación </w:t>
      </w:r>
      <w:r w:rsidRPr="00C00C1B">
        <w:rPr>
          <w:rFonts w:cs="Arial"/>
        </w:rPr>
        <w:t>Presupuest</w:t>
      </w:r>
      <w:r>
        <w:rPr>
          <w:rFonts w:cs="Arial"/>
        </w:rPr>
        <w:t>al</w:t>
      </w:r>
      <w:r w:rsidRPr="00C00C1B">
        <w:rPr>
          <w:rFonts w:cs="Arial"/>
        </w:rPr>
        <w:t xml:space="preserve"> de </w:t>
      </w:r>
      <w:smartTag w:uri="urn:schemas-microsoft-com:office:smarttags" w:element="PersonName">
        <w:smartTagPr>
          <w:attr w:name="ProductID" w:val="la Junta Departamental"/>
        </w:smartTagPr>
        <w:r w:rsidRPr="00C00C1B">
          <w:rPr>
            <w:rFonts w:cs="Arial"/>
          </w:rPr>
          <w:t>la Junta Departamental</w:t>
        </w:r>
      </w:smartTag>
      <w:r w:rsidRPr="00C00C1B">
        <w:rPr>
          <w:rFonts w:cs="Arial"/>
        </w:rPr>
        <w:t xml:space="preserve"> para el período 201</w:t>
      </w:r>
      <w:r>
        <w:rPr>
          <w:rFonts w:cs="Arial"/>
        </w:rPr>
        <w:t>3</w:t>
      </w:r>
      <w:r w:rsidRPr="00C00C1B">
        <w:rPr>
          <w:rFonts w:cs="Arial"/>
        </w:rPr>
        <w:t xml:space="preserve">-2015, este Tribunal </w:t>
      </w:r>
      <w:r>
        <w:rPr>
          <w:rFonts w:cs="Arial"/>
        </w:rPr>
        <w:t>observ</w:t>
      </w:r>
      <w:r w:rsidRPr="00C00C1B">
        <w:rPr>
          <w:rFonts w:cs="Arial"/>
        </w:rPr>
        <w:t>ó</w:t>
      </w:r>
      <w:r>
        <w:rPr>
          <w:rFonts w:cs="Arial"/>
        </w:rPr>
        <w:t xml:space="preserve"> por lo expuesto</w:t>
      </w:r>
      <w:r w:rsidRPr="00C00C1B">
        <w:rPr>
          <w:rFonts w:cs="Arial"/>
        </w:rPr>
        <w:t xml:space="preserve"> en el </w:t>
      </w:r>
      <w:r>
        <w:rPr>
          <w:rFonts w:cs="Arial"/>
        </w:rPr>
        <w:t>P</w:t>
      </w:r>
      <w:r w:rsidRPr="00C00C1B">
        <w:rPr>
          <w:rFonts w:cs="Arial"/>
        </w:rPr>
        <w:t xml:space="preserve">árrafo 3.2 del mencionado </w:t>
      </w:r>
      <w:r>
        <w:rPr>
          <w:rFonts w:cs="Arial"/>
        </w:rPr>
        <w:t>D</w:t>
      </w:r>
      <w:r w:rsidRPr="00C00C1B">
        <w:rPr>
          <w:rFonts w:cs="Arial"/>
        </w:rPr>
        <w:t>ictamen, que las partidas correspondientes al reintegro de combustibles a los Señores Ediles</w:t>
      </w:r>
      <w:r>
        <w:rPr>
          <w:rFonts w:cs="Arial"/>
        </w:rPr>
        <w:t xml:space="preserve">, dispuestas en el Artículo 16 del Presupuesto Quinquenal 2011-2015, </w:t>
      </w:r>
      <w:r w:rsidRPr="00C00C1B">
        <w:rPr>
          <w:rFonts w:cs="Arial"/>
        </w:rPr>
        <w:t xml:space="preserve"> no se adecua</w:t>
      </w:r>
      <w:r>
        <w:rPr>
          <w:rFonts w:cs="Arial"/>
        </w:rPr>
        <w:t>n</w:t>
      </w:r>
      <w:r w:rsidRPr="00C00C1B">
        <w:rPr>
          <w:rFonts w:cs="Arial"/>
        </w:rPr>
        <w:t xml:space="preserve"> a lo dispuesto por </w:t>
      </w:r>
      <w:smartTag w:uri="urn:schemas-microsoft-com:office:smarttags" w:element="PersonName">
        <w:smartTagPr>
          <w:attr w:name="ProductID" w:val="la Resoluci￳n"/>
        </w:smartTagPr>
        <w:r w:rsidRPr="00C00C1B">
          <w:rPr>
            <w:rFonts w:cs="Arial"/>
          </w:rPr>
          <w:t>la Resolución</w:t>
        </w:r>
      </w:smartTag>
      <w:r w:rsidRPr="00C00C1B">
        <w:rPr>
          <w:rFonts w:cs="Arial"/>
        </w:rPr>
        <w:t xml:space="preserve"> de este Tribunal de fecha 22/12/2010.</w:t>
      </w:r>
      <w:r>
        <w:rPr>
          <w:rFonts w:cs="Arial"/>
          <w:spacing w:val="-3"/>
        </w:rPr>
        <w:t xml:space="preserve"> L</w:t>
      </w:r>
      <w:r w:rsidRPr="00C00C1B">
        <w:rPr>
          <w:rFonts w:cs="Arial"/>
          <w:spacing w:val="-3"/>
        </w:rPr>
        <w:t xml:space="preserve">a observación no fue aceptada por </w:t>
      </w:r>
      <w:smartTag w:uri="urn:schemas-microsoft-com:office:smarttags" w:element="PersonName">
        <w:smartTagPr>
          <w:attr w:name="ProductID" w:val="la Junta"/>
        </w:smartTagPr>
        <w:r w:rsidRPr="00C00C1B">
          <w:rPr>
            <w:rFonts w:cs="Arial"/>
            <w:spacing w:val="-3"/>
          </w:rPr>
          <w:t>la Junta</w:t>
        </w:r>
      </w:smartTag>
      <w:r w:rsidRPr="00C00C1B">
        <w:rPr>
          <w:rFonts w:cs="Arial"/>
          <w:spacing w:val="-3"/>
        </w:rPr>
        <w:t xml:space="preserve"> en esa oportunidad, remitiéndose los antecedentes a </w:t>
      </w:r>
      <w:smartTag w:uri="urn:schemas-microsoft-com:office:smarttags" w:element="PersonName">
        <w:smartTagPr>
          <w:attr w:name="ProductID" w:val="la Asamblea General"/>
        </w:smartTagPr>
        <w:r w:rsidRPr="00C00C1B">
          <w:rPr>
            <w:rFonts w:cs="Arial"/>
            <w:spacing w:val="-3"/>
          </w:rPr>
          <w:t>la Asamblea General</w:t>
        </w:r>
      </w:smartTag>
      <w:r w:rsidRPr="00C00C1B">
        <w:rPr>
          <w:rFonts w:cs="Arial"/>
          <w:spacing w:val="-3"/>
        </w:rPr>
        <w:t xml:space="preserve"> a los efectos previstos en el Artículo 225 de </w:t>
      </w:r>
      <w:smartTag w:uri="urn:schemas-microsoft-com:office:smarttags" w:element="PersonName">
        <w:smartTagPr>
          <w:attr w:name="ProductID" w:val="la Constituci￳n"/>
        </w:smartTagPr>
        <w:r w:rsidRPr="00C00C1B">
          <w:rPr>
            <w:rFonts w:cs="Arial"/>
            <w:spacing w:val="-3"/>
          </w:rPr>
          <w:t>la Constitución</w:t>
        </w:r>
      </w:smartTag>
      <w:r w:rsidRPr="00C00C1B">
        <w:rPr>
          <w:rFonts w:cs="Arial"/>
          <w:spacing w:val="-3"/>
        </w:rPr>
        <w:t xml:space="preserve"> de </w:t>
      </w:r>
      <w:smartTag w:uri="urn:schemas-microsoft-com:office:smarttags" w:element="PersonName">
        <w:smartTagPr>
          <w:attr w:name="ProductID" w:val="la Rep￺blica. En"/>
        </w:smartTagPr>
        <w:r w:rsidRPr="00C00C1B">
          <w:rPr>
            <w:rFonts w:cs="Arial"/>
            <w:spacing w:val="-3"/>
          </w:rPr>
          <w:t>la República.</w:t>
        </w:r>
        <w:r w:rsidRPr="00C00C1B">
          <w:rPr>
            <w:rFonts w:cs="Arial"/>
          </w:rPr>
          <w:t xml:space="preserve"> En</w:t>
        </w:r>
      </w:smartTag>
      <w:r w:rsidRPr="00C00C1B">
        <w:rPr>
          <w:rFonts w:cs="Arial"/>
        </w:rPr>
        <w:t xml:space="preserve"> </w:t>
      </w:r>
      <w:r>
        <w:rPr>
          <w:rFonts w:cs="Arial"/>
        </w:rPr>
        <w:t>S</w:t>
      </w:r>
      <w:r w:rsidRPr="00C00C1B">
        <w:rPr>
          <w:rFonts w:cs="Arial"/>
        </w:rPr>
        <w:t>esión de 2</w:t>
      </w:r>
      <w:r>
        <w:rPr>
          <w:rFonts w:cs="Arial"/>
        </w:rPr>
        <w:t>8</w:t>
      </w:r>
      <w:r w:rsidRPr="00C00C1B">
        <w:rPr>
          <w:rFonts w:cs="Arial"/>
        </w:rPr>
        <w:t>/</w:t>
      </w:r>
      <w:r>
        <w:rPr>
          <w:rFonts w:cs="Arial"/>
        </w:rPr>
        <w:t>08</w:t>
      </w:r>
      <w:r w:rsidRPr="00C00C1B">
        <w:rPr>
          <w:rFonts w:cs="Arial"/>
        </w:rPr>
        <w:t>/201</w:t>
      </w:r>
      <w:r>
        <w:rPr>
          <w:rFonts w:cs="Arial"/>
        </w:rPr>
        <w:t>3</w:t>
      </w:r>
      <w:r w:rsidRPr="00C00C1B">
        <w:rPr>
          <w:rFonts w:cs="Arial"/>
        </w:rPr>
        <w:t xml:space="preserve"> el Tribunal de Cuentas dio por sancionad</w:t>
      </w:r>
      <w:r>
        <w:rPr>
          <w:rFonts w:cs="Arial"/>
        </w:rPr>
        <w:t>a</w:t>
      </w:r>
      <w:r w:rsidRPr="00C00C1B">
        <w:rPr>
          <w:rFonts w:cs="Arial"/>
        </w:rPr>
        <w:t xml:space="preserve"> </w:t>
      </w:r>
      <w:r>
        <w:rPr>
          <w:rFonts w:cs="Arial"/>
        </w:rPr>
        <w:t xml:space="preserve">la Modificación </w:t>
      </w:r>
      <w:r w:rsidRPr="00C00C1B">
        <w:rPr>
          <w:rFonts w:cs="Arial"/>
        </w:rPr>
        <w:t>Presupuest</w:t>
      </w:r>
      <w:r>
        <w:rPr>
          <w:rFonts w:cs="Arial"/>
        </w:rPr>
        <w:t>al</w:t>
      </w:r>
      <w:r w:rsidRPr="00C00C1B">
        <w:rPr>
          <w:rFonts w:cs="Arial"/>
        </w:rPr>
        <w:t xml:space="preserve">, en razón de que </w:t>
      </w:r>
      <w:smartTag w:uri="urn:schemas-microsoft-com:office:smarttags" w:element="PersonName">
        <w:smartTagPr>
          <w:attr w:name="ProductID" w:val="la Asamblea General"/>
        </w:smartTagPr>
        <w:r w:rsidRPr="00C00C1B">
          <w:rPr>
            <w:rFonts w:cs="Arial"/>
          </w:rPr>
          <w:t>la Asamblea General</w:t>
        </w:r>
      </w:smartTag>
      <w:r w:rsidRPr="00C00C1B">
        <w:rPr>
          <w:rFonts w:cs="Arial"/>
        </w:rPr>
        <w:t xml:space="preserve"> no resolvió las discrepancias dentro del plazo constitucional.</w:t>
      </w:r>
      <w:r w:rsidRPr="00C00C1B">
        <w:rPr>
          <w:rFonts w:cs="Arial"/>
          <w:spacing w:val="-3"/>
        </w:rPr>
        <w:t xml:space="preserve"> Durante el </w:t>
      </w:r>
      <w:r>
        <w:rPr>
          <w:rFonts w:cs="Arial"/>
          <w:spacing w:val="-3"/>
        </w:rPr>
        <w:t>E</w:t>
      </w:r>
      <w:r w:rsidRPr="00C00C1B">
        <w:rPr>
          <w:rFonts w:cs="Arial"/>
          <w:spacing w:val="-3"/>
        </w:rPr>
        <w:t>jercicio 201</w:t>
      </w:r>
      <w:r>
        <w:rPr>
          <w:rFonts w:cs="Arial"/>
          <w:spacing w:val="-3"/>
        </w:rPr>
        <w:t>3</w:t>
      </w:r>
      <w:r w:rsidRPr="00C00C1B">
        <w:rPr>
          <w:rFonts w:cs="Arial"/>
          <w:spacing w:val="-3"/>
        </w:rPr>
        <w:t xml:space="preserve"> se ejecutaron las partidas antes mencionadas, incumpliéndose </w:t>
      </w:r>
      <w:r w:rsidRPr="00C00C1B">
        <w:rPr>
          <w:rFonts w:cs="Arial"/>
          <w:color w:val="000000"/>
        </w:rPr>
        <w:t xml:space="preserve">lo establecido por el Artículo 295 de </w:t>
      </w:r>
      <w:smartTag w:uri="urn:schemas-microsoft-com:office:smarttags" w:element="PersonName">
        <w:smartTagPr>
          <w:attr w:name="ProductID" w:val="la Constituci￳n"/>
        </w:smartTagPr>
        <w:r w:rsidRPr="00C00C1B">
          <w:rPr>
            <w:rFonts w:cs="Arial"/>
            <w:color w:val="000000"/>
          </w:rPr>
          <w:t>la Constitución</w:t>
        </w:r>
      </w:smartTag>
      <w:r w:rsidRPr="00C00C1B">
        <w:rPr>
          <w:rFonts w:cs="Arial"/>
          <w:color w:val="000000"/>
        </w:rPr>
        <w:t xml:space="preserve"> de la República.</w:t>
      </w:r>
    </w:p>
    <w:p w:rsidR="000C3BF0" w:rsidRDefault="000C3BF0" w:rsidP="00C010EF">
      <w:pPr>
        <w:widowControl w:val="0"/>
        <w:tabs>
          <w:tab w:val="left" w:pos="780"/>
        </w:tabs>
        <w:spacing w:line="360" w:lineRule="auto"/>
        <w:jc w:val="both"/>
        <w:rPr>
          <w:rFonts w:cs="Arial"/>
          <w:color w:val="000000"/>
        </w:rPr>
      </w:pPr>
      <w:r>
        <w:rPr>
          <w:rFonts w:cs="Arial"/>
          <w:b/>
          <w:bCs/>
        </w:rPr>
        <w:t>2</w:t>
      </w:r>
      <w:r w:rsidRPr="005F0F6D">
        <w:rPr>
          <w:rFonts w:cs="Arial"/>
          <w:b/>
          <w:bCs/>
        </w:rPr>
        <w:t>- Artículo 273</w:t>
      </w:r>
      <w:r w:rsidRPr="005F0F6D">
        <w:rPr>
          <w:rFonts w:cs="Arial"/>
          <w:b/>
        </w:rPr>
        <w:t xml:space="preserve"> de </w:t>
      </w:r>
      <w:smartTag w:uri="urn:schemas-microsoft-com:office:smarttags" w:element="PersonName">
        <w:smartTagPr>
          <w:attr w:name="ProductID" w:val="la Constituci￳n"/>
        </w:smartTagPr>
        <w:r w:rsidRPr="005F0F6D">
          <w:rPr>
            <w:rFonts w:cs="Arial"/>
            <w:b/>
          </w:rPr>
          <w:t>la Constitución</w:t>
        </w:r>
      </w:smartTag>
      <w:r w:rsidRPr="005F0F6D">
        <w:rPr>
          <w:rFonts w:cs="Arial"/>
          <w:b/>
        </w:rPr>
        <w:t xml:space="preserve"> de la República y Artículo</w:t>
      </w:r>
      <w:r w:rsidRPr="005F0F6D">
        <w:rPr>
          <w:rFonts w:cs="Arial"/>
          <w:b/>
          <w:bCs/>
        </w:rPr>
        <w:t xml:space="preserve"> 19 de </w:t>
      </w:r>
      <w:smartTag w:uri="urn:schemas-microsoft-com:office:smarttags" w:element="PersonName">
        <w:smartTagPr>
          <w:attr w:name="ProductID" w:val="la Ley N"/>
        </w:smartTagPr>
        <w:r w:rsidRPr="005F0F6D">
          <w:rPr>
            <w:rFonts w:cs="Arial"/>
            <w:b/>
            <w:bCs/>
          </w:rPr>
          <w:t>la Ley N</w:t>
        </w:r>
      </w:smartTag>
      <w:r w:rsidRPr="005F0F6D">
        <w:rPr>
          <w:rFonts w:cs="Arial"/>
          <w:b/>
          <w:bCs/>
        </w:rPr>
        <w:t>° 9.515:</w:t>
      </w:r>
      <w:r w:rsidRPr="005F0F6D">
        <w:rPr>
          <w:rFonts w:cs="Arial"/>
        </w:rPr>
        <w:t xml:space="preserve"> Asimismo, en el mismo </w:t>
      </w:r>
      <w:r>
        <w:rPr>
          <w:rFonts w:cs="Arial"/>
        </w:rPr>
        <w:t>D</w:t>
      </w:r>
      <w:r w:rsidRPr="005F0F6D">
        <w:rPr>
          <w:rFonts w:cs="Arial"/>
        </w:rPr>
        <w:t>ictamen referido a</w:t>
      </w:r>
      <w:r>
        <w:rPr>
          <w:rFonts w:cs="Arial"/>
        </w:rPr>
        <w:t xml:space="preserve"> </w:t>
      </w:r>
      <w:r w:rsidRPr="005F0F6D">
        <w:rPr>
          <w:rFonts w:cs="Arial"/>
        </w:rPr>
        <w:t>l</w:t>
      </w:r>
      <w:r>
        <w:rPr>
          <w:rFonts w:cs="Arial"/>
        </w:rPr>
        <w:t>a</w:t>
      </w:r>
      <w:r w:rsidRPr="005F0F6D">
        <w:rPr>
          <w:rFonts w:cs="Arial"/>
        </w:rPr>
        <w:t xml:space="preserve"> </w:t>
      </w:r>
      <w:r>
        <w:rPr>
          <w:rFonts w:cs="Arial"/>
        </w:rPr>
        <w:t>Modificación Pr</w:t>
      </w:r>
      <w:r w:rsidRPr="005F0F6D">
        <w:rPr>
          <w:rFonts w:cs="Arial"/>
        </w:rPr>
        <w:t>esupuest</w:t>
      </w:r>
      <w:r>
        <w:rPr>
          <w:rFonts w:cs="Arial"/>
        </w:rPr>
        <w:t>al</w:t>
      </w:r>
      <w:r w:rsidRPr="005F0F6D">
        <w:rPr>
          <w:rFonts w:cs="Arial"/>
        </w:rPr>
        <w:t xml:space="preserve"> </w:t>
      </w:r>
      <w:r>
        <w:rPr>
          <w:rFonts w:cs="Arial"/>
        </w:rPr>
        <w:t xml:space="preserve"> 2013-2015, el Tribunal observó que l</w:t>
      </w:r>
      <w:r>
        <w:rPr>
          <w:lang w:val="es-ES_tradnl"/>
        </w:rPr>
        <w:t xml:space="preserve">as partidas anuales, </w:t>
      </w:r>
      <w:r>
        <w:rPr>
          <w:rFonts w:cs="Arial"/>
          <w:snapToGrid w:val="0"/>
          <w:spacing w:val="-3"/>
          <w:szCs w:val="20"/>
        </w:rPr>
        <w:t xml:space="preserve">que se mantienen vigentes y que además se  incrementan, previstas en el Grupo 5 “Transferencias”, en particular a: “Instituciones de Enseñanza”, “Instituciones de Salud”, “Instituciones de Asistencia Social” e “Instituciones Deportivas, Culturales y Recreativas”,  </w:t>
      </w:r>
      <w:r>
        <w:t>incumplen lo dispuesto por el Artículo 273 de la Constitución de la República y por la Ley Nº 9.515 ya que, dentro de las facultades Constitucionales y Legales de las Juntas Departamentales no se encuentra la de realizar donaciones.</w:t>
      </w:r>
      <w:r>
        <w:rPr>
          <w:rFonts w:cs="Arial"/>
          <w:snapToGrid w:val="0"/>
          <w:spacing w:val="-3"/>
          <w:szCs w:val="20"/>
        </w:rPr>
        <w:t xml:space="preserve"> </w:t>
      </w:r>
      <w:r w:rsidRPr="00C00C1B">
        <w:rPr>
          <w:rFonts w:cs="Arial"/>
          <w:spacing w:val="-3"/>
        </w:rPr>
        <w:t xml:space="preserve">Dicha observación no fue aceptada por </w:t>
      </w:r>
      <w:smartTag w:uri="urn:schemas-microsoft-com:office:smarttags" w:element="PersonName">
        <w:smartTagPr>
          <w:attr w:name="ProductID" w:val="la Junta"/>
        </w:smartTagPr>
        <w:r w:rsidRPr="00C00C1B">
          <w:rPr>
            <w:rFonts w:cs="Arial"/>
            <w:spacing w:val="-3"/>
          </w:rPr>
          <w:t>la Junta</w:t>
        </w:r>
      </w:smartTag>
      <w:r w:rsidRPr="00C00C1B">
        <w:rPr>
          <w:rFonts w:cs="Arial"/>
          <w:spacing w:val="-3"/>
        </w:rPr>
        <w:t xml:space="preserve"> en esa oportunidad, remitiéndose los antecedentes a </w:t>
      </w:r>
      <w:smartTag w:uri="urn:schemas-microsoft-com:office:smarttags" w:element="PersonName">
        <w:smartTagPr>
          <w:attr w:name="ProductID" w:val="la Asamblea General"/>
        </w:smartTagPr>
        <w:r w:rsidRPr="00C00C1B">
          <w:rPr>
            <w:rFonts w:cs="Arial"/>
            <w:spacing w:val="-3"/>
          </w:rPr>
          <w:t>la Asamblea General</w:t>
        </w:r>
      </w:smartTag>
      <w:r w:rsidRPr="00C00C1B">
        <w:rPr>
          <w:rFonts w:cs="Arial"/>
          <w:spacing w:val="-3"/>
        </w:rPr>
        <w:t xml:space="preserve"> a los efectos previstos en el Artículo 225 de </w:t>
      </w:r>
      <w:smartTag w:uri="urn:schemas-microsoft-com:office:smarttags" w:element="PersonName">
        <w:smartTagPr>
          <w:attr w:name="ProductID" w:val="la Constituci￳n"/>
        </w:smartTagPr>
        <w:r w:rsidRPr="00C00C1B">
          <w:rPr>
            <w:rFonts w:cs="Arial"/>
            <w:spacing w:val="-3"/>
          </w:rPr>
          <w:t>la Constitución</w:t>
        </w:r>
      </w:smartTag>
      <w:r w:rsidRPr="00C00C1B">
        <w:rPr>
          <w:rFonts w:cs="Arial"/>
          <w:spacing w:val="-3"/>
        </w:rPr>
        <w:t xml:space="preserve"> de la República.</w:t>
      </w:r>
      <w:r w:rsidRPr="00C00C1B">
        <w:rPr>
          <w:rFonts w:cs="Arial"/>
        </w:rPr>
        <w:t xml:space="preserve"> </w:t>
      </w:r>
      <w:r>
        <w:rPr>
          <w:rFonts w:cs="Arial"/>
        </w:rPr>
        <w:t>Como se expresó anteriormente, e</w:t>
      </w:r>
      <w:r w:rsidRPr="00C00C1B">
        <w:rPr>
          <w:rFonts w:cs="Arial"/>
        </w:rPr>
        <w:t xml:space="preserve">n </w:t>
      </w:r>
      <w:r>
        <w:rPr>
          <w:rFonts w:cs="Arial"/>
        </w:rPr>
        <w:t>S</w:t>
      </w:r>
      <w:r w:rsidRPr="00C00C1B">
        <w:rPr>
          <w:rFonts w:cs="Arial"/>
        </w:rPr>
        <w:t>esión de 2</w:t>
      </w:r>
      <w:r>
        <w:rPr>
          <w:rFonts w:cs="Arial"/>
        </w:rPr>
        <w:t>8</w:t>
      </w:r>
      <w:r w:rsidRPr="00C00C1B">
        <w:rPr>
          <w:rFonts w:cs="Arial"/>
        </w:rPr>
        <w:t>/</w:t>
      </w:r>
      <w:r>
        <w:rPr>
          <w:rFonts w:cs="Arial"/>
        </w:rPr>
        <w:t>08</w:t>
      </w:r>
      <w:r w:rsidRPr="00C00C1B">
        <w:rPr>
          <w:rFonts w:cs="Arial"/>
        </w:rPr>
        <w:t>/201</w:t>
      </w:r>
      <w:r>
        <w:rPr>
          <w:rFonts w:cs="Arial"/>
        </w:rPr>
        <w:t>3</w:t>
      </w:r>
      <w:r w:rsidRPr="00C00C1B">
        <w:rPr>
          <w:rFonts w:cs="Arial"/>
        </w:rPr>
        <w:t xml:space="preserve"> el Tribun</w:t>
      </w:r>
      <w:r>
        <w:rPr>
          <w:rFonts w:cs="Arial"/>
        </w:rPr>
        <w:t>al de Cuentas dio por sancionada</w:t>
      </w:r>
      <w:r w:rsidRPr="00C00C1B">
        <w:rPr>
          <w:rFonts w:cs="Arial"/>
        </w:rPr>
        <w:t xml:space="preserve"> </w:t>
      </w:r>
      <w:r>
        <w:rPr>
          <w:rFonts w:cs="Arial"/>
        </w:rPr>
        <w:t xml:space="preserve">la Modificación </w:t>
      </w:r>
      <w:r w:rsidRPr="00C00C1B">
        <w:rPr>
          <w:rFonts w:cs="Arial"/>
        </w:rPr>
        <w:t>Presupuest</w:t>
      </w:r>
      <w:r>
        <w:rPr>
          <w:rFonts w:cs="Arial"/>
        </w:rPr>
        <w:t>a</w:t>
      </w:r>
      <w:r w:rsidRPr="00C00C1B">
        <w:rPr>
          <w:rFonts w:cs="Arial"/>
        </w:rPr>
        <w:t xml:space="preserve">l, en razón de que </w:t>
      </w:r>
      <w:smartTag w:uri="urn:schemas-microsoft-com:office:smarttags" w:element="PersonName">
        <w:smartTagPr>
          <w:attr w:name="ProductID" w:val="la Asamblea General"/>
        </w:smartTagPr>
        <w:r w:rsidRPr="00C00C1B">
          <w:rPr>
            <w:rFonts w:cs="Arial"/>
          </w:rPr>
          <w:t>la Asamblea General</w:t>
        </w:r>
      </w:smartTag>
      <w:r w:rsidRPr="00C00C1B">
        <w:rPr>
          <w:rFonts w:cs="Arial"/>
        </w:rPr>
        <w:t xml:space="preserve"> no resolvió las discrepancias dentro del plazo constitucional.</w:t>
      </w:r>
      <w:r w:rsidRPr="00C00C1B">
        <w:rPr>
          <w:rFonts w:cs="Arial"/>
          <w:spacing w:val="-3"/>
        </w:rPr>
        <w:t xml:space="preserve"> Durante el </w:t>
      </w:r>
      <w:r>
        <w:rPr>
          <w:rFonts w:cs="Arial"/>
          <w:spacing w:val="-3"/>
        </w:rPr>
        <w:t>E</w:t>
      </w:r>
      <w:r w:rsidRPr="00C00C1B">
        <w:rPr>
          <w:rFonts w:cs="Arial"/>
          <w:spacing w:val="-3"/>
        </w:rPr>
        <w:t>jercicio 201</w:t>
      </w:r>
      <w:r>
        <w:rPr>
          <w:rFonts w:cs="Arial"/>
          <w:spacing w:val="-3"/>
        </w:rPr>
        <w:t>3</w:t>
      </w:r>
      <w:r w:rsidRPr="00C00C1B">
        <w:rPr>
          <w:rFonts w:cs="Arial"/>
          <w:spacing w:val="-3"/>
        </w:rPr>
        <w:t xml:space="preserve"> se ejecutaron las partidas antes mencionadas, incumpliéndose </w:t>
      </w:r>
      <w:r w:rsidRPr="00C00C1B">
        <w:rPr>
          <w:rFonts w:cs="Arial"/>
          <w:color w:val="000000"/>
        </w:rPr>
        <w:t>lo</w:t>
      </w:r>
      <w:r>
        <w:rPr>
          <w:rFonts w:cs="Arial"/>
          <w:color w:val="000000"/>
        </w:rPr>
        <w:t xml:space="preserve"> establecido por el Artículo 273</w:t>
      </w:r>
      <w:r w:rsidRPr="00C00C1B">
        <w:rPr>
          <w:rFonts w:cs="Arial"/>
          <w:color w:val="000000"/>
        </w:rPr>
        <w:t xml:space="preserve"> de </w:t>
      </w:r>
      <w:smartTag w:uri="urn:schemas-microsoft-com:office:smarttags" w:element="PersonName">
        <w:smartTagPr>
          <w:attr w:name="ProductID" w:val="la Constituci￳n"/>
        </w:smartTagPr>
        <w:r w:rsidRPr="00C00C1B">
          <w:rPr>
            <w:rFonts w:cs="Arial"/>
            <w:color w:val="000000"/>
          </w:rPr>
          <w:t>la Constitución</w:t>
        </w:r>
      </w:smartTag>
      <w:r>
        <w:rPr>
          <w:rFonts w:cs="Arial"/>
          <w:color w:val="000000"/>
        </w:rPr>
        <w:t xml:space="preserve"> de la República y el Artículo 19 de la Ley N° 9.515.</w:t>
      </w:r>
    </w:p>
    <w:p w:rsidR="000C3BF0" w:rsidRDefault="000C3BF0" w:rsidP="00C010EF">
      <w:pPr>
        <w:pStyle w:val="Encabezado"/>
        <w:tabs>
          <w:tab w:val="left" w:pos="360"/>
          <w:tab w:val="left" w:pos="540"/>
        </w:tabs>
        <w:spacing w:line="360" w:lineRule="auto"/>
        <w:jc w:val="both"/>
      </w:pPr>
      <w:r>
        <w:rPr>
          <w:rFonts w:cs="Arial"/>
          <w:b/>
          <w:bCs/>
        </w:rPr>
        <w:t>3</w:t>
      </w:r>
      <w:r w:rsidRPr="005F0F6D">
        <w:rPr>
          <w:rFonts w:cs="Arial"/>
          <w:b/>
          <w:bCs/>
        </w:rPr>
        <w:t>-</w:t>
      </w:r>
      <w:r w:rsidRPr="005F0F6D">
        <w:rPr>
          <w:b/>
          <w:bCs/>
          <w:szCs w:val="20"/>
        </w:rPr>
        <w:t xml:space="preserve"> </w:t>
      </w:r>
      <w:r w:rsidRPr="005F0F6D">
        <w:rPr>
          <w:b/>
          <w:bCs/>
          <w:kern w:val="18"/>
          <w:szCs w:val="20"/>
          <w:lang w:val="es-ES_tradnl"/>
        </w:rPr>
        <w:t xml:space="preserve">Artículo 211 Literal B) de </w:t>
      </w:r>
      <w:smartTag w:uri="urn:schemas-microsoft-com:office:smarttags" w:element="PersonName">
        <w:smartTagPr>
          <w:attr w:name="ProductID" w:val="la Constituci￳n"/>
        </w:smartTagPr>
        <w:r w:rsidRPr="005F0F6D">
          <w:rPr>
            <w:b/>
            <w:bCs/>
            <w:kern w:val="18"/>
            <w:szCs w:val="20"/>
            <w:lang w:val="es-ES_tradnl"/>
          </w:rPr>
          <w:t>la Constitución</w:t>
        </w:r>
      </w:smartTag>
      <w:r w:rsidRPr="005F0F6D">
        <w:rPr>
          <w:b/>
          <w:bCs/>
          <w:kern w:val="18"/>
          <w:szCs w:val="20"/>
          <w:lang w:val="es-ES_tradnl"/>
        </w:rPr>
        <w:t xml:space="preserve"> de </w:t>
      </w:r>
      <w:smartTag w:uri="urn:schemas-microsoft-com:office:smarttags" w:element="PersonName">
        <w:smartTagPr>
          <w:attr w:name="ProductID" w:val="la Rep￺blica"/>
        </w:smartTagPr>
        <w:r w:rsidRPr="005F0F6D">
          <w:rPr>
            <w:b/>
            <w:bCs/>
            <w:kern w:val="18"/>
            <w:szCs w:val="20"/>
            <w:lang w:val="es-ES_tradnl"/>
          </w:rPr>
          <w:t>la República</w:t>
        </w:r>
      </w:smartTag>
      <w:r w:rsidRPr="005F0F6D">
        <w:rPr>
          <w:b/>
          <w:bCs/>
          <w:kern w:val="18"/>
          <w:szCs w:val="20"/>
          <w:lang w:val="es-ES_tradnl"/>
        </w:rPr>
        <w:t xml:space="preserve"> </w:t>
      </w:r>
      <w:r>
        <w:rPr>
          <w:b/>
          <w:bCs/>
          <w:kern w:val="18"/>
          <w:szCs w:val="20"/>
          <w:lang w:val="es-ES_tradnl"/>
        </w:rPr>
        <w:t xml:space="preserve"> y </w:t>
      </w:r>
      <w:r w:rsidRPr="005F0F6D">
        <w:rPr>
          <w:b/>
          <w:bCs/>
        </w:rPr>
        <w:t xml:space="preserve">Artículo 87 del TOCAF: </w:t>
      </w:r>
      <w:r w:rsidRPr="005F0F6D">
        <w:t>Los gastos y pagos efectuados por la Junta Departamental no fueron intervenidos por el Tribunal de Cuentas ni por la Contadora Delegada.</w:t>
      </w:r>
    </w:p>
    <w:p w:rsidR="000C3BF0" w:rsidRPr="005F0F6D" w:rsidRDefault="000C3BF0" w:rsidP="00C010EF">
      <w:pPr>
        <w:spacing w:line="360" w:lineRule="auto"/>
        <w:jc w:val="both"/>
        <w:rPr>
          <w:bCs/>
          <w:kern w:val="18"/>
          <w:szCs w:val="20"/>
          <w:lang w:val="es-ES_tradnl"/>
        </w:rPr>
      </w:pPr>
      <w:r>
        <w:rPr>
          <w:b/>
          <w:bCs/>
          <w:kern w:val="18"/>
          <w:szCs w:val="20"/>
        </w:rPr>
        <w:t>4-</w:t>
      </w:r>
      <w:r w:rsidRPr="005F0F6D">
        <w:rPr>
          <w:b/>
          <w:bCs/>
          <w:kern w:val="18"/>
          <w:szCs w:val="20"/>
        </w:rPr>
        <w:t xml:space="preserve"> </w:t>
      </w:r>
      <w:r>
        <w:rPr>
          <w:b/>
          <w:bCs/>
          <w:kern w:val="18"/>
          <w:szCs w:val="20"/>
          <w:lang w:val="es-ES_tradnl"/>
        </w:rPr>
        <w:t>Artículo</w:t>
      </w:r>
      <w:r w:rsidRPr="005F0F6D">
        <w:rPr>
          <w:b/>
          <w:bCs/>
          <w:kern w:val="18"/>
          <w:szCs w:val="20"/>
          <w:lang w:val="es-ES_tradnl"/>
        </w:rPr>
        <w:t xml:space="preserve"> 20 del TOCAF: </w:t>
      </w:r>
      <w:r w:rsidRPr="00B92720">
        <w:rPr>
          <w:bCs/>
          <w:kern w:val="18"/>
          <w:szCs w:val="20"/>
          <w:lang w:val="es-ES_tradnl"/>
        </w:rPr>
        <w:t>No</w:t>
      </w:r>
      <w:r w:rsidRPr="005F0F6D">
        <w:rPr>
          <w:kern w:val="18"/>
          <w:szCs w:val="20"/>
          <w:lang w:val="es-ES_tradnl"/>
        </w:rPr>
        <w:t xml:space="preserve"> </w:t>
      </w:r>
      <w:r>
        <w:rPr>
          <w:kern w:val="18"/>
          <w:szCs w:val="20"/>
          <w:lang w:val="es-ES_tradnl"/>
        </w:rPr>
        <w:t xml:space="preserve">siempre </w:t>
      </w:r>
      <w:r w:rsidRPr="005F0F6D">
        <w:rPr>
          <w:kern w:val="18"/>
          <w:szCs w:val="20"/>
          <w:lang w:val="es-ES_tradnl"/>
        </w:rPr>
        <w:t xml:space="preserve">se deja constancia en los respectivos comprobantes, de la recepción conforme del objeto adquirido o la prestación del servicio contratado. </w:t>
      </w:r>
      <w:r>
        <w:rPr>
          <w:kern w:val="18"/>
          <w:szCs w:val="20"/>
          <w:lang w:val="es-ES_tradnl"/>
        </w:rPr>
        <w:t xml:space="preserve">Asimismo, en la mayoría de los casos, </w:t>
      </w:r>
      <w:r w:rsidRPr="00B92720">
        <w:rPr>
          <w:bCs/>
          <w:kern w:val="18"/>
          <w:szCs w:val="20"/>
          <w:lang w:val="es-ES_tradnl"/>
        </w:rPr>
        <w:t>los gastos son imputados en la fecha de pago y no</w:t>
      </w:r>
      <w:r>
        <w:rPr>
          <w:bCs/>
          <w:kern w:val="18"/>
          <w:szCs w:val="20"/>
          <w:lang w:val="es-ES_tradnl"/>
        </w:rPr>
        <w:t xml:space="preserve"> de acuerdo al criterio de lo devengado.</w:t>
      </w:r>
      <w:r w:rsidRPr="00B92720">
        <w:rPr>
          <w:bCs/>
          <w:kern w:val="18"/>
          <w:szCs w:val="20"/>
          <w:lang w:val="es-ES_tradnl"/>
        </w:rPr>
        <w:t xml:space="preserve"> </w:t>
      </w:r>
      <w:r>
        <w:rPr>
          <w:bCs/>
          <w:kern w:val="18"/>
          <w:szCs w:val="20"/>
          <w:lang w:val="es-ES_tradnl"/>
        </w:rPr>
        <w:t>N</w:t>
      </w:r>
      <w:r w:rsidRPr="00B92720">
        <w:rPr>
          <w:bCs/>
          <w:kern w:val="18"/>
          <w:szCs w:val="20"/>
          <w:lang w:val="es-ES_tradnl"/>
        </w:rPr>
        <w:t xml:space="preserve">o obstante, el corte de operaciones al cierre del </w:t>
      </w:r>
      <w:r>
        <w:rPr>
          <w:bCs/>
          <w:kern w:val="18"/>
          <w:szCs w:val="20"/>
          <w:lang w:val="es-ES_tradnl"/>
        </w:rPr>
        <w:t>E</w:t>
      </w:r>
      <w:r w:rsidRPr="00B92720">
        <w:rPr>
          <w:bCs/>
          <w:kern w:val="18"/>
          <w:szCs w:val="20"/>
          <w:lang w:val="es-ES_tradnl"/>
        </w:rPr>
        <w:t>jercicio se efectúa correctamente.</w:t>
      </w:r>
    </w:p>
    <w:p w:rsidR="000C3BF0" w:rsidRDefault="000C3BF0" w:rsidP="00C010EF">
      <w:pPr>
        <w:widowControl w:val="0"/>
        <w:tabs>
          <w:tab w:val="left" w:pos="780"/>
        </w:tabs>
        <w:spacing w:line="360" w:lineRule="auto"/>
        <w:jc w:val="both"/>
        <w:rPr>
          <w:rFonts w:cs="Arial"/>
        </w:rPr>
      </w:pPr>
      <w:r>
        <w:rPr>
          <w:rFonts w:cs="Arial"/>
          <w:b/>
          <w:bCs/>
        </w:rPr>
        <w:t>5</w:t>
      </w:r>
      <w:r w:rsidRPr="005F0F6D">
        <w:rPr>
          <w:rFonts w:cs="Arial"/>
          <w:b/>
          <w:bCs/>
        </w:rPr>
        <w:t xml:space="preserve">-Artículos 14 y 23 del TOCAF: </w:t>
      </w:r>
      <w:r w:rsidRPr="005F0F6D">
        <w:rPr>
          <w:rFonts w:cs="Arial"/>
        </w:rPr>
        <w:t>Durante</w:t>
      </w:r>
      <w:r w:rsidRPr="005F0F6D">
        <w:rPr>
          <w:rFonts w:cs="Arial"/>
          <w:b/>
          <w:bCs/>
        </w:rPr>
        <w:t xml:space="preserve"> </w:t>
      </w:r>
      <w:r w:rsidRPr="005F0F6D">
        <w:rPr>
          <w:rFonts w:cs="Arial"/>
        </w:rPr>
        <w:t xml:space="preserve">el </w:t>
      </w:r>
      <w:r>
        <w:rPr>
          <w:rFonts w:cs="Arial"/>
        </w:rPr>
        <w:t>E</w:t>
      </w:r>
      <w:r w:rsidRPr="005F0F6D">
        <w:rPr>
          <w:rFonts w:cs="Arial"/>
        </w:rPr>
        <w:t>jercicio 201</w:t>
      </w:r>
      <w:r>
        <w:rPr>
          <w:rFonts w:cs="Arial"/>
        </w:rPr>
        <w:t>3</w:t>
      </w:r>
      <w:r w:rsidRPr="005F0F6D">
        <w:rPr>
          <w:rFonts w:cs="Arial"/>
        </w:rPr>
        <w:t xml:space="preserve"> la Junta Departamental incurrió en gastos que no cumplieron con las formalidades e</w:t>
      </w:r>
      <w:r w:rsidR="00C010EF">
        <w:rPr>
          <w:rFonts w:cs="Arial"/>
        </w:rPr>
        <w:t>xigidas por las citadas normas.</w:t>
      </w:r>
    </w:p>
    <w:p w:rsidR="000C3BF0" w:rsidRPr="005F0F6D" w:rsidRDefault="000C3BF0" w:rsidP="00C010EF">
      <w:pPr>
        <w:pStyle w:val="Encabezado"/>
        <w:tabs>
          <w:tab w:val="left" w:pos="360"/>
        </w:tabs>
        <w:spacing w:line="360" w:lineRule="auto"/>
        <w:jc w:val="both"/>
      </w:pPr>
      <w:r>
        <w:rPr>
          <w:b/>
        </w:rPr>
        <w:t>6</w:t>
      </w:r>
      <w:r w:rsidRPr="005F0F6D">
        <w:rPr>
          <w:b/>
        </w:rPr>
        <w:t xml:space="preserve">- </w:t>
      </w:r>
      <w:r>
        <w:rPr>
          <w:b/>
        </w:rPr>
        <w:t xml:space="preserve">Artículo </w:t>
      </w:r>
      <w:r w:rsidRPr="005F0F6D">
        <w:rPr>
          <w:b/>
          <w:bCs/>
        </w:rPr>
        <w:t>90 del TOCAF</w:t>
      </w:r>
      <w:r w:rsidRPr="005F0F6D">
        <w:rPr>
          <w:b/>
        </w:rPr>
        <w:t xml:space="preserve">: </w:t>
      </w:r>
      <w:r w:rsidRPr="005F0F6D">
        <w:t xml:space="preserve">El Legislativo no ha efectuado contrato de fianza o seguro de caución de fidelidad respecto de la totalidad de los funcionarios que </w:t>
      </w:r>
      <w:proofErr w:type="gramStart"/>
      <w:r w:rsidRPr="005F0F6D">
        <w:t>custodian</w:t>
      </w:r>
      <w:proofErr w:type="gramEnd"/>
      <w:r w:rsidRPr="005F0F6D">
        <w:t xml:space="preserve"> fondos o valores.</w:t>
      </w:r>
    </w:p>
    <w:p w:rsidR="000C3BF0" w:rsidRPr="005F0F6D" w:rsidRDefault="000C3BF0" w:rsidP="00C010EF">
      <w:pPr>
        <w:spacing w:line="360" w:lineRule="auto"/>
        <w:jc w:val="both"/>
      </w:pPr>
      <w:r>
        <w:rPr>
          <w:b/>
        </w:rPr>
        <w:t>7</w:t>
      </w:r>
      <w:r w:rsidRPr="005F0F6D">
        <w:rPr>
          <w:b/>
        </w:rPr>
        <w:t xml:space="preserve">- </w:t>
      </w:r>
      <w:r>
        <w:rPr>
          <w:b/>
        </w:rPr>
        <w:t xml:space="preserve">Artículo </w:t>
      </w:r>
      <w:r w:rsidRPr="005F0F6D">
        <w:rPr>
          <w:b/>
          <w:bCs/>
        </w:rPr>
        <w:t xml:space="preserve">94 del TOCAF </w:t>
      </w:r>
      <w:r w:rsidRPr="005F0F6D">
        <w:rPr>
          <w:b/>
        </w:rPr>
        <w:t>y Ordenanza N° 81 del Tribunal de Cuentas:</w:t>
      </w:r>
      <w:r w:rsidRPr="005F0F6D">
        <w:t xml:space="preserve"> </w:t>
      </w:r>
      <w:smartTag w:uri="urn:schemas-microsoft-com:office:smarttags" w:element="PersonName">
        <w:smartTagPr>
          <w:attr w:name="ProductID" w:val="la Junta Departamental"/>
        </w:smartTagPr>
        <w:r w:rsidRPr="005F0F6D">
          <w:t>La Junta Departamental</w:t>
        </w:r>
      </w:smartTag>
      <w:r w:rsidRPr="005F0F6D">
        <w:t xml:space="preserve"> no cuenta con un sistema contable que le suministre información que le permita conocer su situación patrimonial.</w:t>
      </w:r>
    </w:p>
    <w:p w:rsidR="000C3BF0" w:rsidRPr="005F0F6D" w:rsidRDefault="000C3BF0" w:rsidP="00C010EF">
      <w:pPr>
        <w:spacing w:line="360" w:lineRule="auto"/>
        <w:jc w:val="both"/>
      </w:pPr>
      <w:r>
        <w:rPr>
          <w:rFonts w:cs="Arial"/>
          <w:b/>
          <w:bCs/>
        </w:rPr>
        <w:t>8</w:t>
      </w:r>
      <w:r w:rsidRPr="005F0F6D">
        <w:rPr>
          <w:rFonts w:cs="Arial"/>
          <w:b/>
          <w:bCs/>
        </w:rPr>
        <w:t>- Artículo</w:t>
      </w:r>
      <w:r>
        <w:rPr>
          <w:rFonts w:cs="Arial"/>
          <w:b/>
          <w:bCs/>
        </w:rPr>
        <w:t xml:space="preserve">s </w:t>
      </w:r>
      <w:r w:rsidRPr="005F0F6D">
        <w:rPr>
          <w:b/>
        </w:rPr>
        <w:t>84 y 97 del TOCAF</w:t>
      </w:r>
      <w:r w:rsidRPr="005F0F6D">
        <w:rPr>
          <w:rFonts w:cs="Arial"/>
          <w:b/>
          <w:bCs/>
        </w:rPr>
        <w:t xml:space="preserve">: </w:t>
      </w:r>
      <w:r w:rsidRPr="005F0F6D">
        <w:t xml:space="preserve">El inventario de la Junta Departamental no incluye a la totalidad de las incorporaciones realizadas durante el </w:t>
      </w:r>
      <w:r>
        <w:t>E</w:t>
      </w:r>
      <w:r w:rsidRPr="005F0F6D">
        <w:t>jercicio 201</w:t>
      </w:r>
      <w:r>
        <w:t>3</w:t>
      </w:r>
      <w:r w:rsidRPr="005F0F6D">
        <w:t xml:space="preserve"> y no todos los bienes se encuentran valuados.</w:t>
      </w:r>
    </w:p>
    <w:p w:rsidR="000C3BF0" w:rsidRPr="005F0F6D" w:rsidRDefault="000C3BF0" w:rsidP="00C010EF">
      <w:pPr>
        <w:spacing w:line="360" w:lineRule="auto"/>
        <w:jc w:val="both"/>
        <w:rPr>
          <w:rFonts w:cs="Arial"/>
          <w:b/>
          <w:bCs/>
        </w:rPr>
      </w:pPr>
      <w:r>
        <w:rPr>
          <w:rFonts w:cs="Arial"/>
          <w:b/>
          <w:bCs/>
        </w:rPr>
        <w:t>9</w:t>
      </w:r>
      <w:r w:rsidRPr="005F0F6D">
        <w:rPr>
          <w:rFonts w:cs="Arial"/>
          <w:b/>
          <w:bCs/>
        </w:rPr>
        <w:t xml:space="preserve">- </w:t>
      </w:r>
      <w:r>
        <w:rPr>
          <w:rFonts w:cs="Arial"/>
          <w:b/>
          <w:bCs/>
        </w:rPr>
        <w:t xml:space="preserve">Artículo </w:t>
      </w:r>
      <w:r w:rsidRPr="005F0F6D">
        <w:rPr>
          <w:b/>
        </w:rPr>
        <w:t>99 del TOCAF</w:t>
      </w:r>
      <w:r w:rsidRPr="005F0F6D">
        <w:rPr>
          <w:rFonts w:cs="Arial"/>
          <w:b/>
          <w:bCs/>
        </w:rPr>
        <w:t xml:space="preserve">: </w:t>
      </w:r>
      <w:r w:rsidRPr="005F0F6D">
        <w:rPr>
          <w:rFonts w:cs="Arial"/>
        </w:rPr>
        <w:t>No se dispone de un registro permanente de fondos y valores por los</w:t>
      </w:r>
      <w:r w:rsidR="00C010EF">
        <w:rPr>
          <w:rFonts w:cs="Arial"/>
        </w:rPr>
        <w:t xml:space="preserve"> cuales se deba rendir cuentas.</w:t>
      </w:r>
    </w:p>
    <w:p w:rsidR="000C3BF0" w:rsidRDefault="000C3BF0" w:rsidP="00C010EF">
      <w:pPr>
        <w:widowControl w:val="0"/>
        <w:tabs>
          <w:tab w:val="left" w:pos="780"/>
        </w:tabs>
        <w:spacing w:line="360" w:lineRule="auto"/>
        <w:jc w:val="both"/>
        <w:rPr>
          <w:rFonts w:cs="Arial"/>
        </w:rPr>
      </w:pPr>
      <w:r>
        <w:rPr>
          <w:rFonts w:cs="Arial"/>
          <w:b/>
          <w:bCs/>
          <w:lang w:val="es-UY"/>
        </w:rPr>
        <w:t>10</w:t>
      </w:r>
      <w:r w:rsidRPr="005F0F6D">
        <w:rPr>
          <w:rFonts w:cs="Arial"/>
          <w:b/>
          <w:bCs/>
          <w:lang w:val="es-UY"/>
        </w:rPr>
        <w:t>- Artículo</w:t>
      </w:r>
      <w:r w:rsidRPr="005F0F6D">
        <w:rPr>
          <w:rFonts w:cs="Arial"/>
          <w:lang w:val="es-UY"/>
        </w:rPr>
        <w:t xml:space="preserve"> </w:t>
      </w:r>
      <w:r>
        <w:rPr>
          <w:rFonts w:cs="Arial"/>
          <w:b/>
          <w:bCs/>
          <w:lang w:val="es-UY"/>
        </w:rPr>
        <w:t>102</w:t>
      </w:r>
      <w:r w:rsidRPr="005F0F6D">
        <w:rPr>
          <w:rFonts w:cs="Arial"/>
          <w:b/>
          <w:bCs/>
          <w:lang w:val="es-UY"/>
        </w:rPr>
        <w:t xml:space="preserve"> Numeral 3) del TOCAF</w:t>
      </w:r>
      <w:r w:rsidRPr="005F0F6D">
        <w:rPr>
          <w:rFonts w:cs="Arial"/>
          <w:b/>
          <w:bCs/>
        </w:rPr>
        <w:t>:</w:t>
      </w:r>
      <w:r w:rsidRPr="005F0F6D">
        <w:rPr>
          <w:rFonts w:cs="Arial"/>
          <w:b/>
          <w:bCs/>
          <w:lang w:val="es-UY"/>
        </w:rPr>
        <w:t xml:space="preserve"> </w:t>
      </w:r>
      <w:r w:rsidRPr="005F0F6D">
        <w:rPr>
          <w:rFonts w:cs="Arial"/>
          <w:lang w:val="es-UY"/>
        </w:rPr>
        <w:t>A</w:t>
      </w:r>
      <w:r w:rsidRPr="005F0F6D">
        <w:rPr>
          <w:rFonts w:cs="Arial"/>
        </w:rPr>
        <w:t xml:space="preserve">l comprometerse los gastos, no se efectuó la </w:t>
      </w:r>
      <w:r>
        <w:rPr>
          <w:rFonts w:cs="Arial"/>
        </w:rPr>
        <w:t>A</w:t>
      </w:r>
      <w:r w:rsidRPr="005F0F6D">
        <w:rPr>
          <w:rFonts w:cs="Arial"/>
        </w:rPr>
        <w:t xml:space="preserve">fectación previa </w:t>
      </w:r>
      <w:r>
        <w:rPr>
          <w:rFonts w:cs="Arial"/>
        </w:rPr>
        <w:t>de los objetos correspondientes.</w:t>
      </w:r>
    </w:p>
    <w:p w:rsidR="000C3BF0" w:rsidRDefault="000C3BF0" w:rsidP="00C010EF">
      <w:pPr>
        <w:tabs>
          <w:tab w:val="left" w:pos="360"/>
        </w:tabs>
        <w:spacing w:line="360" w:lineRule="auto"/>
        <w:jc w:val="both"/>
      </w:pPr>
      <w:r>
        <w:rPr>
          <w:rFonts w:cs="Arial"/>
          <w:b/>
          <w:bCs/>
        </w:rPr>
        <w:t xml:space="preserve">11- Artículos </w:t>
      </w:r>
      <w:r w:rsidRPr="006918FA">
        <w:rPr>
          <w:rFonts w:cs="Arial"/>
          <w:b/>
          <w:bCs/>
        </w:rPr>
        <w:t>102</w:t>
      </w:r>
      <w:r>
        <w:rPr>
          <w:rFonts w:cs="Arial"/>
          <w:b/>
          <w:bCs/>
        </w:rPr>
        <w:t xml:space="preserve"> y 119</w:t>
      </w:r>
      <w:r w:rsidRPr="006918FA">
        <w:rPr>
          <w:rFonts w:cs="Arial"/>
          <w:b/>
          <w:bCs/>
        </w:rPr>
        <w:t xml:space="preserve"> del TOCAF</w:t>
      </w:r>
      <w:r w:rsidRPr="006918FA">
        <w:rPr>
          <w:b/>
          <w:bCs/>
        </w:rPr>
        <w:t>:</w:t>
      </w:r>
      <w:r w:rsidRPr="006918FA">
        <w:rPr>
          <w:b/>
        </w:rPr>
        <w:t xml:space="preserve"> </w:t>
      </w:r>
      <w:r>
        <w:t>No se efectuaron A</w:t>
      </w:r>
      <w:r w:rsidRPr="00593CAA">
        <w:t>r</w:t>
      </w:r>
      <w:r>
        <w:t>queos sorpresivos en forma periódica.</w:t>
      </w:r>
    </w:p>
    <w:p w:rsidR="000C3BF0" w:rsidRDefault="000C3BF0" w:rsidP="00C010EF">
      <w:pPr>
        <w:tabs>
          <w:tab w:val="left" w:pos="540"/>
        </w:tabs>
        <w:spacing w:line="360" w:lineRule="auto"/>
        <w:jc w:val="both"/>
      </w:pPr>
      <w:r>
        <w:rPr>
          <w:b/>
          <w:bCs/>
        </w:rPr>
        <w:t>12- Artículo 7 de la Ley N° 13.142, Artículo 1 del Decreto-Ley N° 14.632, Decreto</w:t>
      </w:r>
      <w:r>
        <w:rPr>
          <w:b/>
        </w:rPr>
        <w:t xml:space="preserve"> 342/992: </w:t>
      </w:r>
      <w:r>
        <w:t>En oportunidad de efectuar los pagos de los compromisos contraídos, no se constata que la totalidad de los proveedores se encuentren en situación regular de pagos con BPS y DGI.</w:t>
      </w:r>
    </w:p>
    <w:p w:rsidR="000C3BF0" w:rsidRDefault="000C3BF0" w:rsidP="00C010EF">
      <w:pPr>
        <w:pStyle w:val="Textoindependiente31"/>
      </w:pPr>
      <w:r w:rsidRPr="00C00C1B">
        <w:rPr>
          <w:b/>
        </w:rPr>
        <w:t>1</w:t>
      </w:r>
      <w:r>
        <w:rPr>
          <w:b/>
        </w:rPr>
        <w:t>3</w:t>
      </w:r>
      <w:r w:rsidRPr="00C00C1B">
        <w:rPr>
          <w:b/>
        </w:rPr>
        <w:t xml:space="preserve">- Artículo 12 de </w:t>
      </w:r>
      <w:smartTag w:uri="urn:schemas-microsoft-com:office:smarttags" w:element="PersonName">
        <w:smartTagPr>
          <w:attr w:name="ProductID" w:val="la Ley N"/>
        </w:smartTagPr>
        <w:r w:rsidRPr="00C00C1B">
          <w:rPr>
            <w:b/>
          </w:rPr>
          <w:t>la Ley N</w:t>
        </w:r>
      </w:smartTag>
      <w:r w:rsidRPr="00C00C1B">
        <w:rPr>
          <w:b/>
        </w:rPr>
        <w:t xml:space="preserve">° 12.079 y Artículo 32 de </w:t>
      </w:r>
      <w:smartTag w:uri="urn:schemas-microsoft-com:office:smarttags" w:element="PersonName">
        <w:smartTagPr>
          <w:attr w:name="ProductID" w:val="la Ley N"/>
        </w:smartTagPr>
        <w:r w:rsidRPr="00C00C1B">
          <w:rPr>
            <w:b/>
          </w:rPr>
          <w:t>la Ley N</w:t>
        </w:r>
      </w:smartTag>
      <w:r w:rsidRPr="00C00C1B">
        <w:rPr>
          <w:b/>
        </w:rPr>
        <w:t>° 11.923:</w:t>
      </w:r>
      <w:r w:rsidRPr="00C00C1B">
        <w:t xml:space="preserve"> No se </w:t>
      </w:r>
      <w:r w:rsidRPr="0040223E">
        <w:t>verificó la no percepción de otro ingreso con cargo a fondos públicos, por parte de  una empresa unipersonal que presta servicios personales</w:t>
      </w:r>
      <w:r>
        <w:t xml:space="preserve"> todos los meses</w:t>
      </w:r>
      <w:r w:rsidRPr="0040223E">
        <w:t>.</w:t>
      </w:r>
    </w:p>
    <w:p w:rsidR="000C3BF0" w:rsidRPr="00F40CD3" w:rsidRDefault="000C3BF0" w:rsidP="00C010EF">
      <w:pPr>
        <w:widowControl w:val="0"/>
        <w:spacing w:line="360" w:lineRule="auto"/>
        <w:jc w:val="both"/>
        <w:rPr>
          <w:rFonts w:cs="Arial"/>
          <w:bCs/>
        </w:rPr>
      </w:pPr>
      <w:r>
        <w:rPr>
          <w:rFonts w:cs="Arial"/>
          <w:b/>
          <w:bCs/>
        </w:rPr>
        <w:t xml:space="preserve">14- </w:t>
      </w:r>
      <w:r w:rsidRPr="00F40CD3">
        <w:rPr>
          <w:rFonts w:cs="Arial"/>
          <w:b/>
          <w:bCs/>
        </w:rPr>
        <w:t>Instructivo del Tribuna</w:t>
      </w:r>
      <w:r>
        <w:rPr>
          <w:rFonts w:cs="Arial"/>
          <w:b/>
          <w:bCs/>
        </w:rPr>
        <w:t xml:space="preserve">l de Cuentas de fecha 28/01/04: </w:t>
      </w:r>
      <w:r w:rsidRPr="005F0F6D">
        <w:rPr>
          <w:rFonts w:cs="Arial"/>
          <w:bCs/>
        </w:rPr>
        <w:t xml:space="preserve">Algunos de los estados remitidos no se ajustan a lo establecido por el Instructivo del Tribunal </w:t>
      </w:r>
      <w:r>
        <w:rPr>
          <w:rFonts w:cs="Arial"/>
          <w:bCs/>
        </w:rPr>
        <w:t>de Cuentas de fecha 28/01/04.</w:t>
      </w:r>
    </w:p>
    <w:p w:rsidR="000C3BF0" w:rsidRPr="00C00C1B" w:rsidRDefault="000C3BF0" w:rsidP="00C010EF">
      <w:pPr>
        <w:pStyle w:val="Textoindependiente"/>
        <w:tabs>
          <w:tab w:val="left" w:pos="6600"/>
        </w:tabs>
        <w:spacing w:after="0" w:line="360" w:lineRule="auto"/>
        <w:jc w:val="right"/>
        <w:rPr>
          <w:rFonts w:cs="Arial"/>
        </w:rPr>
      </w:pPr>
      <w:r>
        <w:t>Montevideo, 6</w:t>
      </w:r>
      <w:r w:rsidRPr="00C00C1B">
        <w:t xml:space="preserve"> de </w:t>
      </w:r>
      <w:r>
        <w:t>octubre</w:t>
      </w:r>
      <w:r w:rsidRPr="00C00C1B">
        <w:t xml:space="preserve"> de 201</w:t>
      </w:r>
      <w:r>
        <w:t>5</w:t>
      </w:r>
    </w:p>
    <w:p w:rsidR="00C010EF" w:rsidRDefault="00C010EF" w:rsidP="00C010EF">
      <w:pPr>
        <w:widowControl w:val="0"/>
        <w:tabs>
          <w:tab w:val="left" w:pos="780"/>
        </w:tabs>
        <w:spacing w:line="360" w:lineRule="auto"/>
        <w:jc w:val="both"/>
        <w:rPr>
          <w:rFonts w:cs="Arial"/>
        </w:rPr>
      </w:pPr>
      <w:bookmarkStart w:id="6" w:name="_Toc37740557"/>
      <w:bookmarkStart w:id="7" w:name="_Toc37740809"/>
    </w:p>
    <w:p w:rsidR="00C010EF" w:rsidRDefault="00C010EF" w:rsidP="00C010EF">
      <w:pPr>
        <w:widowControl w:val="0"/>
        <w:tabs>
          <w:tab w:val="left" w:pos="780"/>
        </w:tabs>
        <w:spacing w:line="360" w:lineRule="auto"/>
        <w:jc w:val="both"/>
        <w:rPr>
          <w:rFonts w:cs="Arial"/>
        </w:rPr>
      </w:pPr>
    </w:p>
    <w:p w:rsidR="00C010EF" w:rsidRDefault="00C010EF" w:rsidP="00C010EF">
      <w:pPr>
        <w:widowControl w:val="0"/>
        <w:tabs>
          <w:tab w:val="left" w:pos="780"/>
        </w:tabs>
        <w:spacing w:line="360" w:lineRule="auto"/>
        <w:jc w:val="both"/>
        <w:rPr>
          <w:rFonts w:cs="Arial"/>
        </w:rPr>
      </w:pPr>
    </w:p>
    <w:p w:rsidR="000C3BF0" w:rsidRDefault="000C3BF0" w:rsidP="00C010EF">
      <w:pPr>
        <w:widowControl w:val="0"/>
        <w:tabs>
          <w:tab w:val="left" w:pos="780"/>
        </w:tabs>
        <w:spacing w:line="360" w:lineRule="auto"/>
        <w:jc w:val="center"/>
        <w:rPr>
          <w:b/>
          <w:bCs/>
          <w:caps/>
        </w:rPr>
      </w:pPr>
      <w:bookmarkStart w:id="8" w:name="_Toc361409341"/>
      <w:r w:rsidRPr="00547AB7">
        <w:rPr>
          <w:b/>
          <w:bCs/>
          <w:caps/>
        </w:rPr>
        <w:t>INFORME A LA ADMINISTRACIÓN</w:t>
      </w:r>
      <w:bookmarkEnd w:id="8"/>
    </w:p>
    <w:p w:rsidR="000C3BF0" w:rsidRPr="00547AB7" w:rsidRDefault="000C3BF0" w:rsidP="00C010EF">
      <w:pPr>
        <w:widowControl w:val="0"/>
        <w:tabs>
          <w:tab w:val="left" w:pos="780"/>
        </w:tabs>
        <w:spacing w:line="360" w:lineRule="auto"/>
        <w:jc w:val="center"/>
        <w:rPr>
          <w:rFonts w:cs="Arial"/>
          <w:b/>
        </w:rPr>
      </w:pPr>
    </w:p>
    <w:p w:rsidR="000C3BF0" w:rsidRPr="00E477F7" w:rsidRDefault="000C3BF0" w:rsidP="00C010EF">
      <w:pPr>
        <w:pStyle w:val="Textoindependiente2"/>
        <w:ind w:firstLine="851"/>
        <w:jc w:val="both"/>
        <w:rPr>
          <w:rFonts w:ascii="Arial" w:hAnsi="Arial" w:cs="Arial"/>
        </w:rPr>
      </w:pPr>
      <w:r w:rsidRPr="00E477F7">
        <w:rPr>
          <w:rFonts w:ascii="Arial" w:hAnsi="Arial" w:cs="Arial"/>
        </w:rPr>
        <w:t>El Tribunal de Cuentas ha examinado la Rendición de Cuentas y Balance de Ejecución Presupuestal de l</w:t>
      </w:r>
      <w:r>
        <w:rPr>
          <w:rFonts w:ascii="Arial" w:hAnsi="Arial" w:cs="Arial"/>
        </w:rPr>
        <w:t>a Junta Departamental de San José</w:t>
      </w:r>
      <w:r w:rsidRPr="00E477F7">
        <w:rPr>
          <w:rFonts w:ascii="Arial" w:hAnsi="Arial" w:cs="Arial"/>
        </w:rPr>
        <w:t xml:space="preserve"> correspondiente al </w:t>
      </w:r>
      <w:r>
        <w:rPr>
          <w:rFonts w:ascii="Arial" w:hAnsi="Arial" w:cs="Arial"/>
        </w:rPr>
        <w:t>E</w:t>
      </w:r>
      <w:r w:rsidRPr="00E477F7">
        <w:rPr>
          <w:rFonts w:ascii="Arial" w:hAnsi="Arial" w:cs="Arial"/>
        </w:rPr>
        <w:t>jercicio</w:t>
      </w:r>
      <w:r>
        <w:rPr>
          <w:rFonts w:ascii="Arial" w:hAnsi="Arial" w:cs="Arial"/>
        </w:rPr>
        <w:t xml:space="preserve"> finalizado el 31/12/</w:t>
      </w:r>
      <w:r w:rsidRPr="00E477F7">
        <w:rPr>
          <w:rFonts w:ascii="Arial" w:hAnsi="Arial" w:cs="Arial"/>
        </w:rPr>
        <w:t>201</w:t>
      </w:r>
      <w:r>
        <w:rPr>
          <w:rFonts w:ascii="Arial" w:hAnsi="Arial" w:cs="Arial"/>
        </w:rPr>
        <w:t>3</w:t>
      </w:r>
      <w:r w:rsidRPr="00E477F7">
        <w:rPr>
          <w:rFonts w:ascii="Arial" w:hAnsi="Arial" w:cs="Arial"/>
        </w:rPr>
        <w:t xml:space="preserve"> y ha emitido </w:t>
      </w:r>
      <w:r>
        <w:rPr>
          <w:rFonts w:ascii="Arial" w:hAnsi="Arial" w:cs="Arial"/>
        </w:rPr>
        <w:t>su</w:t>
      </w:r>
      <w:r w:rsidRPr="00E477F7">
        <w:rPr>
          <w:rFonts w:ascii="Arial" w:hAnsi="Arial" w:cs="Arial"/>
        </w:rPr>
        <w:t xml:space="preserve"> </w:t>
      </w:r>
      <w:r>
        <w:rPr>
          <w:rFonts w:ascii="Arial" w:hAnsi="Arial" w:cs="Arial"/>
        </w:rPr>
        <w:t>D</w:t>
      </w:r>
      <w:r w:rsidRPr="00E477F7">
        <w:rPr>
          <w:rFonts w:ascii="Arial" w:hAnsi="Arial" w:cs="Arial"/>
        </w:rPr>
        <w:t xml:space="preserve">ictamen. </w:t>
      </w:r>
    </w:p>
    <w:p w:rsidR="000C3BF0" w:rsidRPr="00E477F7" w:rsidRDefault="000C3BF0" w:rsidP="00C010EF">
      <w:pPr>
        <w:pStyle w:val="Textoindependiente2"/>
        <w:jc w:val="both"/>
        <w:rPr>
          <w:rFonts w:ascii="Arial" w:hAnsi="Arial" w:cs="Arial"/>
        </w:rPr>
      </w:pPr>
      <w:r w:rsidRPr="00E477F7">
        <w:rPr>
          <w:rFonts w:ascii="Arial" w:hAnsi="Arial" w:cs="Arial"/>
        </w:rPr>
        <w:t xml:space="preserve">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w:t>
      </w:r>
      <w:r>
        <w:rPr>
          <w:rFonts w:ascii="Arial" w:hAnsi="Arial" w:cs="Arial"/>
        </w:rPr>
        <w:t>c</w:t>
      </w:r>
      <w:r w:rsidRPr="00E477F7">
        <w:rPr>
          <w:rFonts w:ascii="Arial" w:hAnsi="Arial" w:cs="Arial"/>
        </w:rPr>
        <w:t xml:space="preserve">umplimiento de las recomendaciones presentadas en el </w:t>
      </w:r>
      <w:r>
        <w:rPr>
          <w:rFonts w:ascii="Arial" w:hAnsi="Arial" w:cs="Arial"/>
        </w:rPr>
        <w:t>i</w:t>
      </w:r>
      <w:r w:rsidRPr="00E477F7">
        <w:rPr>
          <w:rFonts w:ascii="Arial" w:hAnsi="Arial" w:cs="Arial"/>
        </w:rPr>
        <w:t>nform</w:t>
      </w:r>
      <w:r>
        <w:rPr>
          <w:rFonts w:ascii="Arial" w:hAnsi="Arial" w:cs="Arial"/>
        </w:rPr>
        <w:t>e de Auditoría de</w:t>
      </w:r>
      <w:r w:rsidRPr="00E477F7">
        <w:rPr>
          <w:rFonts w:ascii="Arial" w:hAnsi="Arial" w:cs="Arial"/>
        </w:rPr>
        <w:t xml:space="preserve">l </w:t>
      </w:r>
      <w:r>
        <w:rPr>
          <w:rFonts w:ascii="Arial" w:hAnsi="Arial" w:cs="Arial"/>
        </w:rPr>
        <w:t>E</w:t>
      </w:r>
      <w:r w:rsidRPr="00E477F7">
        <w:rPr>
          <w:rFonts w:ascii="Arial" w:hAnsi="Arial" w:cs="Arial"/>
        </w:rPr>
        <w:t>jercicio anterior.</w:t>
      </w:r>
    </w:p>
    <w:p w:rsidR="000C3BF0" w:rsidRPr="00C00C1B" w:rsidRDefault="000C3BF0" w:rsidP="00C010EF">
      <w:pPr>
        <w:pStyle w:val="Textoindependiente2"/>
        <w:jc w:val="both"/>
        <w:rPr>
          <w:rFonts w:ascii="Arial" w:hAnsi="Arial" w:cs="Arial"/>
        </w:rPr>
      </w:pPr>
    </w:p>
    <w:p w:rsidR="000C3BF0" w:rsidRPr="00C00C1B" w:rsidRDefault="000C3BF0" w:rsidP="00C010EF">
      <w:pPr>
        <w:pStyle w:val="Ttulo2"/>
        <w:spacing w:after="0"/>
      </w:pPr>
      <w:bookmarkStart w:id="9" w:name="_Toc238619267"/>
      <w:bookmarkStart w:id="10" w:name="_Toc361409342"/>
      <w:r w:rsidRPr="00C00C1B">
        <w:t>1</w:t>
      </w:r>
      <w:r>
        <w:t>-</w:t>
      </w:r>
      <w:r w:rsidRPr="00C00C1B">
        <w:t xml:space="preserve"> Constataciones que no afectan la opinión</w:t>
      </w:r>
      <w:bookmarkEnd w:id="9"/>
      <w:bookmarkEnd w:id="10"/>
    </w:p>
    <w:p w:rsidR="000C3BF0" w:rsidRPr="00C00C1B" w:rsidRDefault="000C3BF0" w:rsidP="00C010EF">
      <w:pPr>
        <w:pStyle w:val="Textoindependiente"/>
        <w:spacing w:after="0" w:line="360" w:lineRule="auto"/>
        <w:rPr>
          <w:kern w:val="0"/>
          <w:szCs w:val="24"/>
          <w:lang w:val="es-ES"/>
        </w:rPr>
      </w:pPr>
      <w:bookmarkStart w:id="11" w:name="_Toc238619270"/>
    </w:p>
    <w:p w:rsidR="000C3BF0" w:rsidRPr="00C00C1B" w:rsidRDefault="000C3BF0" w:rsidP="00C010EF">
      <w:pPr>
        <w:pStyle w:val="Ttulo3"/>
        <w:widowControl w:val="0"/>
        <w:tabs>
          <w:tab w:val="left" w:pos="0"/>
        </w:tabs>
        <w:spacing w:line="360" w:lineRule="auto"/>
        <w:jc w:val="both"/>
        <w:rPr>
          <w:b w:val="0"/>
          <w:bCs/>
          <w:i/>
          <w:iCs/>
        </w:rPr>
      </w:pPr>
      <w:bookmarkStart w:id="12" w:name="_Toc361409343"/>
      <w:r w:rsidRPr="00C00C1B">
        <w:rPr>
          <w:rFonts w:cs="Arial"/>
          <w:bCs/>
          <w:iCs/>
        </w:rPr>
        <w:t>Caja</w:t>
      </w:r>
      <w:bookmarkEnd w:id="12"/>
      <w:bookmarkEnd w:id="11"/>
    </w:p>
    <w:p w:rsidR="000C3BF0" w:rsidRDefault="000C3BF0" w:rsidP="00C010EF">
      <w:pPr>
        <w:pStyle w:val="Textoindependiente"/>
        <w:spacing w:after="0" w:line="360" w:lineRule="auto"/>
        <w:rPr>
          <w:lang w:val="es-ES"/>
        </w:rPr>
      </w:pPr>
      <w:r w:rsidRPr="005C318D">
        <w:rPr>
          <w:lang w:val="es-ES"/>
        </w:rPr>
        <w:t xml:space="preserve">Al igual que en </w:t>
      </w:r>
      <w:r>
        <w:rPr>
          <w:lang w:val="es-ES"/>
        </w:rPr>
        <w:t>E</w:t>
      </w:r>
      <w:r w:rsidRPr="005C318D">
        <w:rPr>
          <w:lang w:val="es-ES"/>
        </w:rPr>
        <w:t xml:space="preserve">jercicios anteriores, la Junta Departamental efectuó en el </w:t>
      </w:r>
      <w:r>
        <w:rPr>
          <w:lang w:val="es-ES"/>
        </w:rPr>
        <w:t>E</w:t>
      </w:r>
      <w:r w:rsidRPr="005C318D">
        <w:rPr>
          <w:lang w:val="es-ES"/>
        </w:rPr>
        <w:t>jercicio 201</w:t>
      </w:r>
      <w:r>
        <w:rPr>
          <w:lang w:val="es-ES"/>
        </w:rPr>
        <w:t>3</w:t>
      </w:r>
      <w:r w:rsidRPr="005C318D">
        <w:rPr>
          <w:lang w:val="es-ES"/>
        </w:rPr>
        <w:t>, sus pagos menores</w:t>
      </w:r>
      <w:r>
        <w:rPr>
          <w:lang w:val="es-ES"/>
        </w:rPr>
        <w:t>,</w:t>
      </w:r>
      <w:r w:rsidRPr="005C318D">
        <w:rPr>
          <w:lang w:val="es-ES"/>
        </w:rPr>
        <w:t xml:space="preserve"> a través de una “caja”, sin que existiera </w:t>
      </w:r>
      <w:r>
        <w:rPr>
          <w:lang w:val="es-ES"/>
        </w:rPr>
        <w:t>R</w:t>
      </w:r>
      <w:r w:rsidRPr="005C318D">
        <w:rPr>
          <w:lang w:val="es-ES"/>
        </w:rPr>
        <w:t xml:space="preserve">esolución del </w:t>
      </w:r>
      <w:r>
        <w:rPr>
          <w:lang w:val="es-ES"/>
        </w:rPr>
        <w:t>O</w:t>
      </w:r>
      <w:r w:rsidRPr="005C318D">
        <w:rPr>
          <w:lang w:val="es-ES"/>
        </w:rPr>
        <w:t>rdenador competente que la reglamentara, determinara el responsable y fijara su monto, el cual se estableció en función de las necesidades previstas. Actualmente, esta situación fue subsanada ya que en enero de 2015, por Resolución de la Mesa de la Junta Departamental se creó una caja chica fijada en un importe de $ 5.000, que tiene como objetivo la realización de pagos de menor cuantía</w:t>
      </w:r>
      <w:r>
        <w:rPr>
          <w:lang w:val="es-ES"/>
        </w:rPr>
        <w:t>.</w:t>
      </w:r>
    </w:p>
    <w:p w:rsidR="000C3BF0" w:rsidRPr="00C00C1B" w:rsidRDefault="000C3BF0" w:rsidP="00C010EF">
      <w:pPr>
        <w:pStyle w:val="Textoindependiente"/>
        <w:spacing w:after="0" w:line="360" w:lineRule="auto"/>
        <w:rPr>
          <w:lang w:val="es-ES"/>
        </w:rPr>
      </w:pPr>
    </w:p>
    <w:p w:rsidR="000C3BF0" w:rsidRPr="00C00C1B" w:rsidRDefault="000C3BF0" w:rsidP="00C010EF">
      <w:pPr>
        <w:pStyle w:val="Ttulo2"/>
        <w:widowControl w:val="0"/>
        <w:spacing w:after="0"/>
        <w:rPr>
          <w:rFonts w:cs="Arial"/>
        </w:rPr>
      </w:pPr>
      <w:bookmarkStart w:id="13" w:name="_Toc361409347"/>
      <w:r>
        <w:rPr>
          <w:rFonts w:cs="Arial"/>
        </w:rPr>
        <w:t>2-</w:t>
      </w:r>
      <w:r w:rsidRPr="00C00C1B">
        <w:rPr>
          <w:rFonts w:cs="Arial"/>
        </w:rPr>
        <w:t xml:space="preserve"> Incumplimientos de normas</w:t>
      </w:r>
      <w:bookmarkEnd w:id="13"/>
    </w:p>
    <w:p w:rsidR="000C3BF0" w:rsidRPr="00C00C1B" w:rsidRDefault="000C3BF0" w:rsidP="00C010EF">
      <w:pPr>
        <w:pStyle w:val="Textoindependiente"/>
        <w:widowControl w:val="0"/>
        <w:spacing w:after="0" w:line="360" w:lineRule="auto"/>
        <w:rPr>
          <w:rFonts w:cs="Arial"/>
          <w:lang w:val="es-ES"/>
        </w:rPr>
      </w:pPr>
      <w:r w:rsidRPr="00C00C1B">
        <w:rPr>
          <w:rFonts w:cs="Arial"/>
          <w:lang w:val="es-ES"/>
        </w:rPr>
        <w:t>En relación al incumplimiento de normas legales, corresponde realizar las siguientes precisiones:</w:t>
      </w:r>
    </w:p>
    <w:p w:rsidR="000C3BF0" w:rsidRPr="00C00C1B" w:rsidRDefault="000C3BF0" w:rsidP="00C010EF">
      <w:pPr>
        <w:pStyle w:val="Textoindependiente"/>
        <w:widowControl w:val="0"/>
        <w:spacing w:after="0" w:line="360" w:lineRule="auto"/>
        <w:rPr>
          <w:rFonts w:cs="Arial"/>
          <w:lang w:val="es-ES"/>
        </w:rPr>
      </w:pPr>
    </w:p>
    <w:p w:rsidR="000C3BF0" w:rsidRPr="00C00C1B" w:rsidRDefault="000C3BF0" w:rsidP="00C010EF">
      <w:pPr>
        <w:pStyle w:val="Ttulo3"/>
        <w:widowControl w:val="0"/>
        <w:tabs>
          <w:tab w:val="left" w:pos="0"/>
        </w:tabs>
        <w:spacing w:line="360" w:lineRule="auto"/>
        <w:jc w:val="both"/>
        <w:rPr>
          <w:rFonts w:cs="Arial"/>
          <w:bCs/>
          <w:iCs/>
        </w:rPr>
      </w:pPr>
      <w:bookmarkStart w:id="14" w:name="_Toc361409348"/>
      <w:r>
        <w:rPr>
          <w:rFonts w:cs="Arial"/>
          <w:bCs/>
          <w:iCs/>
        </w:rPr>
        <w:t>2.</w:t>
      </w:r>
      <w:r w:rsidRPr="00C00C1B">
        <w:rPr>
          <w:rFonts w:cs="Arial"/>
          <w:bCs/>
          <w:iCs/>
        </w:rPr>
        <w:t>1 Partidas otorgadas a los Señores Ediles</w:t>
      </w:r>
      <w:bookmarkEnd w:id="14"/>
    </w:p>
    <w:p w:rsidR="000C3BF0" w:rsidRPr="00C00C1B" w:rsidRDefault="000C3BF0" w:rsidP="00C010EF">
      <w:pPr>
        <w:widowControl w:val="0"/>
        <w:spacing w:line="360" w:lineRule="auto"/>
        <w:jc w:val="both"/>
        <w:rPr>
          <w:rFonts w:cs="Arial"/>
          <w:spacing w:val="-3"/>
        </w:rPr>
      </w:pPr>
      <w:r w:rsidRPr="00C00C1B">
        <w:rPr>
          <w:rFonts w:cs="Arial"/>
          <w:spacing w:val="-3"/>
        </w:rPr>
        <w:t>La normativa aprobada por la Junta</w:t>
      </w:r>
      <w:r>
        <w:rPr>
          <w:rFonts w:cs="Arial"/>
          <w:spacing w:val="-3"/>
        </w:rPr>
        <w:t xml:space="preserve">, </w:t>
      </w:r>
      <w:r w:rsidRPr="00C00C1B">
        <w:rPr>
          <w:rFonts w:cs="Arial"/>
          <w:spacing w:val="-3"/>
        </w:rPr>
        <w:t>Artículo 16 del Presupuesto Quinquen</w:t>
      </w:r>
      <w:r>
        <w:rPr>
          <w:rFonts w:cs="Arial"/>
          <w:spacing w:val="-3"/>
        </w:rPr>
        <w:t>al 2011-2015, y recogida en la Modificación Presupuestal 2013-2015</w:t>
      </w:r>
      <w:r w:rsidRPr="00C00C1B">
        <w:rPr>
          <w:rFonts w:cs="Arial"/>
          <w:spacing w:val="-3"/>
        </w:rPr>
        <w:t>, en virtud de la cual se efectúa el reintegro del combustible a los Señores Ediles titulares que utilicen vehículos particulares para el desempeño de tareas necesarias para el cumplimiento de su función, establece que se les reintegrará el gasto efectuado por tal concepto de acuerdo con el kilometraje recorrido, para lo cual se les exige una asistencia mínima al Plenario y a Comisiones. Asimismo dispone que</w:t>
      </w:r>
      <w:r>
        <w:rPr>
          <w:rFonts w:cs="Arial"/>
          <w:spacing w:val="-3"/>
        </w:rPr>
        <w:t>,</w:t>
      </w:r>
      <w:r w:rsidRPr="00C00C1B">
        <w:rPr>
          <w:rFonts w:cs="Arial"/>
          <w:spacing w:val="-3"/>
        </w:rPr>
        <w:t xml:space="preserve"> para hacer efectivo el reintegro de gastos mencionado, se deberá presentar una declaración jurada por los kilómetros recorridos mensualmente.</w:t>
      </w:r>
    </w:p>
    <w:p w:rsidR="000C3BF0" w:rsidRDefault="000C3BF0" w:rsidP="00C010EF">
      <w:pPr>
        <w:widowControl w:val="0"/>
        <w:spacing w:line="360" w:lineRule="auto"/>
        <w:jc w:val="both"/>
      </w:pPr>
      <w:r>
        <w:t>Durante el Ejercicio 2013</w:t>
      </w:r>
      <w:r w:rsidRPr="00C00C1B">
        <w:t xml:space="preserve"> se abonaron las partidas antes mencionadas a los Señores Ediles contra la presentación de declaración jurada y sin rendición de cuentas documentada, por lo que no se dio cumplimiento a lo establecido por el Artículo 295 de </w:t>
      </w:r>
      <w:smartTag w:uri="urn:schemas-microsoft-com:office:smarttags" w:element="PersonName">
        <w:smartTagPr>
          <w:attr w:name="ProductID" w:val="la Constituci￳n"/>
        </w:smartTagPr>
        <w:r w:rsidRPr="00C00C1B">
          <w:t>la Constitución</w:t>
        </w:r>
      </w:smartTag>
      <w:r w:rsidRPr="00C00C1B">
        <w:t xml:space="preserve"> de </w:t>
      </w:r>
      <w:smartTag w:uri="urn:schemas-microsoft-com:office:smarttags" w:element="PersonName">
        <w:smartTagPr>
          <w:attr w:name="ProductID" w:val="la Rep￺blica"/>
        </w:smartTagPr>
        <w:r w:rsidRPr="00C00C1B">
          <w:t>la República</w:t>
        </w:r>
      </w:smartTag>
      <w:r w:rsidRPr="00C00C1B">
        <w:t xml:space="preserve"> y </w:t>
      </w:r>
      <w:smartTag w:uri="urn:schemas-microsoft-com:office:smarttags" w:element="PersonName">
        <w:smartTagPr>
          <w:attr w:name="ProductID" w:val="la Resoluci￳n"/>
        </w:smartTagPr>
        <w:r w:rsidRPr="00C00C1B">
          <w:t>la Resolución</w:t>
        </w:r>
      </w:smartTag>
      <w:r w:rsidRPr="00C00C1B">
        <w:t xml:space="preserve"> del Tribunal de Cuentas del 22/12/2010, en cuanto al carácter honorario de la función de Edil. Las referidas partidas fueron imputadas al </w:t>
      </w:r>
      <w:r>
        <w:t>O</w:t>
      </w:r>
      <w:r w:rsidRPr="00C00C1B">
        <w:t>bjeto 1.4.1 “</w:t>
      </w:r>
      <w:r>
        <w:t>C</w:t>
      </w:r>
      <w:r w:rsidRPr="00C00C1B">
        <w:t xml:space="preserve">ombustibles derivados del </w:t>
      </w:r>
      <w:r>
        <w:t>P</w:t>
      </w:r>
      <w:r w:rsidRPr="00C00C1B">
        <w:t xml:space="preserve">etróleo” y ascendieron a un importe </w:t>
      </w:r>
      <w:r w:rsidRPr="009D1AF6">
        <w:t xml:space="preserve">de $ </w:t>
      </w:r>
      <w:r>
        <w:t>7:018.528</w:t>
      </w:r>
      <w:r w:rsidRPr="009D1AF6">
        <w:t>.</w:t>
      </w:r>
    </w:p>
    <w:p w:rsidR="000C3BF0" w:rsidRDefault="000C3BF0" w:rsidP="00C010EF">
      <w:pPr>
        <w:pStyle w:val="Textoindependiente"/>
        <w:widowControl w:val="0"/>
        <w:spacing w:after="0" w:line="360" w:lineRule="auto"/>
        <w:rPr>
          <w:rFonts w:cs="Arial"/>
          <w:lang w:val="es-ES"/>
        </w:rPr>
      </w:pPr>
    </w:p>
    <w:p w:rsidR="00D35D4F" w:rsidRPr="00C00C1B" w:rsidRDefault="00D35D4F" w:rsidP="00C010EF">
      <w:pPr>
        <w:pStyle w:val="Textoindependiente"/>
        <w:widowControl w:val="0"/>
        <w:spacing w:after="0" w:line="360" w:lineRule="auto"/>
        <w:rPr>
          <w:rFonts w:cs="Arial"/>
          <w:lang w:val="es-ES"/>
        </w:rPr>
      </w:pPr>
    </w:p>
    <w:p w:rsidR="000C3BF0" w:rsidRPr="00C00C1B" w:rsidRDefault="000C3BF0" w:rsidP="00C010EF">
      <w:pPr>
        <w:pStyle w:val="Ttulo3"/>
        <w:widowControl w:val="0"/>
        <w:tabs>
          <w:tab w:val="left" w:pos="0"/>
        </w:tabs>
        <w:spacing w:line="360" w:lineRule="auto"/>
        <w:jc w:val="both"/>
        <w:rPr>
          <w:rFonts w:cs="Arial"/>
          <w:bCs/>
          <w:iCs/>
        </w:rPr>
      </w:pPr>
      <w:bookmarkStart w:id="15" w:name="_Toc361409350"/>
      <w:r>
        <w:rPr>
          <w:rFonts w:cs="Arial"/>
          <w:bCs/>
          <w:iCs/>
        </w:rPr>
        <w:t>2.2</w:t>
      </w:r>
      <w:r w:rsidRPr="00C00C1B">
        <w:rPr>
          <w:rFonts w:cs="Arial"/>
          <w:bCs/>
          <w:iCs/>
        </w:rPr>
        <w:t xml:space="preserve"> Procedimiento de gastos y pagos</w:t>
      </w:r>
      <w:bookmarkEnd w:id="15"/>
    </w:p>
    <w:p w:rsidR="000C3BF0" w:rsidRDefault="000C3BF0" w:rsidP="00C010EF">
      <w:pPr>
        <w:pStyle w:val="Textoindependiente"/>
        <w:widowControl w:val="0"/>
        <w:spacing w:after="0" w:line="360" w:lineRule="auto"/>
        <w:rPr>
          <w:rFonts w:cs="Arial"/>
        </w:rPr>
      </w:pPr>
      <w:r>
        <w:rPr>
          <w:rFonts w:cs="Arial"/>
        </w:rPr>
        <w:t>Al  igual que en el Ejercicio anterior, d</w:t>
      </w:r>
      <w:r w:rsidRPr="00C00C1B">
        <w:rPr>
          <w:rFonts w:cs="Arial"/>
        </w:rPr>
        <w:t xml:space="preserve">el muestreo realizado resulta que durante el </w:t>
      </w:r>
      <w:r>
        <w:rPr>
          <w:rFonts w:cs="Arial"/>
        </w:rPr>
        <w:t>E</w:t>
      </w:r>
      <w:r w:rsidRPr="00C00C1B">
        <w:rPr>
          <w:rFonts w:cs="Arial"/>
        </w:rPr>
        <w:t>jercicio 201</w:t>
      </w:r>
      <w:r>
        <w:rPr>
          <w:rFonts w:cs="Arial"/>
        </w:rPr>
        <w:t>3</w:t>
      </w:r>
      <w:r w:rsidRPr="00C00C1B">
        <w:rPr>
          <w:rFonts w:cs="Arial"/>
        </w:rPr>
        <w:t xml:space="preserve"> se ejecutaron gastos</w:t>
      </w:r>
      <w:r>
        <w:rPr>
          <w:rFonts w:cs="Arial"/>
        </w:rPr>
        <w:t xml:space="preserve"> que no cumplieron con las etapas previstas en la Constitución de la República y en el TOCAF dado que:</w:t>
      </w:r>
    </w:p>
    <w:p w:rsidR="000C3BF0" w:rsidRDefault="000C3BF0" w:rsidP="00C010EF">
      <w:pPr>
        <w:pStyle w:val="Textoindependiente"/>
        <w:widowControl w:val="0"/>
        <w:spacing w:after="0" w:line="360" w:lineRule="auto"/>
        <w:rPr>
          <w:rFonts w:cs="Arial"/>
        </w:rPr>
      </w:pPr>
      <w:r>
        <w:rPr>
          <w:rFonts w:cs="Arial"/>
        </w:rPr>
        <w:t>- no fueron sometidos a la intervención preventiva del Tribunal de Cuentas, incumpliendo lo dispuesto por el Artículo 211 Literal B) de la Constitución de la República, lo que fue subsanado en agosto del 2014 al designarse una nueva Contadora Delegada,</w:t>
      </w:r>
    </w:p>
    <w:p w:rsidR="000C3BF0" w:rsidRDefault="000C3BF0" w:rsidP="00C010EF">
      <w:pPr>
        <w:pStyle w:val="Textoindependiente"/>
        <w:widowControl w:val="0"/>
        <w:spacing w:after="0" w:line="360" w:lineRule="auto"/>
        <w:rPr>
          <w:rFonts w:cs="Arial"/>
        </w:rPr>
      </w:pPr>
      <w:r>
        <w:rPr>
          <w:rFonts w:cs="Arial"/>
        </w:rPr>
        <w:t>- no se efectuó la imputación previa,</w:t>
      </w:r>
      <w:r w:rsidRPr="007340A1">
        <w:rPr>
          <w:rFonts w:cs="Arial"/>
        </w:rPr>
        <w:t xml:space="preserve"> incumpliendo lo dispuesto en el Artículo 90 Numeral 3) del TOCAF (Artículo 102 Numeral 3</w:t>
      </w:r>
      <w:r>
        <w:rPr>
          <w:rFonts w:cs="Arial"/>
        </w:rPr>
        <w:t>)</w:t>
      </w:r>
      <w:r w:rsidRPr="007340A1">
        <w:rPr>
          <w:rFonts w:cs="Arial"/>
        </w:rPr>
        <w:t xml:space="preserve"> del TOCAF vigente a partir de</w:t>
      </w:r>
      <w:r>
        <w:rPr>
          <w:rFonts w:cs="Arial"/>
        </w:rPr>
        <w:t>l</w:t>
      </w:r>
      <w:r w:rsidRPr="007340A1">
        <w:rPr>
          <w:rFonts w:cs="Arial"/>
        </w:rPr>
        <w:t xml:space="preserve"> 01/06/12)</w:t>
      </w:r>
      <w:r>
        <w:rPr>
          <w:rFonts w:cs="Arial"/>
        </w:rPr>
        <w:t>,</w:t>
      </w:r>
    </w:p>
    <w:p w:rsidR="000C3BF0" w:rsidRDefault="000C3BF0" w:rsidP="00C010EF">
      <w:pPr>
        <w:pStyle w:val="Textoindependiente"/>
        <w:widowControl w:val="0"/>
        <w:spacing w:after="0" w:line="360" w:lineRule="auto"/>
        <w:rPr>
          <w:rFonts w:cs="Arial"/>
        </w:rPr>
      </w:pPr>
      <w:r>
        <w:rPr>
          <w:rFonts w:cs="Arial"/>
        </w:rPr>
        <w:t>-</w:t>
      </w:r>
      <w:r w:rsidRPr="00C00C1B">
        <w:rPr>
          <w:rFonts w:cs="Arial"/>
        </w:rPr>
        <w:t xml:space="preserve"> </w:t>
      </w:r>
      <w:r>
        <w:rPr>
          <w:rFonts w:cs="Arial"/>
        </w:rPr>
        <w:t xml:space="preserve">en la mayoría de los casos </w:t>
      </w:r>
      <w:r w:rsidRPr="00C00C1B">
        <w:rPr>
          <w:rFonts w:cs="Arial"/>
        </w:rPr>
        <w:t>la fecha de la factura</w:t>
      </w:r>
      <w:r>
        <w:rPr>
          <w:rFonts w:cs="Arial"/>
        </w:rPr>
        <w:t xml:space="preserve"> era</w:t>
      </w:r>
      <w:r w:rsidRPr="00C00C1B">
        <w:rPr>
          <w:rFonts w:cs="Arial"/>
        </w:rPr>
        <w:t xml:space="preserve"> anterior a la fecha en la que fueron ordenados los </w:t>
      </w:r>
      <w:r>
        <w:rPr>
          <w:rFonts w:cs="Arial"/>
        </w:rPr>
        <w:t>gastos</w:t>
      </w:r>
      <w:r w:rsidRPr="00C00C1B">
        <w:rPr>
          <w:rFonts w:cs="Arial"/>
        </w:rPr>
        <w:t>, contraviniendo lo dispuest</w:t>
      </w:r>
      <w:r>
        <w:rPr>
          <w:rFonts w:cs="Arial"/>
        </w:rPr>
        <w:t>o por el Artículo 14 del TOCAF,</w:t>
      </w:r>
    </w:p>
    <w:p w:rsidR="000C3BF0" w:rsidRDefault="000C3BF0" w:rsidP="00C010EF">
      <w:pPr>
        <w:pStyle w:val="Textoindependiente"/>
        <w:widowControl w:val="0"/>
        <w:spacing w:after="0" w:line="360" w:lineRule="auto"/>
        <w:rPr>
          <w:rFonts w:cs="Arial"/>
        </w:rPr>
      </w:pPr>
      <w:r>
        <w:rPr>
          <w:rFonts w:cs="Arial"/>
        </w:rPr>
        <w:t>- no siempre se deja la constancia de la recepción conforme de acuerdo a lo establecido en el Artículo 20 del TOCAF,</w:t>
      </w:r>
    </w:p>
    <w:p w:rsidR="000C3BF0" w:rsidRDefault="000C3BF0" w:rsidP="00C010EF">
      <w:pPr>
        <w:pStyle w:val="Textoindependiente"/>
        <w:widowControl w:val="0"/>
        <w:spacing w:after="0" w:line="360" w:lineRule="auto"/>
        <w:rPr>
          <w:rFonts w:cs="Arial"/>
          <w:lang w:val="es-ES"/>
        </w:rPr>
      </w:pPr>
      <w:r>
        <w:rPr>
          <w:rFonts w:cs="Arial"/>
        </w:rPr>
        <w:t xml:space="preserve">- </w:t>
      </w:r>
      <w:r w:rsidRPr="00C00C1B">
        <w:rPr>
          <w:rFonts w:cs="Arial"/>
        </w:rPr>
        <w:t>l</w:t>
      </w:r>
      <w:r w:rsidRPr="00C00C1B">
        <w:rPr>
          <w:rFonts w:cs="Arial"/>
          <w:lang w:val="es-ES"/>
        </w:rPr>
        <w:t>os pagos no fueron ordenados cumpliendo con las formalidades exigidas por el Artículo 23 del TOCAF.</w:t>
      </w:r>
    </w:p>
    <w:p w:rsidR="000C3BF0" w:rsidRPr="007340A1" w:rsidRDefault="000C3BF0" w:rsidP="00C010EF">
      <w:pPr>
        <w:pStyle w:val="Textoindependiente"/>
        <w:widowControl w:val="0"/>
        <w:spacing w:after="0" w:line="360" w:lineRule="auto"/>
        <w:rPr>
          <w:rFonts w:cs="Arial"/>
        </w:rPr>
      </w:pPr>
    </w:p>
    <w:p w:rsidR="000C3BF0" w:rsidRDefault="000C3BF0" w:rsidP="00C010EF">
      <w:pPr>
        <w:pStyle w:val="Ttulo3"/>
        <w:widowControl w:val="0"/>
        <w:tabs>
          <w:tab w:val="left" w:pos="0"/>
        </w:tabs>
        <w:spacing w:line="360" w:lineRule="auto"/>
        <w:jc w:val="both"/>
        <w:rPr>
          <w:rFonts w:cs="Arial"/>
          <w:bCs/>
          <w:iCs/>
        </w:rPr>
      </w:pPr>
      <w:r>
        <w:rPr>
          <w:rFonts w:cs="Arial"/>
          <w:bCs/>
          <w:iCs/>
        </w:rPr>
        <w:t>2.3</w:t>
      </w:r>
      <w:r w:rsidRPr="00C00C1B">
        <w:rPr>
          <w:rFonts w:cs="Arial"/>
          <w:bCs/>
          <w:iCs/>
        </w:rPr>
        <w:t xml:space="preserve"> </w:t>
      </w:r>
      <w:r>
        <w:rPr>
          <w:rFonts w:cs="Arial"/>
          <w:bCs/>
          <w:iCs/>
        </w:rPr>
        <w:t>Contratación de Servicios Personales</w:t>
      </w:r>
    </w:p>
    <w:p w:rsidR="000C3BF0" w:rsidRPr="001A162D" w:rsidRDefault="000C3BF0" w:rsidP="00C010EF">
      <w:pPr>
        <w:spacing w:line="360" w:lineRule="auto"/>
        <w:jc w:val="both"/>
        <w:rPr>
          <w:color w:val="000000"/>
          <w:shd w:val="clear" w:color="auto" w:fill="FFFFFF"/>
        </w:rPr>
      </w:pPr>
      <w:r w:rsidRPr="001A162D">
        <w:rPr>
          <w:color w:val="000000"/>
          <w:shd w:val="clear" w:color="auto" w:fill="FFFFFF"/>
        </w:rPr>
        <w:t xml:space="preserve">Durante el </w:t>
      </w:r>
      <w:r>
        <w:rPr>
          <w:color w:val="000000"/>
          <w:shd w:val="clear" w:color="auto" w:fill="FFFFFF"/>
        </w:rPr>
        <w:t>E</w:t>
      </w:r>
      <w:r w:rsidRPr="001A162D">
        <w:rPr>
          <w:color w:val="000000"/>
          <w:shd w:val="clear" w:color="auto" w:fill="FFFFFF"/>
        </w:rPr>
        <w:t>jercicio 2013, se efectuaron pagos a una empresa unipersonal que presta servicios de taquígrafo sin que exista</w:t>
      </w:r>
      <w:r>
        <w:rPr>
          <w:color w:val="000000"/>
          <w:shd w:val="clear" w:color="auto" w:fill="FFFFFF"/>
        </w:rPr>
        <w:t xml:space="preserve"> contrato o R</w:t>
      </w:r>
      <w:r w:rsidRPr="001A162D">
        <w:rPr>
          <w:color w:val="000000"/>
          <w:shd w:val="clear" w:color="auto" w:fill="FFFFFF"/>
        </w:rPr>
        <w:t xml:space="preserve">esolución en donde se disponga su contratación y reglamente las condiciones en las que se va a prestar el servicio, es decir, cuales son los servicios que va a prestar (objeto del contrato), que determine si va a cumplir un horario, cuanto es lo que se le va a pagar y como se reajusta (precio del contrato) y por cuanto tiempo va a prestar el servicio (plazo del contrato). </w:t>
      </w:r>
      <w:r>
        <w:rPr>
          <w:color w:val="000000"/>
          <w:shd w:val="clear" w:color="auto" w:fill="FFFFFF"/>
        </w:rPr>
        <w:t>Al momento de efectuarse el pago, luego de haber sido prestado el servicio, la empresa presenta la correspondiente factura, la que es autorizada por el Presidente, por lo que el pago está ordenado pero el gasto no, incumpliendo lo establecido en el Artículo 14 del TOCAF.</w:t>
      </w:r>
    </w:p>
    <w:p w:rsidR="000C3BF0" w:rsidRPr="001A162D" w:rsidRDefault="000C3BF0" w:rsidP="00C010EF">
      <w:pPr>
        <w:spacing w:line="360" w:lineRule="auto"/>
        <w:jc w:val="both"/>
        <w:rPr>
          <w:bCs/>
          <w:color w:val="000000"/>
          <w:shd w:val="clear" w:color="auto" w:fill="FFFFFF"/>
        </w:rPr>
      </w:pPr>
      <w:r w:rsidRPr="001A162D">
        <w:rPr>
          <w:bCs/>
          <w:color w:val="000000"/>
          <w:shd w:val="clear" w:color="auto" w:fill="FFFFFF"/>
        </w:rPr>
        <w:t xml:space="preserve">Asimismo, no se dio cumplimiento a lo dispuesto en el Artículo 12 de la Ley </w:t>
      </w:r>
      <w:r>
        <w:rPr>
          <w:bCs/>
          <w:color w:val="000000"/>
          <w:shd w:val="clear" w:color="auto" w:fill="FFFFFF"/>
        </w:rPr>
        <w:t xml:space="preserve">    </w:t>
      </w:r>
      <w:r w:rsidRPr="001A162D">
        <w:rPr>
          <w:bCs/>
          <w:color w:val="000000"/>
          <w:shd w:val="clear" w:color="auto" w:fill="FFFFFF"/>
        </w:rPr>
        <w:t xml:space="preserve">N° 12.079 y Artículo 32 de </w:t>
      </w:r>
      <w:smartTag w:uri="urn:schemas-microsoft-com:office:smarttags" w:element="PersonName">
        <w:smartTagPr>
          <w:attr w:name="ProductID" w:val="la Ley N"/>
        </w:smartTagPr>
        <w:r w:rsidRPr="001A162D">
          <w:rPr>
            <w:bCs/>
            <w:color w:val="000000"/>
            <w:shd w:val="clear" w:color="auto" w:fill="FFFFFF"/>
          </w:rPr>
          <w:t>la Ley N</w:t>
        </w:r>
      </w:smartTag>
      <w:r w:rsidRPr="001A162D">
        <w:rPr>
          <w:bCs/>
          <w:color w:val="000000"/>
          <w:shd w:val="clear" w:color="auto" w:fill="FFFFFF"/>
        </w:rPr>
        <w:t>° 11.923 al no solicitar la declaración jurada de no percibir otro ingreso con cargo a fondos públicos.</w:t>
      </w:r>
    </w:p>
    <w:p w:rsidR="000C3BF0" w:rsidRDefault="000C3BF0" w:rsidP="00C010EF">
      <w:pPr>
        <w:spacing w:line="360" w:lineRule="auto"/>
        <w:jc w:val="both"/>
        <w:rPr>
          <w:color w:val="000000"/>
          <w:sz w:val="27"/>
          <w:szCs w:val="27"/>
          <w:shd w:val="clear" w:color="auto" w:fill="FFFFFF"/>
        </w:rPr>
      </w:pPr>
    </w:p>
    <w:p w:rsidR="000C3BF0" w:rsidRPr="00C00C1B" w:rsidRDefault="000C3BF0" w:rsidP="00C010EF">
      <w:pPr>
        <w:pStyle w:val="Ttulo3"/>
        <w:widowControl w:val="0"/>
        <w:tabs>
          <w:tab w:val="left" w:pos="0"/>
        </w:tabs>
        <w:spacing w:line="360" w:lineRule="auto"/>
        <w:jc w:val="both"/>
        <w:rPr>
          <w:rFonts w:cs="Arial"/>
          <w:bCs/>
          <w:iCs/>
        </w:rPr>
      </w:pPr>
      <w:bookmarkStart w:id="16" w:name="_Toc361409352"/>
      <w:r>
        <w:rPr>
          <w:rFonts w:cs="Arial"/>
          <w:bCs/>
          <w:iCs/>
        </w:rPr>
        <w:t>2.4</w:t>
      </w:r>
      <w:r w:rsidRPr="00C00C1B">
        <w:rPr>
          <w:rFonts w:cs="Arial"/>
          <w:bCs/>
          <w:iCs/>
        </w:rPr>
        <w:t xml:space="preserve"> Registro permanente de </w:t>
      </w:r>
      <w:r>
        <w:rPr>
          <w:rFonts w:cs="Arial"/>
          <w:bCs/>
          <w:iCs/>
        </w:rPr>
        <w:t>F</w:t>
      </w:r>
      <w:r w:rsidRPr="00C00C1B">
        <w:rPr>
          <w:rFonts w:cs="Arial"/>
          <w:bCs/>
          <w:iCs/>
        </w:rPr>
        <w:t xml:space="preserve">ondos y </w:t>
      </w:r>
      <w:r>
        <w:rPr>
          <w:rFonts w:cs="Arial"/>
          <w:bCs/>
          <w:iCs/>
        </w:rPr>
        <w:t>V</w:t>
      </w:r>
      <w:r w:rsidRPr="00C00C1B">
        <w:rPr>
          <w:rFonts w:cs="Arial"/>
          <w:bCs/>
          <w:iCs/>
        </w:rPr>
        <w:t>alores</w:t>
      </w:r>
      <w:bookmarkEnd w:id="16"/>
    </w:p>
    <w:p w:rsidR="000C3BF0" w:rsidRDefault="000C3BF0" w:rsidP="00C010EF">
      <w:pPr>
        <w:widowControl w:val="0"/>
        <w:spacing w:line="360" w:lineRule="auto"/>
        <w:jc w:val="both"/>
        <w:rPr>
          <w:rFonts w:cs="Arial"/>
        </w:rPr>
      </w:pPr>
      <w:smartTag w:uri="urn:schemas-microsoft-com:office:smarttags" w:element="PersonName">
        <w:smartTagPr>
          <w:attr w:name="ProductID" w:val="la Junta Departamental"/>
        </w:smartTagPr>
        <w:r w:rsidRPr="00C00C1B">
          <w:rPr>
            <w:rFonts w:cs="Arial"/>
          </w:rPr>
          <w:t>La Junta Departamental</w:t>
        </w:r>
      </w:smartTag>
      <w:r w:rsidRPr="00C00C1B">
        <w:rPr>
          <w:rFonts w:cs="Arial"/>
        </w:rPr>
        <w:t xml:space="preserve"> no cuenta con un registro permanente del movimiento de fondos y valores por los cuales deba rendirse cuenta, tal como lo establece el </w:t>
      </w:r>
      <w:r>
        <w:rPr>
          <w:rFonts w:cs="Arial"/>
          <w:bCs/>
        </w:rPr>
        <w:t>Artículo 99</w:t>
      </w:r>
      <w:r w:rsidRPr="00C00C1B">
        <w:rPr>
          <w:rFonts w:cs="Arial"/>
          <w:bCs/>
        </w:rPr>
        <w:t xml:space="preserve"> del TOCAF</w:t>
      </w:r>
      <w:r w:rsidRPr="00C00C1B">
        <w:rPr>
          <w:rFonts w:cs="Arial"/>
        </w:rPr>
        <w:t>. No obstante, a través de los movimientos de cuentas del Banco se controla la fecha en la que fueron otorgados los anticip</w:t>
      </w:r>
      <w:r w:rsidR="00D35D4F">
        <w:rPr>
          <w:rFonts w:cs="Arial"/>
        </w:rPr>
        <w:t>os y en la que fueron rendidos.</w:t>
      </w:r>
    </w:p>
    <w:p w:rsidR="000C3BF0" w:rsidRPr="00C00C1B" w:rsidRDefault="000C3BF0" w:rsidP="00C010EF">
      <w:pPr>
        <w:widowControl w:val="0"/>
        <w:spacing w:line="360" w:lineRule="auto"/>
        <w:jc w:val="both"/>
        <w:rPr>
          <w:rFonts w:cs="Arial"/>
        </w:rPr>
      </w:pPr>
    </w:p>
    <w:p w:rsidR="000C3BF0" w:rsidRPr="007E4BE6" w:rsidRDefault="000C3BF0" w:rsidP="00C010EF">
      <w:pPr>
        <w:pStyle w:val="Ttulo3"/>
        <w:spacing w:line="360" w:lineRule="auto"/>
        <w:jc w:val="both"/>
      </w:pPr>
      <w:r>
        <w:t>2.5</w:t>
      </w:r>
      <w:r w:rsidRPr="007E4BE6">
        <w:t xml:space="preserve"> Instructivo del Tribunal de Cuentas de fecha 28/01/04</w:t>
      </w:r>
    </w:p>
    <w:p w:rsidR="000C3BF0" w:rsidRPr="00F40CD3" w:rsidRDefault="000C3BF0" w:rsidP="00C010EF">
      <w:pPr>
        <w:spacing w:line="360" w:lineRule="auto"/>
        <w:jc w:val="both"/>
        <w:rPr>
          <w:lang w:val="es-ES_tradnl"/>
        </w:rPr>
      </w:pPr>
      <w:r>
        <w:rPr>
          <w:lang w:val="es-ES_tradnl"/>
        </w:rPr>
        <w:t>Los siguientes Estados presentados no se adecuan en su totalidad a lo dispuesto por la referida norma dado que: el Estado Nº 2 “Resultado del Ejercicio” se incluye la partida prevista en vez del importe recibido de la Intendencia, en el Estado</w:t>
      </w:r>
      <w:r w:rsidRPr="007B5588">
        <w:rPr>
          <w:lang w:val="es-ES_tradnl"/>
        </w:rPr>
        <w:t xml:space="preserve"> </w:t>
      </w:r>
      <w:r>
        <w:rPr>
          <w:lang w:val="es-ES_tradnl"/>
        </w:rPr>
        <w:t>N° 3.3.1 “Ejecución resumida a nivel de grupo”, se presenta solamente lo presupuestado en lugar de lo ejecutado y en el Estado N° 3.3.3 “Ejecución por tipo de gasto”, se presenta la apertura por grupo en lugar de por tipo de gasto como lo establece el Instructivo del Tribun</w:t>
      </w:r>
      <w:r w:rsidR="00D35D4F">
        <w:rPr>
          <w:lang w:val="es-ES_tradnl"/>
        </w:rPr>
        <w:t>al de Cuentas.</w:t>
      </w:r>
    </w:p>
    <w:p w:rsidR="000C3BF0" w:rsidRDefault="000C3BF0" w:rsidP="00C010EF">
      <w:pPr>
        <w:widowControl w:val="0"/>
        <w:spacing w:line="360" w:lineRule="auto"/>
        <w:jc w:val="both"/>
        <w:rPr>
          <w:rFonts w:cs="Arial"/>
        </w:rPr>
      </w:pPr>
    </w:p>
    <w:p w:rsidR="000C3BF0" w:rsidRPr="00C00C1B" w:rsidRDefault="000C3BF0" w:rsidP="00C010EF">
      <w:pPr>
        <w:pStyle w:val="Ttulo2"/>
        <w:widowControl w:val="0"/>
        <w:spacing w:after="0"/>
        <w:rPr>
          <w:rFonts w:cs="Arial"/>
        </w:rPr>
      </w:pPr>
      <w:r>
        <w:rPr>
          <w:rFonts w:cs="Arial"/>
        </w:rPr>
        <w:t>3-</w:t>
      </w:r>
      <w:r w:rsidRPr="00C00C1B">
        <w:rPr>
          <w:rFonts w:cs="Arial"/>
        </w:rPr>
        <w:t xml:space="preserve"> </w:t>
      </w:r>
      <w:r>
        <w:rPr>
          <w:rFonts w:cs="Arial"/>
        </w:rPr>
        <w:t>Debilidades de Control Interno</w:t>
      </w:r>
    </w:p>
    <w:p w:rsidR="000C3BF0" w:rsidRPr="00484894" w:rsidRDefault="000C3BF0" w:rsidP="00C010EF">
      <w:pPr>
        <w:pStyle w:val="Textoindependiente"/>
        <w:spacing w:after="0" w:line="360" w:lineRule="auto"/>
      </w:pPr>
      <w:r w:rsidRPr="00484894">
        <w:rPr>
          <w:lang w:val="es-ES"/>
        </w:rPr>
        <w:t>De la evaluación del control interno realizada corresponde</w:t>
      </w:r>
      <w:r>
        <w:rPr>
          <w:lang w:val="es-ES"/>
        </w:rPr>
        <w:t xml:space="preserve"> efectuar los siguientes señalamientos:</w:t>
      </w:r>
    </w:p>
    <w:p w:rsidR="000C3BF0" w:rsidRDefault="000C3BF0" w:rsidP="00C010EF">
      <w:pPr>
        <w:spacing w:line="360" w:lineRule="auto"/>
        <w:jc w:val="both"/>
        <w:rPr>
          <w:lang w:val="es-MX"/>
        </w:rPr>
      </w:pPr>
      <w:r>
        <w:rPr>
          <w:lang w:val="es-MX"/>
        </w:rPr>
        <w:t>1-Las planillas “Excel” en las que se registran las transacciones, contienen los datos de las adquisiciones de acuerdo a las fechas de pago, que no siempre coinciden con las de la compra y en algunos casos se contabiliza la información del recibo de pago en vez de la factura o boleta contado de la compra, lo que dificulta realizar los controles.</w:t>
      </w:r>
    </w:p>
    <w:p w:rsidR="000C3BF0" w:rsidRDefault="000C3BF0" w:rsidP="00C010EF">
      <w:pPr>
        <w:spacing w:line="360" w:lineRule="auto"/>
        <w:jc w:val="both"/>
        <w:rPr>
          <w:rFonts w:cs="Arial"/>
        </w:rPr>
      </w:pPr>
      <w:r>
        <w:rPr>
          <w:rFonts w:cs="Arial"/>
          <w:lang w:val="es-MX"/>
        </w:rPr>
        <w:t xml:space="preserve">2- </w:t>
      </w:r>
      <w:r>
        <w:rPr>
          <w:rFonts w:cs="Arial"/>
        </w:rPr>
        <w:t>Los gastos no cuentan con la información respecto a la disponibilidad presupuestal de los objetos correspondientes, por lo que no es posible determinar si se da cumplimiento a lo dispuesto por el Artículo 15 del TOCAF. No obstante, de acuerdo a los estados presentados en la Rendición de Cuentas,</w:t>
      </w:r>
      <w:r w:rsidRPr="0040223E">
        <w:rPr>
          <w:rFonts w:cs="Arial"/>
        </w:rPr>
        <w:t xml:space="preserve"> </w:t>
      </w:r>
      <w:r>
        <w:rPr>
          <w:rFonts w:cs="Arial"/>
        </w:rPr>
        <w:t>no hay gastos excedidos y se recurrió al mecanismo de trasposiciones.</w:t>
      </w:r>
    </w:p>
    <w:p w:rsidR="000C3BF0" w:rsidRDefault="000C3BF0" w:rsidP="00C010EF">
      <w:pPr>
        <w:spacing w:line="360" w:lineRule="auto"/>
        <w:jc w:val="both"/>
        <w:rPr>
          <w:lang w:val="es-MX"/>
        </w:rPr>
      </w:pPr>
      <w:r>
        <w:t>3-</w:t>
      </w:r>
      <w:r>
        <w:rPr>
          <w:lang w:val="es-MX"/>
        </w:rPr>
        <w:t xml:space="preserve"> Gran parte de los gastos correspondientes a combustible se contabilizaron en la fecha y por el monto de los recibos de pago, en lugar de hacerlo en la fecha en que se realizó la compra de combustible y no siempre se adjuntan la totalidad de las facturas que corresponden a cada pago.</w:t>
      </w:r>
    </w:p>
    <w:p w:rsidR="000C3BF0" w:rsidRDefault="000C3BF0" w:rsidP="00C010EF">
      <w:pPr>
        <w:tabs>
          <w:tab w:val="num" w:pos="450"/>
        </w:tabs>
        <w:spacing w:line="360" w:lineRule="auto"/>
        <w:jc w:val="both"/>
        <w:rPr>
          <w:lang w:val="es-MX"/>
        </w:rPr>
      </w:pPr>
      <w:r>
        <w:rPr>
          <w:lang w:val="es-MX"/>
        </w:rPr>
        <w:t>4</w:t>
      </w:r>
      <w:r>
        <w:t xml:space="preserve">- </w:t>
      </w:r>
      <w:r w:rsidRPr="001C6867">
        <w:rPr>
          <w:lang w:val="es-MX"/>
        </w:rPr>
        <w:t xml:space="preserve">Las </w:t>
      </w:r>
      <w:r>
        <w:rPr>
          <w:lang w:val="es-MX"/>
        </w:rPr>
        <w:t>R</w:t>
      </w:r>
      <w:r w:rsidRPr="001C6867">
        <w:rPr>
          <w:lang w:val="es-MX"/>
        </w:rPr>
        <w:t>endiciones</w:t>
      </w:r>
      <w:r>
        <w:rPr>
          <w:lang w:val="es-MX"/>
        </w:rPr>
        <w:t xml:space="preserve"> de Cuentas</w:t>
      </w:r>
      <w:r w:rsidRPr="001C6867">
        <w:rPr>
          <w:lang w:val="es-MX"/>
        </w:rPr>
        <w:t xml:space="preserve"> de viajes de ediles </w:t>
      </w:r>
      <w:r>
        <w:rPr>
          <w:lang w:val="es-MX"/>
        </w:rPr>
        <w:t xml:space="preserve">se contabilizan con boletas que </w:t>
      </w:r>
      <w:r w:rsidRPr="001C6867">
        <w:rPr>
          <w:lang w:val="es-MX"/>
        </w:rPr>
        <w:t xml:space="preserve">no están firmadas </w:t>
      </w:r>
      <w:r>
        <w:rPr>
          <w:lang w:val="es-MX"/>
        </w:rPr>
        <w:t>y sin identificar el Edil que realizó el viaje</w:t>
      </w:r>
      <w:r w:rsidRPr="001C6867">
        <w:rPr>
          <w:lang w:val="es-MX"/>
        </w:rPr>
        <w:t>.</w:t>
      </w:r>
    </w:p>
    <w:p w:rsidR="000C3BF0" w:rsidRDefault="000C3BF0" w:rsidP="00C010EF">
      <w:pPr>
        <w:tabs>
          <w:tab w:val="num" w:pos="450"/>
        </w:tabs>
        <w:spacing w:line="360" w:lineRule="auto"/>
        <w:jc w:val="both"/>
      </w:pPr>
      <w:r>
        <w:t>5</w:t>
      </w:r>
      <w:r w:rsidRPr="00690551">
        <w:t>-</w:t>
      </w:r>
      <w:r w:rsidR="008D04FD">
        <w:t xml:space="preserve"> </w:t>
      </w:r>
      <w:r w:rsidRPr="00690551">
        <w:t>No se realizan conciliaciones y/o circularizaciones respecto de los saldos incluidos como obligaciones presupuestales impagas.</w:t>
      </w:r>
      <w:bookmarkStart w:id="17" w:name="_Toc361409354"/>
    </w:p>
    <w:p w:rsidR="000C3BF0" w:rsidRDefault="000C3BF0" w:rsidP="00C010EF">
      <w:pPr>
        <w:tabs>
          <w:tab w:val="num" w:pos="450"/>
        </w:tabs>
        <w:spacing w:line="360" w:lineRule="auto"/>
        <w:jc w:val="both"/>
      </w:pPr>
      <w:r>
        <w:t>6-</w:t>
      </w:r>
      <w:r w:rsidR="008D04FD">
        <w:t xml:space="preserve"> </w:t>
      </w:r>
      <w:r>
        <w:rPr>
          <w:rFonts w:cs="Arial"/>
        </w:rPr>
        <w:t>Algunas donaciones de combustibles fueron imputadas como gastos de combustible, con cargo al Objeto 141, por lo que e</w:t>
      </w:r>
      <w:r w:rsidRPr="00581A06">
        <w:rPr>
          <w:rFonts w:cs="Arial"/>
        </w:rPr>
        <w:t>l</w:t>
      </w:r>
      <w:r>
        <w:rPr>
          <w:rFonts w:cs="Arial"/>
        </w:rPr>
        <w:t xml:space="preserve"> monto total de donaciones realizadas es mayor a las contabilizadas en el grupo de transferencias.</w:t>
      </w:r>
    </w:p>
    <w:p w:rsidR="000C3BF0" w:rsidRPr="008F362E" w:rsidRDefault="000C3BF0" w:rsidP="00C010EF">
      <w:pPr>
        <w:tabs>
          <w:tab w:val="num" w:pos="450"/>
        </w:tabs>
        <w:spacing w:line="360" w:lineRule="auto"/>
        <w:jc w:val="both"/>
        <w:rPr>
          <w:color w:val="000000"/>
          <w:sz w:val="22"/>
          <w:szCs w:val="22"/>
        </w:rPr>
      </w:pPr>
    </w:p>
    <w:p w:rsidR="000C3BF0" w:rsidRDefault="000C3BF0" w:rsidP="00C010EF">
      <w:pPr>
        <w:pStyle w:val="Ttulo2"/>
        <w:widowControl w:val="0"/>
        <w:spacing w:after="0"/>
        <w:rPr>
          <w:rFonts w:cs="Arial"/>
        </w:rPr>
      </w:pPr>
      <w:r>
        <w:rPr>
          <w:rFonts w:cs="Arial"/>
        </w:rPr>
        <w:t>4</w:t>
      </w:r>
      <w:r w:rsidRPr="00C00C1B">
        <w:rPr>
          <w:rFonts w:cs="Arial"/>
        </w:rPr>
        <w:t xml:space="preserve"> Recomendaciones</w:t>
      </w:r>
      <w:bookmarkEnd w:id="17"/>
    </w:p>
    <w:p w:rsidR="000C3BF0" w:rsidRPr="00C5188D" w:rsidRDefault="000C3BF0" w:rsidP="00C010EF">
      <w:pPr>
        <w:pStyle w:val="Textoindependiente"/>
        <w:spacing w:after="0" w:line="360" w:lineRule="auto"/>
        <w:rPr>
          <w:lang w:val="es-ES"/>
        </w:rPr>
      </w:pPr>
    </w:p>
    <w:p w:rsidR="000C3BF0" w:rsidRDefault="000C3BF0" w:rsidP="00C010EF">
      <w:pPr>
        <w:pStyle w:val="Ttulo2"/>
        <w:spacing w:after="0"/>
      </w:pPr>
      <w:r>
        <w:t>4</w:t>
      </w:r>
      <w:r w:rsidRPr="00C00C1B">
        <w:t>.1 Recomenda</w:t>
      </w:r>
      <w:r>
        <w:t>ciones del Ejercicio anterior</w:t>
      </w:r>
      <w:r w:rsidRPr="00C00C1B">
        <w:t xml:space="preserve"> cumplidas</w:t>
      </w:r>
    </w:p>
    <w:p w:rsidR="000C3BF0" w:rsidRDefault="000C3BF0" w:rsidP="00C010EF">
      <w:pPr>
        <w:pStyle w:val="Textoindependiente"/>
        <w:spacing w:after="0" w:line="360" w:lineRule="auto"/>
        <w:rPr>
          <w:lang w:val="es-ES"/>
        </w:rPr>
      </w:pPr>
    </w:p>
    <w:p w:rsidR="000C3BF0" w:rsidRPr="00C00C1B" w:rsidRDefault="000C3BF0" w:rsidP="00C010EF">
      <w:pPr>
        <w:pStyle w:val="Ttulo3"/>
        <w:widowControl w:val="0"/>
        <w:tabs>
          <w:tab w:val="left" w:pos="0"/>
        </w:tabs>
        <w:spacing w:line="360" w:lineRule="auto"/>
        <w:jc w:val="both"/>
        <w:rPr>
          <w:rFonts w:cs="Arial"/>
          <w:bCs/>
          <w:iCs/>
        </w:rPr>
      </w:pPr>
      <w:bookmarkStart w:id="18" w:name="_Toc361409344"/>
      <w:r>
        <w:rPr>
          <w:rFonts w:cs="Arial"/>
          <w:bCs/>
          <w:iCs/>
        </w:rPr>
        <w:t>4.1</w:t>
      </w:r>
      <w:r w:rsidRPr="00C00C1B">
        <w:rPr>
          <w:rFonts w:cs="Arial"/>
          <w:bCs/>
          <w:iCs/>
        </w:rPr>
        <w:t>.</w:t>
      </w:r>
      <w:r>
        <w:rPr>
          <w:rFonts w:cs="Arial"/>
          <w:bCs/>
          <w:iCs/>
        </w:rPr>
        <w:t>1</w:t>
      </w:r>
      <w:r w:rsidRPr="00C00C1B">
        <w:rPr>
          <w:rFonts w:cs="Arial"/>
          <w:bCs/>
          <w:iCs/>
        </w:rPr>
        <w:t xml:space="preserve"> Indexaci</w:t>
      </w:r>
      <w:bookmarkEnd w:id="18"/>
      <w:r w:rsidR="00D35D4F">
        <w:rPr>
          <w:rFonts w:cs="Arial"/>
          <w:bCs/>
          <w:iCs/>
        </w:rPr>
        <w:t>ones</w:t>
      </w:r>
    </w:p>
    <w:p w:rsidR="000C3BF0" w:rsidRDefault="000C3BF0" w:rsidP="00C010EF">
      <w:pPr>
        <w:widowControl w:val="0"/>
        <w:spacing w:line="360" w:lineRule="auto"/>
        <w:jc w:val="both"/>
        <w:rPr>
          <w:rFonts w:cs="Courier New"/>
          <w:color w:val="000000"/>
          <w:szCs w:val="27"/>
          <w:shd w:val="clear" w:color="auto" w:fill="FFFFFF"/>
        </w:rPr>
      </w:pPr>
      <w:r>
        <w:rPr>
          <w:rFonts w:cs="Courier New"/>
          <w:color w:val="000000"/>
          <w:szCs w:val="27"/>
          <w:shd w:val="clear" w:color="auto" w:fill="FFFFFF"/>
        </w:rPr>
        <w:t xml:space="preserve">En el Ejercicio </w:t>
      </w:r>
      <w:r w:rsidRPr="00BA4813">
        <w:rPr>
          <w:rFonts w:cs="Courier New"/>
          <w:color w:val="000000"/>
          <w:szCs w:val="27"/>
          <w:shd w:val="clear" w:color="auto" w:fill="FFFFFF"/>
        </w:rPr>
        <w:t>201</w:t>
      </w:r>
      <w:r>
        <w:rPr>
          <w:rFonts w:cs="Courier New"/>
          <w:color w:val="000000"/>
          <w:szCs w:val="27"/>
          <w:shd w:val="clear" w:color="auto" w:fill="FFFFFF"/>
        </w:rPr>
        <w:t>3 no se detectaron apartamientos a la normativa correspondiente, al efectuarse las indexaciones de los créditos presupuestales.</w:t>
      </w:r>
    </w:p>
    <w:p w:rsidR="000C3BF0" w:rsidRDefault="000C3BF0" w:rsidP="00C010EF">
      <w:pPr>
        <w:widowControl w:val="0"/>
        <w:spacing w:line="360" w:lineRule="auto"/>
        <w:jc w:val="both"/>
        <w:rPr>
          <w:rFonts w:cs="Courier New"/>
          <w:color w:val="000000"/>
          <w:szCs w:val="27"/>
          <w:shd w:val="clear" w:color="auto" w:fill="FFFFFF"/>
        </w:rPr>
      </w:pPr>
    </w:p>
    <w:p w:rsidR="000C3BF0" w:rsidRPr="00C00C1B" w:rsidRDefault="000C3BF0" w:rsidP="00C010EF">
      <w:pPr>
        <w:pStyle w:val="Ttulo3"/>
        <w:widowControl w:val="0"/>
        <w:tabs>
          <w:tab w:val="left" w:pos="0"/>
        </w:tabs>
        <w:spacing w:line="360" w:lineRule="auto"/>
        <w:jc w:val="both"/>
        <w:rPr>
          <w:b w:val="0"/>
          <w:bCs/>
          <w:i/>
          <w:iCs/>
        </w:rPr>
      </w:pPr>
      <w:r>
        <w:rPr>
          <w:rFonts w:cs="Arial"/>
          <w:bCs/>
          <w:iCs/>
        </w:rPr>
        <w:t>4.1.2-</w:t>
      </w:r>
      <w:r w:rsidRPr="00C00C1B">
        <w:rPr>
          <w:rFonts w:cs="Arial"/>
          <w:bCs/>
          <w:iCs/>
        </w:rPr>
        <w:t xml:space="preserve"> </w:t>
      </w:r>
      <w:r>
        <w:rPr>
          <w:rFonts w:cs="Arial"/>
          <w:bCs/>
          <w:iCs/>
        </w:rPr>
        <w:t xml:space="preserve">Creación de </w:t>
      </w:r>
      <w:r w:rsidRPr="00C00C1B">
        <w:rPr>
          <w:rFonts w:cs="Arial"/>
          <w:bCs/>
          <w:iCs/>
        </w:rPr>
        <w:t>Caja</w:t>
      </w:r>
      <w:r w:rsidR="00D35D4F">
        <w:rPr>
          <w:rFonts w:cs="Arial"/>
          <w:bCs/>
          <w:iCs/>
        </w:rPr>
        <w:t xml:space="preserve"> Chica</w:t>
      </w:r>
    </w:p>
    <w:p w:rsidR="000C3BF0" w:rsidRDefault="000C3BF0" w:rsidP="00C010EF">
      <w:pPr>
        <w:pStyle w:val="Textoindependiente"/>
        <w:spacing w:after="0" w:line="360" w:lineRule="auto"/>
        <w:rPr>
          <w:rFonts w:cs="Arial"/>
        </w:rPr>
      </w:pPr>
      <w:r>
        <w:rPr>
          <w:lang w:val="es-ES"/>
        </w:rPr>
        <w:t>En enero de 2015, por Resolución de la Mesa de la Junta Departamental se creó una caja chica fijada en un importe de $ 5.000, que tiene como objetivo la realización de pagos de menor cuantía, dando cumplimiento a las recomendaciones de Ejercicios anteriores de este Tribunal, de que la</w:t>
      </w:r>
      <w:r w:rsidRPr="00C00C1B">
        <w:rPr>
          <w:rFonts w:cs="Arial"/>
        </w:rPr>
        <w:t xml:space="preserve"> “caja” con la que cuenta la Junta Departamental para efectuar los pagos menores, debe ser autorizada mediante </w:t>
      </w:r>
      <w:r>
        <w:rPr>
          <w:rFonts w:cs="Arial"/>
        </w:rPr>
        <w:t>R</w:t>
      </w:r>
      <w:r w:rsidRPr="00C00C1B">
        <w:rPr>
          <w:rFonts w:cs="Arial"/>
        </w:rPr>
        <w:t>esolución expresa, determinándose en la misma el correspondiente monto, el responsable y su reglamentación.</w:t>
      </w:r>
    </w:p>
    <w:p w:rsidR="000C3BF0" w:rsidRPr="00BA4813" w:rsidRDefault="000C3BF0" w:rsidP="00C010EF">
      <w:pPr>
        <w:pStyle w:val="Textoindependiente"/>
        <w:spacing w:after="0" w:line="360" w:lineRule="auto"/>
        <w:rPr>
          <w:rFonts w:cs="Arial"/>
          <w:bCs/>
          <w:iCs/>
        </w:rPr>
      </w:pPr>
    </w:p>
    <w:p w:rsidR="000C3BF0" w:rsidRPr="00C00C1B" w:rsidRDefault="000C3BF0" w:rsidP="00C010EF">
      <w:pPr>
        <w:pStyle w:val="Ttulo2"/>
        <w:spacing w:after="0"/>
        <w:rPr>
          <w:rFonts w:cs="Arial"/>
          <w:b w:val="0"/>
        </w:rPr>
      </w:pPr>
      <w:bookmarkStart w:id="19" w:name="_Toc361409355"/>
      <w:r>
        <w:t>4.2</w:t>
      </w:r>
      <w:r w:rsidRPr="00C00C1B">
        <w:t xml:space="preserve"> Recomendaciones del </w:t>
      </w:r>
      <w:r>
        <w:t>E</w:t>
      </w:r>
      <w:r w:rsidRPr="00C00C1B">
        <w:t>jercicio anterior no cumplidas</w:t>
      </w:r>
      <w:bookmarkEnd w:id="19"/>
    </w:p>
    <w:p w:rsidR="000C3BF0" w:rsidRPr="00C00C1B" w:rsidRDefault="000C3BF0" w:rsidP="00C010EF">
      <w:pPr>
        <w:pStyle w:val="Textoindependiente"/>
        <w:spacing w:after="0" w:line="360" w:lineRule="auto"/>
        <w:rPr>
          <w:b/>
          <w:lang w:val="es-ES"/>
        </w:rPr>
      </w:pPr>
    </w:p>
    <w:p w:rsidR="000C3BF0" w:rsidRPr="00C00C1B" w:rsidRDefault="000C3BF0" w:rsidP="00C010EF">
      <w:pPr>
        <w:pStyle w:val="Ttulo3"/>
        <w:widowControl w:val="0"/>
        <w:tabs>
          <w:tab w:val="left" w:pos="0"/>
        </w:tabs>
        <w:spacing w:line="360" w:lineRule="auto"/>
        <w:jc w:val="both"/>
        <w:rPr>
          <w:rFonts w:cs="Arial"/>
          <w:bCs/>
          <w:iCs/>
        </w:rPr>
      </w:pPr>
      <w:bookmarkStart w:id="20" w:name="_Toc361409356"/>
      <w:r>
        <w:rPr>
          <w:rFonts w:cs="Arial"/>
          <w:bCs/>
          <w:iCs/>
        </w:rPr>
        <w:t>4.2</w:t>
      </w:r>
      <w:r w:rsidRPr="00C00C1B">
        <w:rPr>
          <w:rFonts w:cs="Arial"/>
          <w:bCs/>
          <w:iCs/>
        </w:rPr>
        <w:t>.1 Partidas percibidas por los Señores Ediles</w:t>
      </w:r>
      <w:bookmarkEnd w:id="20"/>
    </w:p>
    <w:p w:rsidR="000C3BF0" w:rsidRDefault="000C3BF0" w:rsidP="00C010EF">
      <w:pPr>
        <w:pStyle w:val="Nombredireccin"/>
        <w:widowControl w:val="0"/>
        <w:spacing w:before="0" w:line="360" w:lineRule="auto"/>
      </w:pPr>
      <w:r w:rsidRPr="00C00C1B">
        <w:rPr>
          <w:rFonts w:cs="Arial"/>
        </w:rPr>
        <w:t xml:space="preserve">A efectos de verificar el cumplimiento de lo preceptuado por el Artículo 295 de </w:t>
      </w:r>
      <w:proofErr w:type="gramStart"/>
      <w:smartTag w:uri="urn:schemas-microsoft-com:office:smarttags" w:element="PersonName">
        <w:smartTagPr>
          <w:attr w:name="ProductID" w:val="la Constituci￳n"/>
        </w:smartTagPr>
        <w:r w:rsidRPr="00C00C1B">
          <w:rPr>
            <w:rFonts w:cs="Arial"/>
          </w:rPr>
          <w:t>la</w:t>
        </w:r>
        <w:proofErr w:type="gramEnd"/>
        <w:r w:rsidRPr="00C00C1B">
          <w:rPr>
            <w:rFonts w:cs="Arial"/>
          </w:rPr>
          <w:t xml:space="preserve"> Constitución</w:t>
        </w:r>
      </w:smartTag>
      <w:r w:rsidRPr="00C00C1B">
        <w:rPr>
          <w:rFonts w:cs="Arial"/>
        </w:rPr>
        <w:t xml:space="preserve"> de </w:t>
      </w:r>
      <w:smartTag w:uri="urn:schemas-microsoft-com:office:smarttags" w:element="PersonName">
        <w:smartTagPr>
          <w:attr w:name="ProductID" w:val="la Rep￺blica"/>
        </w:smartTagPr>
        <w:r w:rsidRPr="00C00C1B">
          <w:rPr>
            <w:rFonts w:cs="Arial"/>
          </w:rPr>
          <w:t>la República</w:t>
        </w:r>
      </w:smartTag>
      <w:r w:rsidRPr="00C00C1B">
        <w:rPr>
          <w:rFonts w:cs="Arial"/>
        </w:rPr>
        <w:t xml:space="preserve"> en cuanto al carácter honorario de la función de Edil, </w:t>
      </w:r>
      <w:smartTag w:uri="urn:schemas-microsoft-com:office:smarttags" w:element="PersonName">
        <w:smartTagPr>
          <w:attr w:name="ProductID" w:val="la Junta Departamental"/>
        </w:smartTagPr>
        <w:r w:rsidRPr="00C00C1B">
          <w:rPr>
            <w:rFonts w:cs="Arial"/>
          </w:rPr>
          <w:t>la Junta Departamental</w:t>
        </w:r>
      </w:smartTag>
      <w:r w:rsidRPr="00C00C1B">
        <w:rPr>
          <w:rFonts w:cs="Arial"/>
        </w:rPr>
        <w:t xml:space="preserve"> deberá ajustarse a lo dispuesto por </w:t>
      </w:r>
      <w:smartTag w:uri="urn:schemas-microsoft-com:office:smarttags" w:element="PersonName">
        <w:smartTagPr>
          <w:attr w:name="ProductID" w:val="la Resoluci￳n"/>
        </w:smartTagPr>
        <w:r w:rsidRPr="00C00C1B">
          <w:rPr>
            <w:rFonts w:cs="Arial"/>
          </w:rPr>
          <w:t>la Resolución</w:t>
        </w:r>
      </w:smartTag>
      <w:r w:rsidRPr="00C00C1B">
        <w:rPr>
          <w:rFonts w:cs="Arial"/>
        </w:rPr>
        <w:t xml:space="preserve"> de este Tribunal de 2</w:t>
      </w:r>
      <w:r w:rsidRPr="00C00C1B">
        <w:t>2/12/10.</w:t>
      </w:r>
    </w:p>
    <w:p w:rsidR="000C3BF0" w:rsidRDefault="000C3BF0" w:rsidP="00C010EF">
      <w:pPr>
        <w:spacing w:line="360" w:lineRule="auto"/>
        <w:jc w:val="both"/>
      </w:pPr>
    </w:p>
    <w:p w:rsidR="000C3BF0" w:rsidRPr="00C00C1B" w:rsidRDefault="000C3BF0" w:rsidP="00C010EF">
      <w:pPr>
        <w:pStyle w:val="Ttulo3"/>
        <w:widowControl w:val="0"/>
        <w:tabs>
          <w:tab w:val="left" w:pos="0"/>
        </w:tabs>
        <w:spacing w:line="360" w:lineRule="auto"/>
        <w:jc w:val="both"/>
        <w:rPr>
          <w:rFonts w:cs="Arial"/>
          <w:bCs/>
          <w:iCs/>
        </w:rPr>
      </w:pPr>
      <w:bookmarkStart w:id="21" w:name="_Toc361409364"/>
      <w:r>
        <w:rPr>
          <w:rFonts w:cs="Arial"/>
          <w:bCs/>
          <w:iCs/>
        </w:rPr>
        <w:t>4.2.2</w:t>
      </w:r>
      <w:r w:rsidRPr="00C00C1B">
        <w:rPr>
          <w:rFonts w:cs="Arial"/>
          <w:bCs/>
          <w:iCs/>
        </w:rPr>
        <w:t xml:space="preserve"> Donaciones</w:t>
      </w:r>
      <w:bookmarkEnd w:id="21"/>
    </w:p>
    <w:p w:rsidR="000C3BF0" w:rsidRDefault="000C3BF0" w:rsidP="00C010EF">
      <w:pPr>
        <w:widowControl w:val="0"/>
        <w:spacing w:line="360" w:lineRule="auto"/>
        <w:jc w:val="both"/>
        <w:rPr>
          <w:rFonts w:cs="Arial"/>
        </w:rPr>
      </w:pPr>
      <w:r w:rsidRPr="00C00C1B">
        <w:rPr>
          <w:rFonts w:cs="Arial"/>
        </w:rPr>
        <w:t>De acuerdo a lo establecido por</w:t>
      </w:r>
      <w:r>
        <w:rPr>
          <w:rFonts w:cs="Arial"/>
        </w:rPr>
        <w:t xml:space="preserve"> el Artículo 273 de la Constitución de la República</w:t>
      </w:r>
      <w:r w:rsidRPr="00C00C1B">
        <w:rPr>
          <w:rFonts w:cs="Arial"/>
        </w:rPr>
        <w:t xml:space="preserve"> </w:t>
      </w:r>
      <w:r>
        <w:rPr>
          <w:rFonts w:cs="Arial"/>
        </w:rPr>
        <w:t xml:space="preserve">y por </w:t>
      </w:r>
      <w:r w:rsidRPr="00C00C1B">
        <w:rPr>
          <w:rFonts w:cs="Arial"/>
        </w:rPr>
        <w:t xml:space="preserve">el Artículo 19 de </w:t>
      </w:r>
      <w:smartTag w:uri="urn:schemas-microsoft-com:office:smarttags" w:element="PersonName">
        <w:smartTagPr>
          <w:attr w:name="ProductID" w:val="la Ley N"/>
        </w:smartTagPr>
        <w:r w:rsidRPr="00C00C1B">
          <w:rPr>
            <w:rFonts w:cs="Arial"/>
          </w:rPr>
          <w:t>la Ley N</w:t>
        </w:r>
      </w:smartTag>
      <w:r w:rsidRPr="00C00C1B">
        <w:rPr>
          <w:rFonts w:cs="Arial"/>
        </w:rPr>
        <w:t>º 9.515, no se encuentra dentro de las competencias de las Juntas Departamentales realizar donaciones. El Legislativo Comunal deberá dar cum</w:t>
      </w:r>
      <w:r w:rsidR="00D35D4F">
        <w:rPr>
          <w:rFonts w:cs="Arial"/>
        </w:rPr>
        <w:t>plimiento a la referida norma.</w:t>
      </w:r>
    </w:p>
    <w:p w:rsidR="000C3BF0" w:rsidRPr="00A20656" w:rsidRDefault="000C3BF0" w:rsidP="00C010EF">
      <w:pPr>
        <w:spacing w:line="360" w:lineRule="auto"/>
        <w:jc w:val="both"/>
      </w:pPr>
    </w:p>
    <w:p w:rsidR="000C3BF0" w:rsidRPr="00091B31" w:rsidRDefault="000C3BF0" w:rsidP="00C010EF">
      <w:pPr>
        <w:pStyle w:val="Ttulo3"/>
        <w:spacing w:line="360" w:lineRule="auto"/>
        <w:jc w:val="both"/>
      </w:pPr>
      <w:bookmarkStart w:id="22" w:name="_Toc425523414"/>
      <w:r>
        <w:t>4.2.3</w:t>
      </w:r>
      <w:r w:rsidRPr="00091B31">
        <w:t xml:space="preserve"> Ejecución de gastos</w:t>
      </w:r>
      <w:bookmarkEnd w:id="22"/>
    </w:p>
    <w:p w:rsidR="000C3BF0" w:rsidRDefault="000C3BF0" w:rsidP="00C010EF">
      <w:pPr>
        <w:pStyle w:val="Sangradetextonormal"/>
        <w:spacing w:line="360" w:lineRule="auto"/>
        <w:ind w:left="0"/>
        <w:jc w:val="both"/>
      </w:pPr>
      <w:r>
        <w:t xml:space="preserve">A efectos de cumplir con lo dispuesto por el Artículo 20 del TOCAF los créditos presupuestales se considerarán ejecutados cuando se devenguen los gastos para los cuales han sido destinados. Se entiende que los gastos se devengan cuando surge la obligación de pago por el cumplimiento de un servicio o de una prestación. </w:t>
      </w:r>
      <w:r w:rsidRPr="00091B31">
        <w:rPr>
          <w:szCs w:val="24"/>
          <w:lang w:val="es-ES"/>
        </w:rPr>
        <w:t xml:space="preserve">Asimismo, de acuerdo a lo señalado por el mismo </w:t>
      </w:r>
      <w:r>
        <w:rPr>
          <w:szCs w:val="24"/>
          <w:lang w:val="es-ES"/>
        </w:rPr>
        <w:t>A</w:t>
      </w:r>
      <w:r w:rsidRPr="00091B31">
        <w:rPr>
          <w:szCs w:val="24"/>
          <w:lang w:val="es-ES"/>
        </w:rPr>
        <w:t>rtículo, en todos los comprobantes de gastos de la Junta debe constar la recepción conforme del funcionario que verificó el ingreso del bien o la prestación del servicio.</w:t>
      </w:r>
    </w:p>
    <w:p w:rsidR="000C3BF0" w:rsidRDefault="000C3BF0" w:rsidP="00C010EF">
      <w:pPr>
        <w:pStyle w:val="Sangradetextonormal"/>
        <w:spacing w:line="360" w:lineRule="auto"/>
        <w:ind w:left="0" w:firstLine="284"/>
        <w:jc w:val="both"/>
        <w:rPr>
          <w:bCs/>
          <w:szCs w:val="24"/>
          <w:lang w:val="es-ES"/>
        </w:rPr>
      </w:pPr>
    </w:p>
    <w:p w:rsidR="008D04FD" w:rsidRDefault="008D04FD" w:rsidP="00C010EF">
      <w:pPr>
        <w:pStyle w:val="Sangradetextonormal"/>
        <w:spacing w:line="360" w:lineRule="auto"/>
        <w:ind w:left="0" w:firstLine="284"/>
        <w:jc w:val="both"/>
        <w:rPr>
          <w:bCs/>
          <w:szCs w:val="24"/>
          <w:lang w:val="es-ES"/>
        </w:rPr>
      </w:pPr>
    </w:p>
    <w:p w:rsidR="000C3BF0" w:rsidRPr="00C00C1B" w:rsidRDefault="000C3BF0" w:rsidP="00C010EF">
      <w:pPr>
        <w:pStyle w:val="Ttulo3"/>
        <w:widowControl w:val="0"/>
        <w:tabs>
          <w:tab w:val="left" w:pos="0"/>
        </w:tabs>
        <w:spacing w:line="360" w:lineRule="auto"/>
        <w:jc w:val="both"/>
        <w:rPr>
          <w:rFonts w:cs="Arial"/>
          <w:bCs/>
          <w:iCs/>
        </w:rPr>
      </w:pPr>
      <w:bookmarkStart w:id="23" w:name="_Toc361409357"/>
      <w:r>
        <w:rPr>
          <w:rFonts w:cs="Arial"/>
          <w:bCs/>
          <w:iCs/>
        </w:rPr>
        <w:t>4.2.4</w:t>
      </w:r>
      <w:r w:rsidRPr="00C00C1B">
        <w:rPr>
          <w:rFonts w:cs="Arial"/>
          <w:bCs/>
          <w:iCs/>
        </w:rPr>
        <w:t xml:space="preserve"> Procedimiento del gasto</w:t>
      </w:r>
      <w:bookmarkEnd w:id="23"/>
    </w:p>
    <w:p w:rsidR="000C3BF0" w:rsidRPr="00C00C1B" w:rsidRDefault="000C3BF0" w:rsidP="00C010EF">
      <w:pPr>
        <w:widowControl w:val="0"/>
        <w:spacing w:line="360" w:lineRule="auto"/>
        <w:jc w:val="both"/>
        <w:rPr>
          <w:rFonts w:cs="Arial"/>
        </w:rPr>
      </w:pPr>
      <w:r w:rsidRPr="00C00C1B">
        <w:rPr>
          <w:rFonts w:cs="Arial"/>
        </w:rPr>
        <w:t>Todos los gastos en los que incurra el Legislativo Departamental deben cumplir con todas sus etapas (</w:t>
      </w:r>
      <w:r>
        <w:rPr>
          <w:rFonts w:cs="Arial"/>
        </w:rPr>
        <w:t>A</w:t>
      </w:r>
      <w:r w:rsidRPr="00C00C1B">
        <w:rPr>
          <w:rFonts w:cs="Arial"/>
        </w:rPr>
        <w:t xml:space="preserve">fectación previa, </w:t>
      </w:r>
      <w:r>
        <w:rPr>
          <w:rFonts w:cs="Arial"/>
        </w:rPr>
        <w:t>C</w:t>
      </w:r>
      <w:r w:rsidRPr="00C00C1B">
        <w:rPr>
          <w:rFonts w:cs="Arial"/>
        </w:rPr>
        <w:t xml:space="preserve">ompromiso, </w:t>
      </w:r>
      <w:r w:rsidRPr="00681A5F">
        <w:rPr>
          <w:rFonts w:cs="Arial"/>
        </w:rPr>
        <w:t>Afectación definitiva</w:t>
      </w:r>
      <w:r w:rsidRPr="00C00C1B">
        <w:rPr>
          <w:rFonts w:cs="Arial"/>
        </w:rPr>
        <w:t xml:space="preserve"> y </w:t>
      </w:r>
      <w:proofErr w:type="spellStart"/>
      <w:r>
        <w:rPr>
          <w:rFonts w:cs="Arial"/>
        </w:rPr>
        <w:t>wxx</w:t>
      </w:r>
      <w:r w:rsidRPr="00C00C1B">
        <w:rPr>
          <w:rFonts w:cs="Arial"/>
        </w:rPr>
        <w:t>pago</w:t>
      </w:r>
      <w:proofErr w:type="spellEnd"/>
      <w:r w:rsidRPr="00C00C1B">
        <w:rPr>
          <w:rFonts w:cs="Arial"/>
        </w:rPr>
        <w:t>), las que deben ser debidamente documentadas.</w:t>
      </w:r>
    </w:p>
    <w:p w:rsidR="000C3BF0" w:rsidRDefault="000C3BF0" w:rsidP="00C010EF">
      <w:pPr>
        <w:widowControl w:val="0"/>
        <w:spacing w:line="360" w:lineRule="auto"/>
        <w:jc w:val="both"/>
        <w:rPr>
          <w:rFonts w:cs="Arial"/>
        </w:rPr>
      </w:pPr>
      <w:r w:rsidRPr="00C00C1B">
        <w:rPr>
          <w:rFonts w:cs="Arial"/>
        </w:rPr>
        <w:t>A efectos de que no se realicen gastos sin estar previamente autorizados por el Ordenador competente y que los mismos se encuentren dentro de las competencias de la Junta Departamental</w:t>
      </w:r>
      <w:r>
        <w:rPr>
          <w:rFonts w:cs="Arial"/>
        </w:rPr>
        <w:t>, se debe</w:t>
      </w:r>
      <w:r w:rsidRPr="00C00C1B">
        <w:rPr>
          <w:rFonts w:cs="Arial"/>
        </w:rPr>
        <w:t>n implementar procedimientos adecuados a los requerimientos de ese Organismo, que permitan controlar el cumpli</w:t>
      </w:r>
      <w:r w:rsidR="00D35D4F">
        <w:rPr>
          <w:rFonts w:cs="Arial"/>
        </w:rPr>
        <w:t>miento de la normativa vigente.</w:t>
      </w:r>
    </w:p>
    <w:p w:rsidR="000C3BF0" w:rsidRDefault="000C3BF0" w:rsidP="00C010EF">
      <w:pPr>
        <w:widowControl w:val="0"/>
        <w:spacing w:line="360" w:lineRule="auto"/>
        <w:jc w:val="both"/>
        <w:rPr>
          <w:rFonts w:cs="Arial"/>
        </w:rPr>
      </w:pPr>
    </w:p>
    <w:p w:rsidR="000C3BF0" w:rsidRPr="00DA1724" w:rsidRDefault="000C3BF0" w:rsidP="00C010EF">
      <w:pPr>
        <w:pStyle w:val="Ttulo3"/>
        <w:spacing w:line="360" w:lineRule="auto"/>
        <w:jc w:val="both"/>
      </w:pPr>
      <w:bookmarkStart w:id="24" w:name="_Toc269741065"/>
      <w:bookmarkStart w:id="25" w:name="_Toc275529746"/>
      <w:bookmarkStart w:id="26" w:name="_Toc400023299"/>
      <w:r>
        <w:t xml:space="preserve">4.2.5 </w:t>
      </w:r>
      <w:r w:rsidRPr="00DA1724">
        <w:t xml:space="preserve">Requisitos mínimos que deben contener las </w:t>
      </w:r>
      <w:proofErr w:type="gramStart"/>
      <w:r>
        <w:t>O</w:t>
      </w:r>
      <w:r w:rsidRPr="00DA1724">
        <w:t>rdenes</w:t>
      </w:r>
      <w:proofErr w:type="gramEnd"/>
      <w:r w:rsidRPr="00DA1724">
        <w:t xml:space="preserve"> de </w:t>
      </w:r>
      <w:r>
        <w:t>P</w:t>
      </w:r>
      <w:r w:rsidRPr="00DA1724">
        <w:t>ago</w:t>
      </w:r>
      <w:bookmarkEnd w:id="24"/>
      <w:bookmarkEnd w:id="25"/>
      <w:bookmarkEnd w:id="26"/>
    </w:p>
    <w:p w:rsidR="000C3BF0" w:rsidRPr="00DA1724" w:rsidRDefault="000C3BF0" w:rsidP="00C010EF">
      <w:pPr>
        <w:pStyle w:val="Textoindependiente"/>
        <w:widowControl w:val="0"/>
        <w:spacing w:after="0" w:line="360" w:lineRule="auto"/>
        <w:rPr>
          <w:rFonts w:cs="Arial"/>
        </w:rPr>
      </w:pPr>
      <w:r w:rsidRPr="00DA1724">
        <w:rPr>
          <w:rFonts w:cs="Arial"/>
        </w:rPr>
        <w:t>A efectos de dar cumplimiento a lo dispuesto por el Artículo 23 del TOCAF, los documentos de donde surja el pago de las obligaciones deberán contener como mínimo: 1) número de documento, 2) determinación del beneficiario, 3) origen de la obligación, 4) monto expresado en letras y números, 5) crédito imputado, 6) financiación, 7) constancia de la intervención del órgano de control previsto en las normas vigentes y 8) firma del ordenador.</w:t>
      </w:r>
    </w:p>
    <w:p w:rsidR="000C3BF0" w:rsidRPr="00C00C1B" w:rsidRDefault="000C3BF0" w:rsidP="00C010EF">
      <w:pPr>
        <w:widowControl w:val="0"/>
        <w:spacing w:line="360" w:lineRule="auto"/>
        <w:jc w:val="both"/>
        <w:rPr>
          <w:rFonts w:cs="Arial"/>
          <w:iCs/>
          <w:lang w:val="es-ES_tradnl"/>
        </w:rPr>
      </w:pPr>
    </w:p>
    <w:p w:rsidR="000C3BF0" w:rsidRPr="00C00C1B" w:rsidRDefault="000C3BF0" w:rsidP="00C010EF">
      <w:pPr>
        <w:pStyle w:val="Ttulo3"/>
        <w:widowControl w:val="0"/>
        <w:tabs>
          <w:tab w:val="left" w:pos="0"/>
        </w:tabs>
        <w:spacing w:line="360" w:lineRule="auto"/>
        <w:jc w:val="both"/>
        <w:rPr>
          <w:rFonts w:cs="Arial"/>
          <w:bCs/>
          <w:iCs/>
        </w:rPr>
      </w:pPr>
      <w:bookmarkStart w:id="27" w:name="_Toc361409360"/>
      <w:r>
        <w:rPr>
          <w:rFonts w:cs="Arial"/>
          <w:bCs/>
          <w:iCs/>
        </w:rPr>
        <w:t>4.2.6</w:t>
      </w:r>
      <w:r w:rsidRPr="00C00C1B">
        <w:rPr>
          <w:rFonts w:cs="Arial"/>
          <w:bCs/>
          <w:iCs/>
        </w:rPr>
        <w:t xml:space="preserve"> Seguro de caución de fidelidad</w:t>
      </w:r>
      <w:bookmarkEnd w:id="27"/>
    </w:p>
    <w:p w:rsidR="000C3BF0" w:rsidRPr="00C00C1B" w:rsidRDefault="000C3BF0" w:rsidP="00C010EF">
      <w:pPr>
        <w:pStyle w:val="Textoindependiente"/>
        <w:spacing w:after="0" w:line="360" w:lineRule="auto"/>
        <w:rPr>
          <w:rFonts w:cs="Arial"/>
        </w:rPr>
      </w:pPr>
      <w:r w:rsidRPr="00C00C1B">
        <w:rPr>
          <w:kern w:val="0"/>
          <w:szCs w:val="24"/>
          <w:lang w:val="es-ES"/>
        </w:rPr>
        <w:t xml:space="preserve">De acuerdo a lo dispuesto por el Artículo </w:t>
      </w:r>
      <w:r w:rsidRPr="00C00C1B">
        <w:rPr>
          <w:bCs/>
        </w:rPr>
        <w:t>90 del TOCAF</w:t>
      </w:r>
      <w:r w:rsidRPr="00C00C1B">
        <w:t>,</w:t>
      </w:r>
      <w:r w:rsidRPr="00C00C1B">
        <w:rPr>
          <w:kern w:val="0"/>
          <w:szCs w:val="24"/>
          <w:lang w:val="es-ES"/>
        </w:rPr>
        <w:t xml:space="preserve"> l</w:t>
      </w:r>
      <w:r w:rsidRPr="00C00C1B">
        <w:rPr>
          <w:rFonts w:cs="Arial"/>
        </w:rPr>
        <w:t>a Administración está obligada a contratar fianzas o pólizas de seguro por los casos, montos y forma que establezca la reglamentación, respecto a todo funcionario que maneje</w:t>
      </w:r>
      <w:r w:rsidR="00D35D4F">
        <w:rPr>
          <w:rFonts w:cs="Arial"/>
        </w:rPr>
        <w:t xml:space="preserve"> o custodie fondos o valores.</w:t>
      </w:r>
    </w:p>
    <w:p w:rsidR="000C3BF0" w:rsidRPr="00C00C1B" w:rsidRDefault="000C3BF0" w:rsidP="00C010EF">
      <w:pPr>
        <w:spacing w:line="360" w:lineRule="auto"/>
        <w:jc w:val="both"/>
        <w:rPr>
          <w:lang w:val="es-ES_tradnl"/>
        </w:rPr>
      </w:pPr>
    </w:p>
    <w:p w:rsidR="000C3BF0" w:rsidRPr="00C00C1B" w:rsidRDefault="000C3BF0" w:rsidP="00C010EF">
      <w:pPr>
        <w:pStyle w:val="Ttulo3"/>
        <w:widowControl w:val="0"/>
        <w:tabs>
          <w:tab w:val="left" w:pos="0"/>
        </w:tabs>
        <w:spacing w:line="360" w:lineRule="auto"/>
        <w:jc w:val="both"/>
        <w:rPr>
          <w:rFonts w:cs="Arial"/>
          <w:bCs/>
          <w:iCs/>
        </w:rPr>
      </w:pPr>
      <w:bookmarkStart w:id="28" w:name="_Toc361409361"/>
      <w:r>
        <w:rPr>
          <w:rFonts w:cs="Arial"/>
          <w:bCs/>
          <w:iCs/>
        </w:rPr>
        <w:t>4.2.7</w:t>
      </w:r>
      <w:r w:rsidRPr="00C00C1B">
        <w:rPr>
          <w:rFonts w:cs="Arial"/>
          <w:bCs/>
          <w:iCs/>
        </w:rPr>
        <w:t xml:space="preserve"> Contabilidad patrimonial</w:t>
      </w:r>
      <w:bookmarkEnd w:id="28"/>
    </w:p>
    <w:p w:rsidR="000C3BF0" w:rsidRPr="00C00C1B" w:rsidRDefault="000C3BF0" w:rsidP="00C010EF">
      <w:pPr>
        <w:spacing w:line="360" w:lineRule="auto"/>
        <w:jc w:val="both"/>
      </w:pPr>
      <w:r w:rsidRPr="00C00C1B">
        <w:t xml:space="preserve">De acuerdo con lo establecido en el </w:t>
      </w:r>
      <w:r w:rsidRPr="00C00C1B">
        <w:rPr>
          <w:bCs/>
        </w:rPr>
        <w:t>Artículo 94 del TOCAF</w:t>
      </w:r>
      <w:r w:rsidRPr="00C00C1B">
        <w:t xml:space="preserve">, </w:t>
      </w:r>
      <w:smartTag w:uri="urn:schemas-microsoft-com:office:smarttags" w:element="PersonName">
        <w:smartTagPr>
          <w:attr w:name="ProductID" w:val="la Corporaci￳n"/>
        </w:smartTagPr>
        <w:r w:rsidRPr="00C00C1B">
          <w:t>la Corporación</w:t>
        </w:r>
      </w:smartTag>
      <w:r w:rsidRPr="00C00C1B">
        <w:t xml:space="preserve"> deberá implementar un sistema que permita conocer la gestión patrimonial y formular los </w:t>
      </w:r>
      <w:r>
        <w:t>E</w:t>
      </w:r>
      <w:r w:rsidRPr="00C00C1B">
        <w:t xml:space="preserve">stados </w:t>
      </w:r>
      <w:r>
        <w:t>F</w:t>
      </w:r>
      <w:r w:rsidRPr="00C00C1B">
        <w:t xml:space="preserve">inancieros requeridos por </w:t>
      </w:r>
      <w:smartTag w:uri="urn:schemas-microsoft-com:office:smarttags" w:element="PersonName">
        <w:smartTagPr>
          <w:attr w:name="ProductID" w:val="la Ordenanza N"/>
        </w:smartTagPr>
        <w:r w:rsidRPr="00C00C1B">
          <w:t>la Ordenanza N</w:t>
        </w:r>
      </w:smartTag>
      <w:r w:rsidRPr="00C00C1B">
        <w:t>º 81 de este Tribunal.</w:t>
      </w:r>
    </w:p>
    <w:p w:rsidR="000C3BF0" w:rsidRPr="00C00C1B" w:rsidRDefault="000C3BF0" w:rsidP="00C010EF">
      <w:pPr>
        <w:spacing w:line="360" w:lineRule="auto"/>
        <w:jc w:val="both"/>
      </w:pPr>
    </w:p>
    <w:p w:rsidR="000C3BF0" w:rsidRPr="00C00C1B" w:rsidRDefault="000C3BF0" w:rsidP="00C010EF">
      <w:pPr>
        <w:pStyle w:val="Ttulo3"/>
        <w:widowControl w:val="0"/>
        <w:tabs>
          <w:tab w:val="left" w:pos="0"/>
        </w:tabs>
        <w:spacing w:line="360" w:lineRule="auto"/>
        <w:jc w:val="both"/>
      </w:pPr>
      <w:bookmarkStart w:id="29" w:name="_Toc301533021"/>
      <w:bookmarkStart w:id="30" w:name="_Toc361409362"/>
      <w:r>
        <w:rPr>
          <w:rFonts w:cs="Arial"/>
          <w:bCs/>
          <w:iCs/>
        </w:rPr>
        <w:t>4.2.8</w:t>
      </w:r>
      <w:r w:rsidRPr="00C00C1B">
        <w:rPr>
          <w:rFonts w:cs="Arial"/>
          <w:bCs/>
          <w:iCs/>
        </w:rPr>
        <w:t xml:space="preserve"> Inventario de bienes de uso</w:t>
      </w:r>
      <w:bookmarkEnd w:id="29"/>
      <w:bookmarkEnd w:id="30"/>
    </w:p>
    <w:p w:rsidR="000C3BF0" w:rsidRDefault="000C3BF0" w:rsidP="00C010EF">
      <w:pPr>
        <w:pStyle w:val="Textoindependiente"/>
        <w:spacing w:after="0" w:line="360" w:lineRule="auto"/>
        <w:rPr>
          <w:rFonts w:cs="Arial"/>
        </w:rPr>
      </w:pPr>
      <w:r w:rsidRPr="00C00C1B">
        <w:t>De acuerdo a lo dispuesto por los Artículos 84 y 97 del TOCAF, deberá mantenerse un registro permanente y valuado de la totalidad de los bienes de uso que integran el patrimonio de la Corporación.</w:t>
      </w:r>
    </w:p>
    <w:p w:rsidR="000C3BF0" w:rsidRPr="00C00C1B" w:rsidRDefault="000C3BF0" w:rsidP="00C010EF">
      <w:pPr>
        <w:pStyle w:val="Textoindependiente"/>
        <w:spacing w:after="0" w:line="360" w:lineRule="auto"/>
        <w:rPr>
          <w:rFonts w:cs="Arial"/>
        </w:rPr>
      </w:pPr>
    </w:p>
    <w:p w:rsidR="000C3BF0" w:rsidRPr="00C00C1B" w:rsidRDefault="000C3BF0" w:rsidP="00C010EF">
      <w:pPr>
        <w:pStyle w:val="Ttulo3"/>
        <w:widowControl w:val="0"/>
        <w:tabs>
          <w:tab w:val="left" w:pos="0"/>
        </w:tabs>
        <w:spacing w:line="360" w:lineRule="auto"/>
        <w:jc w:val="both"/>
        <w:rPr>
          <w:rFonts w:cs="Arial"/>
          <w:bCs/>
          <w:iCs/>
        </w:rPr>
      </w:pPr>
      <w:bookmarkStart w:id="31" w:name="_Toc361409363"/>
      <w:r>
        <w:rPr>
          <w:rFonts w:cs="Arial"/>
          <w:bCs/>
          <w:iCs/>
        </w:rPr>
        <w:t>4.2.9</w:t>
      </w:r>
      <w:r w:rsidRPr="00C00C1B">
        <w:rPr>
          <w:rFonts w:cs="Arial"/>
          <w:bCs/>
          <w:iCs/>
        </w:rPr>
        <w:t xml:space="preserve"> Registro de fondos y valores</w:t>
      </w:r>
      <w:bookmarkEnd w:id="31"/>
    </w:p>
    <w:p w:rsidR="000C3BF0" w:rsidRDefault="000C3BF0" w:rsidP="00C010EF">
      <w:pPr>
        <w:widowControl w:val="0"/>
        <w:spacing w:line="360" w:lineRule="auto"/>
        <w:jc w:val="both"/>
      </w:pPr>
      <w:r w:rsidRPr="00C00C1B">
        <w:rPr>
          <w:rFonts w:cs="Arial"/>
        </w:rPr>
        <w:t xml:space="preserve"> </w:t>
      </w:r>
      <w:r w:rsidRPr="00C00C1B">
        <w:t xml:space="preserve">La Junta Departamental deberá instrumentar un registro del movimiento de fondos y valores por los cuales deba rendirse cuenta. Este registro debe permitir tener conocimiento de los fondos entregados en el </w:t>
      </w:r>
      <w:r>
        <w:t>E</w:t>
      </w:r>
      <w:r w:rsidRPr="00C00C1B">
        <w:t>jercicio así como la fecha en que los mismos fueron rendidos</w:t>
      </w:r>
      <w:r w:rsidRPr="00C00C1B">
        <w:rPr>
          <w:rFonts w:cs="Arial"/>
        </w:rPr>
        <w:t xml:space="preserve"> (</w:t>
      </w:r>
      <w:r w:rsidRPr="00C00C1B">
        <w:t>Artículo 99 del TOCAF).</w:t>
      </w:r>
    </w:p>
    <w:p w:rsidR="000C3BF0" w:rsidRPr="00C00C1B" w:rsidRDefault="000C3BF0" w:rsidP="00C010EF">
      <w:pPr>
        <w:widowControl w:val="0"/>
        <w:spacing w:line="360" w:lineRule="auto"/>
        <w:jc w:val="both"/>
        <w:rPr>
          <w:rFonts w:cs="Arial"/>
        </w:rPr>
      </w:pPr>
    </w:p>
    <w:p w:rsidR="000C3BF0" w:rsidRPr="00C00C1B" w:rsidRDefault="000C3BF0" w:rsidP="00C010EF">
      <w:pPr>
        <w:pStyle w:val="Ttulo3"/>
        <w:spacing w:line="360" w:lineRule="auto"/>
        <w:jc w:val="both"/>
      </w:pPr>
      <w:bookmarkStart w:id="32" w:name="_Toc331597363"/>
      <w:bookmarkStart w:id="33" w:name="_Toc361409367"/>
      <w:r>
        <w:t>4.2.10</w:t>
      </w:r>
      <w:r w:rsidRPr="00C00C1B">
        <w:t xml:space="preserve"> Imputación previa</w:t>
      </w:r>
      <w:bookmarkEnd w:id="32"/>
      <w:bookmarkEnd w:id="33"/>
    </w:p>
    <w:p w:rsidR="000C3BF0" w:rsidRDefault="000C3BF0" w:rsidP="00C010EF">
      <w:pPr>
        <w:spacing w:line="360" w:lineRule="auto"/>
        <w:jc w:val="both"/>
      </w:pPr>
      <w:r w:rsidRPr="00C00C1B">
        <w:t>Para evitar los excesos de gastos señalados y cumplir con las correspondientes disposiciones legales, se deberá determinar fehacientemente la disponibilidad existente. La imputación debe realizarse en forma previa, es decir, al mom</w:t>
      </w:r>
      <w:r w:rsidR="00D35D4F">
        <w:t>ento de comprometerse el gasto.</w:t>
      </w:r>
    </w:p>
    <w:p w:rsidR="000C3BF0" w:rsidRPr="00C00C1B" w:rsidRDefault="000C3BF0" w:rsidP="00C010EF">
      <w:pPr>
        <w:spacing w:line="360" w:lineRule="auto"/>
        <w:jc w:val="both"/>
      </w:pPr>
    </w:p>
    <w:p w:rsidR="000C3BF0" w:rsidRDefault="000C3BF0" w:rsidP="00C010EF">
      <w:pPr>
        <w:pStyle w:val="Ttulo3"/>
        <w:spacing w:line="360" w:lineRule="auto"/>
        <w:jc w:val="both"/>
      </w:pPr>
      <w:bookmarkStart w:id="34" w:name="_Toc177977179"/>
      <w:bookmarkStart w:id="35" w:name="_Toc400023308"/>
      <w:r>
        <w:t>4.2.11 Arqueos de fondos</w:t>
      </w:r>
      <w:bookmarkEnd w:id="34"/>
      <w:bookmarkEnd w:id="35"/>
    </w:p>
    <w:p w:rsidR="000C3BF0" w:rsidRDefault="000C3BF0" w:rsidP="00C010EF">
      <w:pPr>
        <w:pStyle w:val="Textoindependiente2"/>
        <w:jc w:val="both"/>
        <w:rPr>
          <w:rFonts w:ascii="Arial" w:hAnsi="Arial" w:cs="Arial"/>
        </w:rPr>
      </w:pPr>
      <w:r>
        <w:rPr>
          <w:rFonts w:ascii="Arial" w:hAnsi="Arial" w:cs="Arial"/>
        </w:rPr>
        <w:t>A efectos de dar cumplimiento a lo dispuesto por los Artículos 102 y 119 del TOCAF, la Junta deberá efectuar arqueos sorpresivos en forma periódica y documentarlos en forma fehaciente.</w:t>
      </w:r>
    </w:p>
    <w:p w:rsidR="000C3BF0" w:rsidRPr="00C00C1B" w:rsidRDefault="000C3BF0" w:rsidP="00C010EF">
      <w:pPr>
        <w:pStyle w:val="Textoindependiente"/>
        <w:spacing w:after="0" w:line="360" w:lineRule="auto"/>
        <w:rPr>
          <w:bCs/>
        </w:rPr>
      </w:pPr>
    </w:p>
    <w:p w:rsidR="000C3BF0" w:rsidRPr="007E4BE6" w:rsidRDefault="000C3BF0" w:rsidP="00C010EF">
      <w:pPr>
        <w:pStyle w:val="Ttulo3"/>
        <w:spacing w:line="360" w:lineRule="auto"/>
        <w:jc w:val="both"/>
      </w:pPr>
      <w:bookmarkStart w:id="36" w:name="_Toc360717276"/>
      <w:bookmarkStart w:id="37" w:name="_Toc361409371"/>
      <w:r>
        <w:t>4.2.12</w:t>
      </w:r>
      <w:r w:rsidRPr="007E4BE6">
        <w:t xml:space="preserve"> Instructivo del Tribunal de Cuentas de fecha 28/01/04</w:t>
      </w:r>
      <w:bookmarkEnd w:id="36"/>
      <w:bookmarkEnd w:id="37"/>
    </w:p>
    <w:p w:rsidR="000C3BF0" w:rsidRPr="00F40CD3" w:rsidRDefault="000C3BF0" w:rsidP="00C010EF">
      <w:pPr>
        <w:spacing w:line="360" w:lineRule="auto"/>
        <w:jc w:val="both"/>
        <w:rPr>
          <w:lang w:val="es-ES_tradnl"/>
        </w:rPr>
      </w:pPr>
      <w:smartTag w:uri="urn:schemas-microsoft-com:office:smarttags" w:element="PersonName">
        <w:smartTagPr>
          <w:attr w:name="ProductID" w:val="la Junta Departamental"/>
        </w:smartTagPr>
        <w:r>
          <w:rPr>
            <w:lang w:val="es-ES_tradnl"/>
          </w:rPr>
          <w:t>La Junta Departamental</w:t>
        </w:r>
      </w:smartTag>
      <w:r>
        <w:rPr>
          <w:lang w:val="es-ES_tradnl"/>
        </w:rPr>
        <w:t xml:space="preserve"> deberá adaptar los Estados Nº 2 “Resultado del Ejercicio”,</w:t>
      </w:r>
      <w:r w:rsidRPr="007B5588">
        <w:rPr>
          <w:lang w:val="es-ES_tradnl"/>
        </w:rPr>
        <w:t xml:space="preserve"> </w:t>
      </w:r>
      <w:r>
        <w:rPr>
          <w:lang w:val="es-ES_tradnl"/>
        </w:rPr>
        <w:t>N° 3.3.1 “Ejecución resumida a nivel de grupo” y 3.3.3 referido a la “Ejecución por tipo de gasto” tal como lo establece el Instructivo del Tribunal de Cuentas de fecha 28/01/04.</w:t>
      </w:r>
    </w:p>
    <w:p w:rsidR="000C3BF0" w:rsidRPr="007C2A86" w:rsidRDefault="000C3BF0" w:rsidP="00C010EF">
      <w:pPr>
        <w:pStyle w:val="Ttulo2"/>
        <w:spacing w:after="0"/>
        <w:rPr>
          <w:lang w:val="es-ES_tradnl"/>
        </w:rPr>
      </w:pPr>
    </w:p>
    <w:p w:rsidR="000C3BF0" w:rsidRDefault="000C3BF0" w:rsidP="00C010EF">
      <w:pPr>
        <w:pStyle w:val="Ttulo3"/>
        <w:spacing w:line="360" w:lineRule="auto"/>
        <w:jc w:val="both"/>
      </w:pPr>
      <w:bookmarkStart w:id="38" w:name="_Toc400023311"/>
      <w:r>
        <w:t>4.2.13 Certificados del BPS y DGI</w:t>
      </w:r>
      <w:bookmarkEnd w:id="38"/>
    </w:p>
    <w:p w:rsidR="000C3BF0" w:rsidRDefault="000C3BF0" w:rsidP="00C010EF">
      <w:pPr>
        <w:pStyle w:val="Textoindependiente"/>
        <w:tabs>
          <w:tab w:val="left" w:pos="1134"/>
        </w:tabs>
        <w:spacing w:after="0" w:line="360" w:lineRule="auto"/>
      </w:pPr>
      <w:r>
        <w:t>En oportunidad de efectuar los pagos a proveedores se deberá verificar el cumplimiento de lo establecido en el Decreto N° 342/992, que reglamenta lo dispuesto por el Artículo 7 de la Ley N° 13.142, de 04 de julio de 1963 y el Artículo 1 del Decreto-Ley N° 14.632, de 24 de marzo de 1977, en cuanto a la verificación de que se encuentran al día con el pago de sus obligaciones correspondientes con el Banco de Previsión Social y la Dirección General Impositiva.</w:t>
      </w:r>
    </w:p>
    <w:p w:rsidR="000C3BF0" w:rsidRDefault="000C3BF0" w:rsidP="00C010EF">
      <w:pPr>
        <w:pStyle w:val="Textoindependiente"/>
        <w:tabs>
          <w:tab w:val="left" w:pos="1134"/>
        </w:tabs>
        <w:spacing w:after="0" w:line="360" w:lineRule="auto"/>
      </w:pPr>
    </w:p>
    <w:p w:rsidR="000C3BF0" w:rsidRPr="00C00C1B" w:rsidRDefault="000C3BF0" w:rsidP="00C010EF">
      <w:pPr>
        <w:pStyle w:val="Ttulo2"/>
        <w:spacing w:after="0"/>
        <w:rPr>
          <w:rFonts w:cs="Arial"/>
          <w:b w:val="0"/>
          <w:shd w:val="clear" w:color="auto" w:fill="FFCC99"/>
        </w:rPr>
      </w:pPr>
      <w:bookmarkStart w:id="39" w:name="_Toc361409366"/>
      <w:r>
        <w:t>4.3 Recomendaciones</w:t>
      </w:r>
      <w:r w:rsidRPr="00C00C1B">
        <w:t xml:space="preserve"> del ejercicio</w:t>
      </w:r>
      <w:bookmarkEnd w:id="39"/>
    </w:p>
    <w:p w:rsidR="000C3BF0" w:rsidRDefault="000C3BF0" w:rsidP="00C010EF">
      <w:pPr>
        <w:pStyle w:val="Textoindependiente"/>
        <w:widowControl w:val="0"/>
        <w:tabs>
          <w:tab w:val="left" w:pos="840"/>
        </w:tabs>
        <w:spacing w:after="0" w:line="360" w:lineRule="auto"/>
        <w:rPr>
          <w:rFonts w:cs="Arial"/>
          <w:kern w:val="0"/>
          <w:szCs w:val="24"/>
          <w:lang w:val="es-ES"/>
        </w:rPr>
      </w:pPr>
      <w:r w:rsidRPr="00C00C1B">
        <w:rPr>
          <w:rFonts w:cs="Arial"/>
          <w:kern w:val="0"/>
          <w:szCs w:val="24"/>
          <w:lang w:val="es-ES"/>
        </w:rPr>
        <w:t>Se reiteran las recomendacione</w:t>
      </w:r>
      <w:r>
        <w:rPr>
          <w:rFonts w:cs="Arial"/>
          <w:kern w:val="0"/>
          <w:szCs w:val="24"/>
          <w:lang w:val="es-ES"/>
        </w:rPr>
        <w:t>s señaladas en el apartado 4.2</w:t>
      </w:r>
      <w:r w:rsidRPr="00C00C1B">
        <w:rPr>
          <w:rFonts w:cs="Arial"/>
          <w:kern w:val="0"/>
          <w:szCs w:val="24"/>
          <w:lang w:val="es-ES"/>
        </w:rPr>
        <w:t xml:space="preserve"> y se agrega</w:t>
      </w:r>
      <w:r>
        <w:rPr>
          <w:rFonts w:cs="Arial"/>
          <w:kern w:val="0"/>
          <w:szCs w:val="24"/>
          <w:lang w:val="es-ES"/>
        </w:rPr>
        <w:t>n</w:t>
      </w:r>
      <w:r w:rsidRPr="00C00C1B">
        <w:rPr>
          <w:rFonts w:cs="Arial"/>
          <w:kern w:val="0"/>
          <w:szCs w:val="24"/>
          <w:lang w:val="es-ES"/>
        </w:rPr>
        <w:t xml:space="preserve"> las siguientes:</w:t>
      </w:r>
    </w:p>
    <w:p w:rsidR="000C3BF0" w:rsidRPr="00C00C1B" w:rsidRDefault="000C3BF0" w:rsidP="00C010EF">
      <w:pPr>
        <w:pStyle w:val="Ttulo3"/>
        <w:spacing w:line="360" w:lineRule="auto"/>
        <w:jc w:val="both"/>
      </w:pPr>
      <w:bookmarkStart w:id="40" w:name="_Toc361409368"/>
      <w:r>
        <w:t>4.3.1</w:t>
      </w:r>
      <w:r w:rsidRPr="00C00C1B">
        <w:t xml:space="preserve"> Declaración jurada al ingresar a la Administración</w:t>
      </w:r>
      <w:bookmarkEnd w:id="40"/>
    </w:p>
    <w:p w:rsidR="000C3BF0" w:rsidRDefault="000C3BF0" w:rsidP="00C010EF">
      <w:pPr>
        <w:spacing w:line="360" w:lineRule="auto"/>
        <w:jc w:val="both"/>
        <w:rPr>
          <w:rFonts w:cs="Arial"/>
          <w:color w:val="000000"/>
        </w:rPr>
      </w:pPr>
      <w:r w:rsidRPr="00C00C1B">
        <w:rPr>
          <w:rFonts w:cs="Arial"/>
          <w:color w:val="000000"/>
        </w:rPr>
        <w:t>A efectos de verificar el cumplimiento del Artículo 12 de la Ley N° 12.079 y el Artículo 32 de la Ley N° 11.923, se debe solicitar a los funcionarios</w:t>
      </w:r>
      <w:r>
        <w:rPr>
          <w:rFonts w:cs="Arial"/>
          <w:color w:val="000000"/>
        </w:rPr>
        <w:t xml:space="preserve">  y los prestadores de servicios personales la</w:t>
      </w:r>
      <w:r w:rsidRPr="00C00C1B">
        <w:rPr>
          <w:rFonts w:cs="Arial"/>
          <w:color w:val="000000"/>
        </w:rPr>
        <w:t xml:space="preserve"> declaración jurada de no estar percibiendo otro ingre</w:t>
      </w:r>
      <w:r w:rsidR="00D35D4F">
        <w:rPr>
          <w:rFonts w:cs="Arial"/>
          <w:color w:val="000000"/>
        </w:rPr>
        <w:t>so con cargo a fondos públicos.</w:t>
      </w:r>
    </w:p>
    <w:p w:rsidR="000C3BF0" w:rsidRPr="00C00C1B" w:rsidRDefault="000C3BF0" w:rsidP="00C010EF">
      <w:pPr>
        <w:spacing w:line="360" w:lineRule="auto"/>
        <w:jc w:val="both"/>
        <w:rPr>
          <w:rFonts w:cs="Arial"/>
          <w:color w:val="000000"/>
        </w:rPr>
      </w:pPr>
    </w:p>
    <w:p w:rsidR="000C3BF0" w:rsidRDefault="000C3BF0" w:rsidP="00C010EF">
      <w:pPr>
        <w:pStyle w:val="Ttulo3"/>
        <w:spacing w:line="360" w:lineRule="auto"/>
        <w:jc w:val="both"/>
      </w:pPr>
      <w:r>
        <w:t>4.3.2</w:t>
      </w:r>
      <w:r w:rsidRPr="00C00C1B">
        <w:t xml:space="preserve"> </w:t>
      </w:r>
      <w:r>
        <w:t>Contratación de servicios personales</w:t>
      </w:r>
    </w:p>
    <w:p w:rsidR="000C3BF0" w:rsidRPr="004C5625" w:rsidRDefault="000C3BF0" w:rsidP="00C010EF">
      <w:pPr>
        <w:spacing w:line="360" w:lineRule="auto"/>
        <w:jc w:val="both"/>
      </w:pPr>
      <w:r>
        <w:t xml:space="preserve">De acuerdo a lo establecido por el Artículo 14 del TOCAF y por razones de buena administración, al contratar servicios personales se debe efectuar el correspondiente contrato o en su defecto, una Resolución del respectivo ordenador, en donde se establezca como mínimo, el objeto del contrato, las condiciones como se va a prestar el </w:t>
      </w:r>
      <w:r w:rsidR="00D35D4F">
        <w:t>servicio, el precio y el plazo.</w:t>
      </w:r>
    </w:p>
    <w:p w:rsidR="000C3BF0" w:rsidRPr="00C00C1B" w:rsidRDefault="000C3BF0" w:rsidP="00C010EF">
      <w:pPr>
        <w:pStyle w:val="Textoindependiente"/>
        <w:spacing w:after="0" w:line="360" w:lineRule="auto"/>
        <w:rPr>
          <w:kern w:val="0"/>
          <w:szCs w:val="24"/>
          <w:lang w:val="es-ES"/>
        </w:rPr>
      </w:pPr>
    </w:p>
    <w:p w:rsidR="000C3BF0" w:rsidRPr="00DA1724" w:rsidRDefault="000C3BF0" w:rsidP="00C010EF">
      <w:pPr>
        <w:pStyle w:val="Ttulo3"/>
        <w:spacing w:line="360" w:lineRule="auto"/>
        <w:jc w:val="both"/>
      </w:pPr>
      <w:bookmarkStart w:id="41" w:name="_Toc177977185"/>
      <w:bookmarkStart w:id="42" w:name="_Toc400023324"/>
      <w:r>
        <w:t xml:space="preserve">4.3.3 </w:t>
      </w:r>
      <w:r w:rsidRPr="00DA1724">
        <w:t>Control interno</w:t>
      </w:r>
      <w:bookmarkEnd w:id="41"/>
      <w:bookmarkEnd w:id="42"/>
    </w:p>
    <w:p w:rsidR="000C3BF0" w:rsidRDefault="000C3BF0" w:rsidP="00C010EF">
      <w:pPr>
        <w:pStyle w:val="Textoindependiente"/>
        <w:spacing w:after="0" w:line="360" w:lineRule="auto"/>
        <w:rPr>
          <w:lang w:val="es-ES"/>
        </w:rPr>
      </w:pPr>
      <w:r>
        <w:rPr>
          <w:lang w:val="es-ES"/>
        </w:rPr>
        <w:t>La Junta</w:t>
      </w:r>
      <w:r w:rsidRPr="00DA1724">
        <w:rPr>
          <w:lang w:val="es-ES"/>
        </w:rPr>
        <w:t xml:space="preserve"> debe</w:t>
      </w:r>
      <w:r>
        <w:rPr>
          <w:lang w:val="es-ES"/>
        </w:rPr>
        <w:t xml:space="preserve"> adoptar  las medidas necesarias para subsanar las  debilidades de control interno expuestas en el capítulo 3)</w:t>
      </w:r>
      <w:r w:rsidRPr="00F62645">
        <w:rPr>
          <w:lang w:val="es-ES"/>
        </w:rPr>
        <w:t>.</w:t>
      </w:r>
    </w:p>
    <w:p w:rsidR="000C3BF0" w:rsidRPr="00C00C1B" w:rsidRDefault="000C3BF0" w:rsidP="00C010EF">
      <w:pPr>
        <w:pStyle w:val="Textoindependiente"/>
        <w:tabs>
          <w:tab w:val="left" w:pos="4950"/>
        </w:tabs>
        <w:spacing w:after="0" w:line="360" w:lineRule="auto"/>
        <w:jc w:val="right"/>
        <w:rPr>
          <w:kern w:val="0"/>
          <w:szCs w:val="24"/>
          <w:lang w:val="es-ES"/>
        </w:rPr>
      </w:pPr>
      <w:r>
        <w:t>Montevideo, 6</w:t>
      </w:r>
      <w:r w:rsidRPr="00C00C1B">
        <w:t xml:space="preserve"> de</w:t>
      </w:r>
      <w:r>
        <w:t xml:space="preserve"> octubre</w:t>
      </w:r>
      <w:r w:rsidRPr="00C00C1B">
        <w:t xml:space="preserve"> de 201</w:t>
      </w:r>
      <w:r>
        <w:t>5</w:t>
      </w:r>
    </w:p>
    <w:p w:rsidR="00DE1075" w:rsidRPr="000C3BF0" w:rsidRDefault="000C3BF0" w:rsidP="000C3BF0">
      <w:pPr>
        <w:pStyle w:val="Textoindependiente"/>
        <w:spacing w:after="0" w:line="360" w:lineRule="auto"/>
        <w:rPr>
          <w:kern w:val="0"/>
          <w:szCs w:val="24"/>
          <w:lang w:val="es-ES"/>
        </w:rPr>
      </w:pPr>
      <w:proofErr w:type="spellStart"/>
      <w:proofErr w:type="gramStart"/>
      <w:r>
        <w:rPr>
          <w:kern w:val="0"/>
          <w:szCs w:val="24"/>
          <w:lang w:val="es-ES"/>
        </w:rPr>
        <w:t>bf</w:t>
      </w:r>
      <w:bookmarkEnd w:id="6"/>
      <w:bookmarkEnd w:id="7"/>
      <w:proofErr w:type="spellEnd"/>
      <w:proofErr w:type="gramEnd"/>
    </w:p>
    <w:sectPr w:rsidR="00DE1075" w:rsidRPr="000C3BF0" w:rsidSect="006849CD">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64076"/>
    <w:multiLevelType w:val="singleLevel"/>
    <w:tmpl w:val="62BAE0F0"/>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4D"/>
    <w:rsid w:val="000C3BF0"/>
    <w:rsid w:val="000D6FCE"/>
    <w:rsid w:val="000D7AA4"/>
    <w:rsid w:val="00160D40"/>
    <w:rsid w:val="00166295"/>
    <w:rsid w:val="001B2EE7"/>
    <w:rsid w:val="00297C52"/>
    <w:rsid w:val="003D7903"/>
    <w:rsid w:val="004E754D"/>
    <w:rsid w:val="005849B1"/>
    <w:rsid w:val="00593CAA"/>
    <w:rsid w:val="006849CD"/>
    <w:rsid w:val="00865992"/>
    <w:rsid w:val="008D04FD"/>
    <w:rsid w:val="008E29E4"/>
    <w:rsid w:val="00AC71CF"/>
    <w:rsid w:val="00C010EF"/>
    <w:rsid w:val="00D35D4F"/>
    <w:rsid w:val="00DE10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4D"/>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0C3BF0"/>
    <w:pPr>
      <w:keepNext/>
      <w:spacing w:before="240" w:after="60"/>
      <w:outlineLvl w:val="0"/>
    </w:pPr>
    <w:rPr>
      <w:rFonts w:cs="Arial"/>
      <w:b/>
      <w:bCs/>
      <w:kern w:val="32"/>
      <w:szCs w:val="32"/>
    </w:rPr>
  </w:style>
  <w:style w:type="paragraph" w:styleId="Ttulo2">
    <w:name w:val="heading 2"/>
    <w:basedOn w:val="Normal"/>
    <w:next w:val="Textoindependiente"/>
    <w:link w:val="Ttulo2Car"/>
    <w:qFormat/>
    <w:rsid w:val="000C3BF0"/>
    <w:pPr>
      <w:spacing w:after="170" w:line="360" w:lineRule="auto"/>
      <w:jc w:val="both"/>
      <w:outlineLvl w:val="1"/>
    </w:pPr>
    <w:rPr>
      <w:b/>
      <w:kern w:val="18"/>
      <w:szCs w:val="20"/>
    </w:rPr>
  </w:style>
  <w:style w:type="paragraph" w:styleId="Ttulo3">
    <w:name w:val="heading 3"/>
    <w:basedOn w:val="Normal"/>
    <w:next w:val="Normal"/>
    <w:link w:val="Ttulo3Car"/>
    <w:qFormat/>
    <w:rsid w:val="000C3BF0"/>
    <w:pPr>
      <w:keepNext/>
      <w:jc w:val="center"/>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direccin">
    <w:name w:val="Nombre dirección"/>
    <w:basedOn w:val="Normal"/>
    <w:next w:val="Normal"/>
    <w:rsid w:val="004E754D"/>
    <w:pPr>
      <w:spacing w:before="220" w:line="240" w:lineRule="atLeast"/>
      <w:jc w:val="both"/>
    </w:pPr>
    <w:rPr>
      <w:kern w:val="18"/>
      <w:szCs w:val="20"/>
    </w:rPr>
  </w:style>
  <w:style w:type="paragraph" w:styleId="Textoindependiente">
    <w:name w:val="Body Text"/>
    <w:basedOn w:val="Normal"/>
    <w:link w:val="TextoindependienteCar"/>
    <w:rsid w:val="00865992"/>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rsid w:val="00865992"/>
    <w:rPr>
      <w:rFonts w:ascii="Arial" w:eastAsia="Times New Roman" w:hAnsi="Arial" w:cs="Times New Roman"/>
      <w:kern w:val="18"/>
      <w:sz w:val="24"/>
      <w:szCs w:val="20"/>
      <w:lang w:val="es-ES_tradnl" w:eastAsia="es-ES"/>
    </w:rPr>
  </w:style>
  <w:style w:type="paragraph" w:styleId="Prrafodelista">
    <w:name w:val="List Paragraph"/>
    <w:basedOn w:val="Normal"/>
    <w:uiPriority w:val="34"/>
    <w:qFormat/>
    <w:rsid w:val="00865992"/>
    <w:pPr>
      <w:ind w:left="720"/>
      <w:contextualSpacing/>
    </w:pPr>
  </w:style>
  <w:style w:type="character" w:customStyle="1" w:styleId="Ttulo1Car">
    <w:name w:val="Título 1 Car"/>
    <w:basedOn w:val="Fuentedeprrafopredeter"/>
    <w:link w:val="Ttulo1"/>
    <w:rsid w:val="000C3BF0"/>
    <w:rPr>
      <w:rFonts w:ascii="Arial" w:eastAsia="Times New Roman" w:hAnsi="Arial" w:cs="Arial"/>
      <w:b/>
      <w:bCs/>
      <w:kern w:val="32"/>
      <w:sz w:val="24"/>
      <w:szCs w:val="32"/>
      <w:lang w:eastAsia="es-ES"/>
    </w:rPr>
  </w:style>
  <w:style w:type="paragraph" w:styleId="Subttulo">
    <w:name w:val="Subtitle"/>
    <w:basedOn w:val="Normal"/>
    <w:link w:val="SubttuloCar"/>
    <w:qFormat/>
    <w:rsid w:val="000C3BF0"/>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0C3BF0"/>
    <w:rPr>
      <w:rFonts w:ascii="Bookman Old Style" w:eastAsia="Times New Roman" w:hAnsi="Bookman Old Style" w:cs="Times New Roman"/>
      <w:b/>
      <w:kern w:val="18"/>
      <w:sz w:val="24"/>
      <w:szCs w:val="20"/>
      <w:lang w:eastAsia="es-ES"/>
    </w:rPr>
  </w:style>
  <w:style w:type="paragraph" w:styleId="Encabezado">
    <w:name w:val="header"/>
    <w:basedOn w:val="Normal"/>
    <w:link w:val="EncabezadoCar"/>
    <w:rsid w:val="000C3BF0"/>
    <w:pPr>
      <w:tabs>
        <w:tab w:val="center" w:pos="4419"/>
        <w:tab w:val="right" w:pos="8838"/>
      </w:tabs>
    </w:pPr>
  </w:style>
  <w:style w:type="character" w:customStyle="1" w:styleId="EncabezadoCar">
    <w:name w:val="Encabezado Car"/>
    <w:basedOn w:val="Fuentedeprrafopredeter"/>
    <w:link w:val="Encabezado"/>
    <w:rsid w:val="000C3BF0"/>
    <w:rPr>
      <w:rFonts w:ascii="Arial" w:eastAsia="Times New Roman" w:hAnsi="Arial" w:cs="Times New Roman"/>
      <w:sz w:val="24"/>
      <w:szCs w:val="24"/>
      <w:lang w:eastAsia="es-ES"/>
    </w:rPr>
  </w:style>
  <w:style w:type="paragraph" w:customStyle="1" w:styleId="Textoindependiente31">
    <w:name w:val="Texto independiente 31"/>
    <w:basedOn w:val="Normal"/>
    <w:rsid w:val="000C3BF0"/>
    <w:pPr>
      <w:suppressAutoHyphens/>
      <w:spacing w:line="360" w:lineRule="auto"/>
      <w:jc w:val="both"/>
    </w:pPr>
    <w:rPr>
      <w:rFonts w:cs="Arial"/>
      <w:bCs/>
      <w:color w:val="000000"/>
      <w:lang w:eastAsia="ar-SA"/>
    </w:rPr>
  </w:style>
  <w:style w:type="character" w:customStyle="1" w:styleId="Ttulo2Car">
    <w:name w:val="Título 2 Car"/>
    <w:basedOn w:val="Fuentedeprrafopredeter"/>
    <w:link w:val="Ttulo2"/>
    <w:rsid w:val="000C3BF0"/>
    <w:rPr>
      <w:rFonts w:ascii="Arial" w:eastAsia="Times New Roman" w:hAnsi="Arial" w:cs="Times New Roman"/>
      <w:b/>
      <w:kern w:val="18"/>
      <w:sz w:val="24"/>
      <w:szCs w:val="20"/>
      <w:lang w:eastAsia="es-ES"/>
    </w:rPr>
  </w:style>
  <w:style w:type="character" w:customStyle="1" w:styleId="Ttulo3Car">
    <w:name w:val="Título 3 Car"/>
    <w:basedOn w:val="Fuentedeprrafopredeter"/>
    <w:link w:val="Ttulo3"/>
    <w:rsid w:val="000C3BF0"/>
    <w:rPr>
      <w:rFonts w:ascii="Arial" w:eastAsia="Times New Roman" w:hAnsi="Arial" w:cs="Times New Roman"/>
      <w:b/>
      <w:sz w:val="24"/>
      <w:szCs w:val="24"/>
      <w:lang w:eastAsia="es-ES"/>
    </w:rPr>
  </w:style>
  <w:style w:type="paragraph" w:styleId="Textoindependiente2">
    <w:name w:val="Body Text 2"/>
    <w:basedOn w:val="Normal"/>
    <w:link w:val="Textoindependiente2Car"/>
    <w:rsid w:val="000C3BF0"/>
    <w:pPr>
      <w:spacing w:line="360" w:lineRule="auto"/>
    </w:pPr>
    <w:rPr>
      <w:rFonts w:ascii="Bookman Old Style" w:hAnsi="Bookman Old Style"/>
      <w:kern w:val="18"/>
      <w:szCs w:val="20"/>
    </w:rPr>
  </w:style>
  <w:style w:type="character" w:customStyle="1" w:styleId="Textoindependiente2Car">
    <w:name w:val="Texto independiente 2 Car"/>
    <w:basedOn w:val="Fuentedeprrafopredeter"/>
    <w:link w:val="Textoindependiente2"/>
    <w:rsid w:val="000C3BF0"/>
    <w:rPr>
      <w:rFonts w:ascii="Bookman Old Style" w:eastAsia="Times New Roman" w:hAnsi="Bookman Old Style" w:cs="Times New Roman"/>
      <w:kern w:val="18"/>
      <w:sz w:val="24"/>
      <w:szCs w:val="20"/>
      <w:lang w:eastAsia="es-ES"/>
    </w:rPr>
  </w:style>
  <w:style w:type="paragraph" w:styleId="Sangradetextonormal">
    <w:name w:val="Body Text Indent"/>
    <w:basedOn w:val="Normal"/>
    <w:link w:val="SangradetextonormalCar"/>
    <w:rsid w:val="000C3BF0"/>
    <w:pPr>
      <w:widowControl w:val="0"/>
      <w:ind w:left="1440"/>
    </w:pPr>
    <w:rPr>
      <w:rFonts w:cs="Arial"/>
      <w:snapToGrid w:val="0"/>
      <w:szCs w:val="20"/>
      <w:lang w:val="es-ES_tradnl"/>
    </w:rPr>
  </w:style>
  <w:style w:type="character" w:customStyle="1" w:styleId="SangradetextonormalCar">
    <w:name w:val="Sangría de texto normal Car"/>
    <w:basedOn w:val="Fuentedeprrafopredeter"/>
    <w:link w:val="Sangradetextonormal"/>
    <w:rsid w:val="000C3BF0"/>
    <w:rPr>
      <w:rFonts w:ascii="Arial" w:eastAsia="Times New Roman" w:hAnsi="Arial" w:cs="Arial"/>
      <w:snapToGrid w:val="0"/>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4D"/>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0C3BF0"/>
    <w:pPr>
      <w:keepNext/>
      <w:spacing w:before="240" w:after="60"/>
      <w:outlineLvl w:val="0"/>
    </w:pPr>
    <w:rPr>
      <w:rFonts w:cs="Arial"/>
      <w:b/>
      <w:bCs/>
      <w:kern w:val="32"/>
      <w:szCs w:val="32"/>
    </w:rPr>
  </w:style>
  <w:style w:type="paragraph" w:styleId="Ttulo2">
    <w:name w:val="heading 2"/>
    <w:basedOn w:val="Normal"/>
    <w:next w:val="Textoindependiente"/>
    <w:link w:val="Ttulo2Car"/>
    <w:qFormat/>
    <w:rsid w:val="000C3BF0"/>
    <w:pPr>
      <w:spacing w:after="170" w:line="360" w:lineRule="auto"/>
      <w:jc w:val="both"/>
      <w:outlineLvl w:val="1"/>
    </w:pPr>
    <w:rPr>
      <w:b/>
      <w:kern w:val="18"/>
      <w:szCs w:val="20"/>
    </w:rPr>
  </w:style>
  <w:style w:type="paragraph" w:styleId="Ttulo3">
    <w:name w:val="heading 3"/>
    <w:basedOn w:val="Normal"/>
    <w:next w:val="Normal"/>
    <w:link w:val="Ttulo3Car"/>
    <w:qFormat/>
    <w:rsid w:val="000C3BF0"/>
    <w:pPr>
      <w:keepNext/>
      <w:jc w:val="center"/>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direccin">
    <w:name w:val="Nombre dirección"/>
    <w:basedOn w:val="Normal"/>
    <w:next w:val="Normal"/>
    <w:rsid w:val="004E754D"/>
    <w:pPr>
      <w:spacing w:before="220" w:line="240" w:lineRule="atLeast"/>
      <w:jc w:val="both"/>
    </w:pPr>
    <w:rPr>
      <w:kern w:val="18"/>
      <w:szCs w:val="20"/>
    </w:rPr>
  </w:style>
  <w:style w:type="paragraph" w:styleId="Textoindependiente">
    <w:name w:val="Body Text"/>
    <w:basedOn w:val="Normal"/>
    <w:link w:val="TextoindependienteCar"/>
    <w:rsid w:val="00865992"/>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rsid w:val="00865992"/>
    <w:rPr>
      <w:rFonts w:ascii="Arial" w:eastAsia="Times New Roman" w:hAnsi="Arial" w:cs="Times New Roman"/>
      <w:kern w:val="18"/>
      <w:sz w:val="24"/>
      <w:szCs w:val="20"/>
      <w:lang w:val="es-ES_tradnl" w:eastAsia="es-ES"/>
    </w:rPr>
  </w:style>
  <w:style w:type="paragraph" w:styleId="Prrafodelista">
    <w:name w:val="List Paragraph"/>
    <w:basedOn w:val="Normal"/>
    <w:uiPriority w:val="34"/>
    <w:qFormat/>
    <w:rsid w:val="00865992"/>
    <w:pPr>
      <w:ind w:left="720"/>
      <w:contextualSpacing/>
    </w:pPr>
  </w:style>
  <w:style w:type="character" w:customStyle="1" w:styleId="Ttulo1Car">
    <w:name w:val="Título 1 Car"/>
    <w:basedOn w:val="Fuentedeprrafopredeter"/>
    <w:link w:val="Ttulo1"/>
    <w:rsid w:val="000C3BF0"/>
    <w:rPr>
      <w:rFonts w:ascii="Arial" w:eastAsia="Times New Roman" w:hAnsi="Arial" w:cs="Arial"/>
      <w:b/>
      <w:bCs/>
      <w:kern w:val="32"/>
      <w:sz w:val="24"/>
      <w:szCs w:val="32"/>
      <w:lang w:eastAsia="es-ES"/>
    </w:rPr>
  </w:style>
  <w:style w:type="paragraph" w:styleId="Subttulo">
    <w:name w:val="Subtitle"/>
    <w:basedOn w:val="Normal"/>
    <w:link w:val="SubttuloCar"/>
    <w:qFormat/>
    <w:rsid w:val="000C3BF0"/>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0C3BF0"/>
    <w:rPr>
      <w:rFonts w:ascii="Bookman Old Style" w:eastAsia="Times New Roman" w:hAnsi="Bookman Old Style" w:cs="Times New Roman"/>
      <w:b/>
      <w:kern w:val="18"/>
      <w:sz w:val="24"/>
      <w:szCs w:val="20"/>
      <w:lang w:eastAsia="es-ES"/>
    </w:rPr>
  </w:style>
  <w:style w:type="paragraph" w:styleId="Encabezado">
    <w:name w:val="header"/>
    <w:basedOn w:val="Normal"/>
    <w:link w:val="EncabezadoCar"/>
    <w:rsid w:val="000C3BF0"/>
    <w:pPr>
      <w:tabs>
        <w:tab w:val="center" w:pos="4419"/>
        <w:tab w:val="right" w:pos="8838"/>
      </w:tabs>
    </w:pPr>
  </w:style>
  <w:style w:type="character" w:customStyle="1" w:styleId="EncabezadoCar">
    <w:name w:val="Encabezado Car"/>
    <w:basedOn w:val="Fuentedeprrafopredeter"/>
    <w:link w:val="Encabezado"/>
    <w:rsid w:val="000C3BF0"/>
    <w:rPr>
      <w:rFonts w:ascii="Arial" w:eastAsia="Times New Roman" w:hAnsi="Arial" w:cs="Times New Roman"/>
      <w:sz w:val="24"/>
      <w:szCs w:val="24"/>
      <w:lang w:eastAsia="es-ES"/>
    </w:rPr>
  </w:style>
  <w:style w:type="paragraph" w:customStyle="1" w:styleId="Textoindependiente31">
    <w:name w:val="Texto independiente 31"/>
    <w:basedOn w:val="Normal"/>
    <w:rsid w:val="000C3BF0"/>
    <w:pPr>
      <w:suppressAutoHyphens/>
      <w:spacing w:line="360" w:lineRule="auto"/>
      <w:jc w:val="both"/>
    </w:pPr>
    <w:rPr>
      <w:rFonts w:cs="Arial"/>
      <w:bCs/>
      <w:color w:val="000000"/>
      <w:lang w:eastAsia="ar-SA"/>
    </w:rPr>
  </w:style>
  <w:style w:type="character" w:customStyle="1" w:styleId="Ttulo2Car">
    <w:name w:val="Título 2 Car"/>
    <w:basedOn w:val="Fuentedeprrafopredeter"/>
    <w:link w:val="Ttulo2"/>
    <w:rsid w:val="000C3BF0"/>
    <w:rPr>
      <w:rFonts w:ascii="Arial" w:eastAsia="Times New Roman" w:hAnsi="Arial" w:cs="Times New Roman"/>
      <w:b/>
      <w:kern w:val="18"/>
      <w:sz w:val="24"/>
      <w:szCs w:val="20"/>
      <w:lang w:eastAsia="es-ES"/>
    </w:rPr>
  </w:style>
  <w:style w:type="character" w:customStyle="1" w:styleId="Ttulo3Car">
    <w:name w:val="Título 3 Car"/>
    <w:basedOn w:val="Fuentedeprrafopredeter"/>
    <w:link w:val="Ttulo3"/>
    <w:rsid w:val="000C3BF0"/>
    <w:rPr>
      <w:rFonts w:ascii="Arial" w:eastAsia="Times New Roman" w:hAnsi="Arial" w:cs="Times New Roman"/>
      <w:b/>
      <w:sz w:val="24"/>
      <w:szCs w:val="24"/>
      <w:lang w:eastAsia="es-ES"/>
    </w:rPr>
  </w:style>
  <w:style w:type="paragraph" w:styleId="Textoindependiente2">
    <w:name w:val="Body Text 2"/>
    <w:basedOn w:val="Normal"/>
    <w:link w:val="Textoindependiente2Car"/>
    <w:rsid w:val="000C3BF0"/>
    <w:pPr>
      <w:spacing w:line="360" w:lineRule="auto"/>
    </w:pPr>
    <w:rPr>
      <w:rFonts w:ascii="Bookman Old Style" w:hAnsi="Bookman Old Style"/>
      <w:kern w:val="18"/>
      <w:szCs w:val="20"/>
    </w:rPr>
  </w:style>
  <w:style w:type="character" w:customStyle="1" w:styleId="Textoindependiente2Car">
    <w:name w:val="Texto independiente 2 Car"/>
    <w:basedOn w:val="Fuentedeprrafopredeter"/>
    <w:link w:val="Textoindependiente2"/>
    <w:rsid w:val="000C3BF0"/>
    <w:rPr>
      <w:rFonts w:ascii="Bookman Old Style" w:eastAsia="Times New Roman" w:hAnsi="Bookman Old Style" w:cs="Times New Roman"/>
      <w:kern w:val="18"/>
      <w:sz w:val="24"/>
      <w:szCs w:val="20"/>
      <w:lang w:eastAsia="es-ES"/>
    </w:rPr>
  </w:style>
  <w:style w:type="paragraph" w:styleId="Sangradetextonormal">
    <w:name w:val="Body Text Indent"/>
    <w:basedOn w:val="Normal"/>
    <w:link w:val="SangradetextonormalCar"/>
    <w:rsid w:val="000C3BF0"/>
    <w:pPr>
      <w:widowControl w:val="0"/>
      <w:ind w:left="1440"/>
    </w:pPr>
    <w:rPr>
      <w:rFonts w:cs="Arial"/>
      <w:snapToGrid w:val="0"/>
      <w:szCs w:val="20"/>
      <w:lang w:val="es-ES_tradnl"/>
    </w:rPr>
  </w:style>
  <w:style w:type="character" w:customStyle="1" w:styleId="SangradetextonormalCar">
    <w:name w:val="Sangría de texto normal Car"/>
    <w:basedOn w:val="Fuentedeprrafopredeter"/>
    <w:link w:val="Sangradetextonormal"/>
    <w:rsid w:val="000C3BF0"/>
    <w:rPr>
      <w:rFonts w:ascii="Arial" w:eastAsia="Times New Roman" w:hAnsi="Arial" w:cs="Arial"/>
      <w:snapToGrid w:val="0"/>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3594</Words>
  <Characters>19769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Suarez</dc:creator>
  <cp:lastModifiedBy> </cp:lastModifiedBy>
  <cp:revision>4</cp:revision>
  <cp:lastPrinted>2015-09-28T18:29:00Z</cp:lastPrinted>
  <dcterms:created xsi:type="dcterms:W3CDTF">2015-11-04T15:37:00Z</dcterms:created>
  <dcterms:modified xsi:type="dcterms:W3CDTF">2015-11-19T17:36:00Z</dcterms:modified>
</cp:coreProperties>
</file>