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570" w:rsidRPr="002D6B15" w:rsidRDefault="00AA4570" w:rsidP="002D6B15">
      <w:pPr>
        <w:tabs>
          <w:tab w:val="center" w:pos="4253"/>
        </w:tabs>
        <w:suppressAutoHyphens/>
        <w:jc w:val="center"/>
        <w:rPr>
          <w:rFonts w:ascii="Arial" w:hAnsi="Arial" w:cs="Arial"/>
          <w:b/>
          <w:sz w:val="24"/>
          <w:szCs w:val="24"/>
          <w:lang w:val="es-ES_tradnl"/>
        </w:rPr>
      </w:pPr>
      <w:r w:rsidRPr="002D6B15">
        <w:rPr>
          <w:rFonts w:ascii="Arial" w:hAnsi="Arial" w:cs="Arial"/>
          <w:b/>
          <w:sz w:val="24"/>
          <w:szCs w:val="24"/>
          <w:lang w:val="es-ES_tradnl"/>
        </w:rPr>
        <w:t>RESOLUCION ADOPTADA POR EL</w:t>
      </w:r>
    </w:p>
    <w:p w:rsidR="00AA4570" w:rsidRPr="002D6B15" w:rsidRDefault="002D6B15" w:rsidP="002D6B15">
      <w:pPr>
        <w:tabs>
          <w:tab w:val="center" w:pos="4253"/>
        </w:tabs>
        <w:suppressAutoHyphens/>
        <w:jc w:val="center"/>
        <w:rPr>
          <w:rFonts w:ascii="Arial" w:hAnsi="Arial" w:cs="Arial"/>
          <w:b/>
          <w:sz w:val="24"/>
          <w:szCs w:val="24"/>
          <w:lang w:val="es-ES_tradnl"/>
        </w:rPr>
      </w:pPr>
      <w:r>
        <w:rPr>
          <w:rFonts w:ascii="Arial" w:hAnsi="Arial" w:cs="Arial"/>
          <w:b/>
          <w:sz w:val="24"/>
          <w:szCs w:val="24"/>
          <w:lang w:val="es-ES_tradnl"/>
        </w:rPr>
        <w:t>TRIBUNAL DE CUENTAS</w:t>
      </w:r>
    </w:p>
    <w:p w:rsidR="00AA4570" w:rsidRPr="002D6B15" w:rsidRDefault="00AA4570" w:rsidP="002D6B15">
      <w:pPr>
        <w:tabs>
          <w:tab w:val="center" w:pos="4253"/>
        </w:tabs>
        <w:suppressAutoHyphens/>
        <w:jc w:val="center"/>
        <w:rPr>
          <w:rFonts w:ascii="Arial" w:hAnsi="Arial" w:cs="Arial"/>
          <w:b/>
          <w:sz w:val="24"/>
          <w:szCs w:val="24"/>
          <w:lang w:val="es-ES_tradnl"/>
        </w:rPr>
      </w:pPr>
      <w:r w:rsidRPr="002D6B15">
        <w:rPr>
          <w:rFonts w:ascii="Arial" w:hAnsi="Arial" w:cs="Arial"/>
          <w:b/>
          <w:sz w:val="24"/>
          <w:szCs w:val="24"/>
          <w:lang w:val="es-ES_tradnl"/>
        </w:rPr>
        <w:t>EN SESI</w:t>
      </w:r>
      <w:r w:rsidR="002D6B15">
        <w:rPr>
          <w:rFonts w:ascii="Arial" w:hAnsi="Arial" w:cs="Arial"/>
          <w:b/>
          <w:sz w:val="24"/>
          <w:szCs w:val="24"/>
          <w:lang w:val="es-ES_tradnl"/>
        </w:rPr>
        <w:t>ON DE FECHA 5 DE AGOSTO DE 2015</w:t>
      </w:r>
    </w:p>
    <w:p w:rsidR="00CF72A4" w:rsidRPr="00AD509A" w:rsidRDefault="00AA4570" w:rsidP="002D6B15">
      <w:pPr>
        <w:tabs>
          <w:tab w:val="center" w:pos="4253"/>
        </w:tabs>
        <w:suppressAutoHyphens/>
        <w:jc w:val="center"/>
        <w:rPr>
          <w:rFonts w:ascii="Arial" w:hAnsi="Arial" w:cs="Arial"/>
          <w:b/>
          <w:sz w:val="24"/>
          <w:szCs w:val="24"/>
        </w:rPr>
      </w:pPr>
      <w:r w:rsidRPr="00AD509A">
        <w:rPr>
          <w:rFonts w:ascii="Arial" w:hAnsi="Arial" w:cs="Arial"/>
          <w:b/>
          <w:sz w:val="24"/>
          <w:szCs w:val="24"/>
        </w:rPr>
        <w:t>(E. E. Nº 2014</w:t>
      </w:r>
      <w:r w:rsidR="002D6B15" w:rsidRPr="00AD509A">
        <w:rPr>
          <w:rFonts w:ascii="Arial" w:hAnsi="Arial" w:cs="Arial"/>
          <w:b/>
          <w:sz w:val="24"/>
          <w:szCs w:val="24"/>
        </w:rPr>
        <w:t xml:space="preserve">-17-1-0009876, </w:t>
      </w:r>
      <w:proofErr w:type="spellStart"/>
      <w:r w:rsidR="002D6B15" w:rsidRPr="00AD509A">
        <w:rPr>
          <w:rFonts w:ascii="Arial" w:hAnsi="Arial" w:cs="Arial"/>
          <w:b/>
          <w:sz w:val="24"/>
          <w:szCs w:val="24"/>
        </w:rPr>
        <w:t>Ent</w:t>
      </w:r>
      <w:proofErr w:type="spellEnd"/>
      <w:r w:rsidR="002D6B15" w:rsidRPr="00AD509A">
        <w:rPr>
          <w:rFonts w:ascii="Arial" w:hAnsi="Arial" w:cs="Arial"/>
          <w:b/>
          <w:sz w:val="24"/>
          <w:szCs w:val="24"/>
        </w:rPr>
        <w:t>. N° 3624/15)</w:t>
      </w:r>
    </w:p>
    <w:p w:rsidR="002D6B15" w:rsidRPr="00AD509A" w:rsidRDefault="002D6B15" w:rsidP="002D6B15">
      <w:pPr>
        <w:tabs>
          <w:tab w:val="center" w:pos="4253"/>
        </w:tabs>
        <w:suppressAutoHyphens/>
        <w:spacing w:line="240" w:lineRule="auto"/>
        <w:jc w:val="center"/>
        <w:rPr>
          <w:rFonts w:ascii="Arial" w:hAnsi="Arial" w:cs="Arial"/>
          <w:b/>
          <w:sz w:val="24"/>
          <w:szCs w:val="24"/>
        </w:rPr>
      </w:pPr>
    </w:p>
    <w:p w:rsidR="00CF72A4" w:rsidRDefault="00CF72A4" w:rsidP="002D6B15">
      <w:pPr>
        <w:spacing w:line="360" w:lineRule="auto"/>
        <w:ind w:firstLine="851"/>
        <w:jc w:val="both"/>
        <w:rPr>
          <w:rFonts w:ascii="Arial" w:hAnsi="Arial" w:cs="Arial"/>
          <w:sz w:val="24"/>
          <w:szCs w:val="24"/>
        </w:rPr>
      </w:pPr>
      <w:r>
        <w:rPr>
          <w:rFonts w:ascii="Arial" w:hAnsi="Arial" w:cs="Arial"/>
          <w:b/>
          <w:bCs/>
          <w:sz w:val="24"/>
          <w:szCs w:val="24"/>
        </w:rPr>
        <w:t>VISTO:</w:t>
      </w:r>
      <w:r>
        <w:rPr>
          <w:rFonts w:ascii="Arial" w:hAnsi="Arial" w:cs="Arial"/>
          <w:sz w:val="24"/>
          <w:szCs w:val="24"/>
        </w:rPr>
        <w:t xml:space="preserve"> actuaciones remitidas por la Intendencia de Montevideo, relacionadas con transferencias a Centros Comunitarios de Educación Infantil; </w:t>
      </w:r>
    </w:p>
    <w:p w:rsidR="00CF72A4" w:rsidRDefault="00CF72A4" w:rsidP="002D6B15">
      <w:pPr>
        <w:spacing w:line="360" w:lineRule="auto"/>
        <w:ind w:firstLine="851"/>
        <w:jc w:val="both"/>
        <w:rPr>
          <w:rFonts w:ascii="Arial" w:hAnsi="Arial" w:cs="Arial"/>
          <w:sz w:val="24"/>
          <w:szCs w:val="24"/>
        </w:rPr>
      </w:pPr>
      <w:r>
        <w:rPr>
          <w:rFonts w:ascii="Arial" w:hAnsi="Arial" w:cs="Arial"/>
          <w:b/>
          <w:bCs/>
          <w:sz w:val="24"/>
          <w:szCs w:val="24"/>
        </w:rPr>
        <w:t>RESULTANDO:</w:t>
      </w:r>
      <w:r>
        <w:rPr>
          <w:rFonts w:ascii="Arial" w:hAnsi="Arial" w:cs="Arial"/>
          <w:sz w:val="24"/>
          <w:szCs w:val="24"/>
        </w:rPr>
        <w:t xml:space="preserve"> </w:t>
      </w:r>
      <w:r>
        <w:rPr>
          <w:rFonts w:ascii="Arial" w:hAnsi="Arial" w:cs="Arial"/>
          <w:b/>
          <w:bCs/>
          <w:sz w:val="24"/>
          <w:szCs w:val="24"/>
        </w:rPr>
        <w:t>1)</w:t>
      </w:r>
      <w:r>
        <w:rPr>
          <w:rFonts w:ascii="Arial" w:hAnsi="Arial" w:cs="Arial"/>
          <w:sz w:val="24"/>
          <w:szCs w:val="24"/>
        </w:rPr>
        <w:t xml:space="preserve"> que la Intendencia en el marco de  políticas sociales  ha realizado numerosos Convenios de donaciones modales a diversas asociaciones civiles sin fines de lucro, encargadas de crear y  gestionar Centros Comunitarios de Educación Inicial, para el pago de diversos conceptos, entre ellos: retribuciones salariales, insumos y demás gastos fijos que correspondan a los locales, pólizas de seguros sobre accidentes de trabajo y enfermedades profesionales, cobertura de emergencia méd</w:t>
      </w:r>
      <w:r w:rsidR="009D0B9C">
        <w:rPr>
          <w:rFonts w:ascii="Arial" w:hAnsi="Arial" w:cs="Arial"/>
          <w:sz w:val="24"/>
          <w:szCs w:val="24"/>
        </w:rPr>
        <w:t>ica, etc.;</w:t>
      </w:r>
    </w:p>
    <w:p w:rsidR="00CF72A4" w:rsidRDefault="009D0B9C" w:rsidP="009D0B9C">
      <w:pPr>
        <w:spacing w:line="360" w:lineRule="auto"/>
        <w:ind w:firstLine="2694"/>
        <w:jc w:val="both"/>
        <w:rPr>
          <w:rFonts w:ascii="Arial" w:hAnsi="Arial" w:cs="Arial"/>
          <w:b/>
          <w:bCs/>
          <w:sz w:val="24"/>
          <w:szCs w:val="24"/>
        </w:rPr>
      </w:pPr>
      <w:r>
        <w:rPr>
          <w:rFonts w:ascii="Arial" w:hAnsi="Arial" w:cs="Arial"/>
          <w:b/>
          <w:bCs/>
          <w:sz w:val="24"/>
          <w:szCs w:val="24"/>
        </w:rPr>
        <w:t xml:space="preserve"> </w:t>
      </w:r>
      <w:r w:rsidR="00CF72A4">
        <w:rPr>
          <w:rFonts w:ascii="Arial" w:hAnsi="Arial" w:cs="Arial"/>
          <w:b/>
          <w:bCs/>
          <w:sz w:val="24"/>
          <w:szCs w:val="24"/>
        </w:rPr>
        <w:t>2)</w:t>
      </w:r>
      <w:r w:rsidR="00CF72A4">
        <w:rPr>
          <w:rFonts w:ascii="Arial" w:hAnsi="Arial" w:cs="Arial"/>
          <w:sz w:val="24"/>
          <w:szCs w:val="24"/>
        </w:rPr>
        <w:t xml:space="preserve"> que en el texto de dichos Convenios se han acordado entre otras las siguientes pautas:</w:t>
      </w:r>
      <w:r w:rsidR="00CF72A4">
        <w:rPr>
          <w:rFonts w:ascii="Arial" w:hAnsi="Arial" w:cs="Arial"/>
          <w:b/>
          <w:bCs/>
          <w:sz w:val="24"/>
          <w:szCs w:val="24"/>
        </w:rPr>
        <w:t xml:space="preserve"> </w:t>
      </w:r>
    </w:p>
    <w:p w:rsidR="00CF72A4" w:rsidRDefault="00CF72A4">
      <w:pPr>
        <w:spacing w:line="360" w:lineRule="auto"/>
        <w:jc w:val="both"/>
        <w:rPr>
          <w:rFonts w:ascii="Arial" w:hAnsi="Arial" w:cs="Arial"/>
          <w:sz w:val="24"/>
          <w:szCs w:val="24"/>
        </w:rPr>
      </w:pPr>
      <w:r>
        <w:rPr>
          <w:rFonts w:ascii="Arial" w:hAnsi="Arial" w:cs="Arial"/>
          <w:b/>
          <w:bCs/>
          <w:sz w:val="24"/>
          <w:szCs w:val="24"/>
        </w:rPr>
        <w:t>2.1)</w:t>
      </w:r>
      <w:r w:rsidR="009D0B9C">
        <w:rPr>
          <w:rFonts w:ascii="Arial" w:hAnsi="Arial" w:cs="Arial"/>
          <w:sz w:val="24"/>
          <w:szCs w:val="24"/>
        </w:rPr>
        <w:t xml:space="preserve"> </w:t>
      </w:r>
      <w:r>
        <w:rPr>
          <w:rFonts w:ascii="Arial" w:hAnsi="Arial" w:cs="Arial"/>
          <w:b/>
          <w:bCs/>
          <w:sz w:val="24"/>
          <w:szCs w:val="24"/>
        </w:rPr>
        <w:t>Objeto del Convenio</w:t>
      </w:r>
      <w:r>
        <w:rPr>
          <w:rFonts w:ascii="Arial" w:hAnsi="Arial" w:cs="Arial"/>
          <w:sz w:val="24"/>
          <w:szCs w:val="24"/>
        </w:rPr>
        <w:t>. Las Asociaciones referidas, en tanto administradoras de diversos Centros Comunitarios de Educación Inicial, asumen la responsabilidad de su gestión y de la administración de los fondos que la Intendencia transfiera a tales efectos;</w:t>
      </w:r>
    </w:p>
    <w:p w:rsidR="00CF72A4" w:rsidRDefault="00CF72A4">
      <w:pPr>
        <w:spacing w:line="360" w:lineRule="auto"/>
        <w:jc w:val="both"/>
        <w:rPr>
          <w:rFonts w:ascii="Arial" w:hAnsi="Arial" w:cs="Arial"/>
          <w:sz w:val="24"/>
          <w:szCs w:val="24"/>
        </w:rPr>
      </w:pPr>
      <w:r>
        <w:rPr>
          <w:rFonts w:ascii="Arial" w:hAnsi="Arial" w:cs="Arial"/>
          <w:b/>
          <w:bCs/>
          <w:sz w:val="24"/>
          <w:szCs w:val="24"/>
        </w:rPr>
        <w:t>2.2)</w:t>
      </w:r>
      <w:r w:rsidR="009D0B9C">
        <w:rPr>
          <w:rFonts w:ascii="Arial" w:hAnsi="Arial" w:cs="Arial"/>
          <w:sz w:val="24"/>
          <w:szCs w:val="24"/>
        </w:rPr>
        <w:t xml:space="preserve"> </w:t>
      </w:r>
      <w:r>
        <w:rPr>
          <w:rFonts w:ascii="Arial" w:hAnsi="Arial" w:cs="Arial"/>
          <w:b/>
          <w:bCs/>
          <w:sz w:val="24"/>
          <w:szCs w:val="24"/>
        </w:rPr>
        <w:t>Obligaciones de la Intendencia</w:t>
      </w:r>
      <w:r>
        <w:rPr>
          <w:rFonts w:ascii="Arial" w:hAnsi="Arial" w:cs="Arial"/>
          <w:sz w:val="24"/>
          <w:szCs w:val="24"/>
        </w:rPr>
        <w:t xml:space="preserve">. La Intendencia se compromete a transferir a la Asociación, partidas mensuales para atender: </w:t>
      </w:r>
      <w:r>
        <w:rPr>
          <w:rFonts w:ascii="Arial" w:hAnsi="Arial" w:cs="Arial"/>
          <w:b/>
          <w:bCs/>
          <w:sz w:val="24"/>
          <w:szCs w:val="24"/>
        </w:rPr>
        <w:t>I)</w:t>
      </w:r>
      <w:r>
        <w:rPr>
          <w:rFonts w:ascii="Arial" w:hAnsi="Arial" w:cs="Arial"/>
          <w:sz w:val="24"/>
          <w:szCs w:val="24"/>
        </w:rPr>
        <w:t xml:space="preserve"> las retribuciones salariales del personal de los distintos Centros, comprendiéndose también el pago de salario vacacional, monto correspondiente a prima por antigüedad y complemente de ex DISSE cuando corresponda por enfermedad de los funcionarios; </w:t>
      </w:r>
      <w:r>
        <w:rPr>
          <w:rFonts w:ascii="Arial" w:hAnsi="Arial" w:cs="Arial"/>
          <w:b/>
          <w:bCs/>
          <w:sz w:val="24"/>
          <w:szCs w:val="24"/>
        </w:rPr>
        <w:t>II)</w:t>
      </w:r>
      <w:r>
        <w:rPr>
          <w:rFonts w:ascii="Arial" w:hAnsi="Arial" w:cs="Arial"/>
          <w:sz w:val="24"/>
          <w:szCs w:val="24"/>
        </w:rPr>
        <w:t xml:space="preserve"> partidas mensuales para el pago de los servicios públicos y al </w:t>
      </w:r>
      <w:r>
        <w:rPr>
          <w:rFonts w:ascii="Arial" w:hAnsi="Arial" w:cs="Arial"/>
          <w:sz w:val="24"/>
          <w:szCs w:val="24"/>
        </w:rPr>
        <w:lastRenderedPageBreak/>
        <w:t xml:space="preserve">funcionamiento del Centro, tales como materiales didácticos, desperfectos, etc.; </w:t>
      </w:r>
      <w:r>
        <w:rPr>
          <w:rFonts w:ascii="Arial" w:hAnsi="Arial" w:cs="Arial"/>
          <w:b/>
          <w:bCs/>
          <w:sz w:val="24"/>
          <w:szCs w:val="24"/>
        </w:rPr>
        <w:t>III)</w:t>
      </w:r>
      <w:r>
        <w:rPr>
          <w:rFonts w:ascii="Arial" w:hAnsi="Arial" w:cs="Arial"/>
          <w:sz w:val="24"/>
          <w:szCs w:val="24"/>
        </w:rPr>
        <w:t xml:space="preserve"> partidas mensuales para atender el pago de </w:t>
      </w:r>
      <w:r w:rsidR="002D6B15">
        <w:rPr>
          <w:rFonts w:ascii="Arial" w:hAnsi="Arial" w:cs="Arial"/>
          <w:sz w:val="24"/>
          <w:szCs w:val="24"/>
        </w:rPr>
        <w:t>trámites y gestiones contables;</w:t>
      </w:r>
    </w:p>
    <w:p w:rsidR="00CF72A4" w:rsidRDefault="00CF72A4">
      <w:pPr>
        <w:spacing w:line="360" w:lineRule="auto"/>
        <w:jc w:val="both"/>
        <w:rPr>
          <w:rFonts w:ascii="Arial" w:hAnsi="Arial" w:cs="Arial"/>
          <w:sz w:val="24"/>
          <w:szCs w:val="24"/>
        </w:rPr>
      </w:pPr>
      <w:r>
        <w:rPr>
          <w:rFonts w:ascii="Arial" w:hAnsi="Arial" w:cs="Arial"/>
          <w:b/>
          <w:bCs/>
          <w:sz w:val="24"/>
          <w:szCs w:val="24"/>
        </w:rPr>
        <w:t>2.3)</w:t>
      </w:r>
      <w:r w:rsidR="009D0B9C">
        <w:rPr>
          <w:rFonts w:ascii="Arial" w:hAnsi="Arial" w:cs="Arial"/>
          <w:sz w:val="24"/>
          <w:szCs w:val="24"/>
        </w:rPr>
        <w:t xml:space="preserve"> </w:t>
      </w:r>
      <w:r>
        <w:rPr>
          <w:rFonts w:ascii="Arial" w:hAnsi="Arial" w:cs="Arial"/>
          <w:b/>
          <w:bCs/>
          <w:sz w:val="24"/>
          <w:szCs w:val="24"/>
        </w:rPr>
        <w:t xml:space="preserve">Obligaciones de la Asociación. </w:t>
      </w:r>
      <w:r>
        <w:rPr>
          <w:rFonts w:ascii="Arial" w:hAnsi="Arial" w:cs="Arial"/>
          <w:sz w:val="24"/>
          <w:szCs w:val="24"/>
        </w:rPr>
        <w:t>Por su parte, las Asociaciones se obligan a:  pagar retribuciones de naturaleza salarial a los funcionarios de los C.C.E.I., pago de insumos y gastos de mantenimiento de los C.C.E.I.,</w:t>
      </w:r>
      <w:r w:rsidR="009D0B9C">
        <w:rPr>
          <w:rFonts w:ascii="Arial" w:hAnsi="Arial" w:cs="Arial"/>
          <w:sz w:val="24"/>
          <w:szCs w:val="24"/>
        </w:rPr>
        <w:t xml:space="preserve"> </w:t>
      </w:r>
      <w:r>
        <w:rPr>
          <w:rFonts w:ascii="Arial" w:hAnsi="Arial" w:cs="Arial"/>
          <w:sz w:val="24"/>
          <w:szCs w:val="24"/>
        </w:rPr>
        <w:t>y de pólizas de seguros sobre accidentes de trabajo y enfermedades profesionales, cobertura de emergencia médica y todo aquello de similar naturaleza que permita el funcionamiento de los mismos;</w:t>
      </w:r>
    </w:p>
    <w:p w:rsidR="00CF72A4" w:rsidRDefault="009D0B9C">
      <w:pPr>
        <w:spacing w:line="360" w:lineRule="auto"/>
        <w:jc w:val="both"/>
        <w:rPr>
          <w:rFonts w:ascii="Arial" w:hAnsi="Arial" w:cs="Arial"/>
          <w:sz w:val="24"/>
          <w:szCs w:val="24"/>
        </w:rPr>
      </w:pPr>
      <w:r>
        <w:rPr>
          <w:rFonts w:ascii="Arial" w:hAnsi="Arial" w:cs="Arial"/>
          <w:b/>
          <w:bCs/>
          <w:sz w:val="24"/>
          <w:szCs w:val="24"/>
        </w:rPr>
        <w:t xml:space="preserve">2.4) </w:t>
      </w:r>
      <w:r w:rsidR="00CF72A4">
        <w:rPr>
          <w:rFonts w:ascii="Arial" w:hAnsi="Arial" w:cs="Arial"/>
          <w:b/>
          <w:bCs/>
          <w:sz w:val="24"/>
          <w:szCs w:val="24"/>
        </w:rPr>
        <w:t>Plazo.</w:t>
      </w:r>
      <w:r w:rsidR="00CF72A4">
        <w:rPr>
          <w:rFonts w:ascii="Arial" w:hAnsi="Arial" w:cs="Arial"/>
          <w:sz w:val="24"/>
          <w:szCs w:val="24"/>
        </w:rPr>
        <w:t xml:space="preserve"> El plazo del convenio comenzará a regir a partir de su firma y se extenderá por el plazo de 1 año, prorrogable automáticamente por períodos de 1 año, pudiendo rescindirlo cualquiera de las partes, con una antelación de 30 días al vencimiento del plazo;</w:t>
      </w:r>
    </w:p>
    <w:p w:rsidR="00CF72A4" w:rsidRDefault="009D0B9C" w:rsidP="009D0B9C">
      <w:pPr>
        <w:spacing w:line="360" w:lineRule="auto"/>
        <w:ind w:firstLine="2694"/>
        <w:jc w:val="both"/>
        <w:rPr>
          <w:rFonts w:ascii="Arial" w:hAnsi="Arial" w:cs="Arial"/>
          <w:sz w:val="24"/>
          <w:szCs w:val="24"/>
        </w:rPr>
      </w:pPr>
      <w:r>
        <w:rPr>
          <w:rFonts w:ascii="Arial" w:hAnsi="Arial" w:cs="Arial"/>
          <w:sz w:val="24"/>
          <w:szCs w:val="24"/>
        </w:rPr>
        <w:t xml:space="preserve"> </w:t>
      </w:r>
      <w:r>
        <w:rPr>
          <w:rFonts w:ascii="Arial" w:hAnsi="Arial" w:cs="Arial"/>
          <w:b/>
          <w:bCs/>
          <w:sz w:val="24"/>
          <w:szCs w:val="24"/>
        </w:rPr>
        <w:t xml:space="preserve">3) </w:t>
      </w:r>
      <w:r w:rsidR="00CF72A4">
        <w:rPr>
          <w:rFonts w:ascii="Arial" w:hAnsi="Arial" w:cs="Arial"/>
          <w:sz w:val="24"/>
          <w:szCs w:val="24"/>
        </w:rPr>
        <w:t>que, en esta oportunidad, remite, para su intervención, el gasto correspondiente al segundo semestre del año 2015, derivado del pago a diversas administradoras de Centros Comunitarios de Educación Inicial, a l</w:t>
      </w:r>
      <w:r w:rsidR="00843F97">
        <w:rPr>
          <w:rFonts w:ascii="Arial" w:hAnsi="Arial" w:cs="Arial"/>
          <w:sz w:val="24"/>
          <w:szCs w:val="24"/>
        </w:rPr>
        <w:t>os efectos determinados en los N</w:t>
      </w:r>
      <w:r w:rsidR="00CF72A4">
        <w:rPr>
          <w:rFonts w:ascii="Arial" w:hAnsi="Arial" w:cs="Arial"/>
          <w:sz w:val="24"/>
          <w:szCs w:val="24"/>
        </w:rPr>
        <w:t>umera</w:t>
      </w:r>
      <w:r w:rsidR="00843F97">
        <w:rPr>
          <w:rFonts w:ascii="Arial" w:hAnsi="Arial" w:cs="Arial"/>
          <w:sz w:val="24"/>
          <w:szCs w:val="24"/>
        </w:rPr>
        <w:t>les anteriormente relacionados;</w:t>
      </w:r>
    </w:p>
    <w:p w:rsidR="00CF72A4" w:rsidRDefault="00843F97" w:rsidP="00843F97">
      <w:pPr>
        <w:spacing w:line="360" w:lineRule="auto"/>
        <w:ind w:firstLine="2694"/>
        <w:jc w:val="both"/>
        <w:rPr>
          <w:rFonts w:ascii="Arial" w:hAnsi="Arial" w:cs="Arial"/>
          <w:sz w:val="24"/>
          <w:szCs w:val="24"/>
        </w:rPr>
      </w:pPr>
      <w:r>
        <w:rPr>
          <w:rFonts w:ascii="Arial" w:hAnsi="Arial" w:cs="Arial"/>
          <w:b/>
          <w:bCs/>
          <w:sz w:val="24"/>
          <w:szCs w:val="24"/>
        </w:rPr>
        <w:t xml:space="preserve"> </w:t>
      </w:r>
      <w:r w:rsidR="00CF72A4">
        <w:rPr>
          <w:rFonts w:ascii="Arial" w:hAnsi="Arial" w:cs="Arial"/>
          <w:b/>
          <w:bCs/>
          <w:sz w:val="24"/>
          <w:szCs w:val="24"/>
        </w:rPr>
        <w:t>4)</w:t>
      </w:r>
      <w:r w:rsidR="00CF72A4">
        <w:rPr>
          <w:rFonts w:ascii="Arial" w:hAnsi="Arial" w:cs="Arial"/>
          <w:sz w:val="24"/>
          <w:szCs w:val="24"/>
        </w:rPr>
        <w:t xml:space="preserve"> que </w:t>
      </w:r>
      <w:r>
        <w:rPr>
          <w:rFonts w:ascii="Arial" w:hAnsi="Arial" w:cs="Arial"/>
          <w:sz w:val="24"/>
          <w:szCs w:val="24"/>
        </w:rPr>
        <w:t xml:space="preserve"> </w:t>
      </w:r>
      <w:r w:rsidR="00CF72A4">
        <w:rPr>
          <w:rFonts w:ascii="Arial" w:hAnsi="Arial" w:cs="Arial"/>
          <w:sz w:val="24"/>
          <w:szCs w:val="24"/>
        </w:rPr>
        <w:t xml:space="preserve">dicho </w:t>
      </w:r>
      <w:r>
        <w:rPr>
          <w:rFonts w:ascii="Arial" w:hAnsi="Arial" w:cs="Arial"/>
          <w:sz w:val="24"/>
          <w:szCs w:val="24"/>
        </w:rPr>
        <w:t xml:space="preserve"> </w:t>
      </w:r>
      <w:r w:rsidR="00CF72A4">
        <w:rPr>
          <w:rFonts w:ascii="Arial" w:hAnsi="Arial" w:cs="Arial"/>
          <w:sz w:val="24"/>
          <w:szCs w:val="24"/>
        </w:rPr>
        <w:t xml:space="preserve">gasto, </w:t>
      </w:r>
      <w:r>
        <w:rPr>
          <w:rFonts w:ascii="Arial" w:hAnsi="Arial" w:cs="Arial"/>
          <w:sz w:val="24"/>
          <w:szCs w:val="24"/>
        </w:rPr>
        <w:t xml:space="preserve"> </w:t>
      </w:r>
      <w:r w:rsidR="00CF72A4">
        <w:rPr>
          <w:rFonts w:ascii="Arial" w:hAnsi="Arial" w:cs="Arial"/>
          <w:sz w:val="24"/>
          <w:szCs w:val="24"/>
        </w:rPr>
        <w:t xml:space="preserve">que </w:t>
      </w:r>
      <w:r>
        <w:rPr>
          <w:rFonts w:ascii="Arial" w:hAnsi="Arial" w:cs="Arial"/>
          <w:sz w:val="24"/>
          <w:szCs w:val="24"/>
        </w:rPr>
        <w:t xml:space="preserve"> </w:t>
      </w:r>
      <w:r w:rsidR="00CF72A4">
        <w:rPr>
          <w:rFonts w:ascii="Arial" w:hAnsi="Arial" w:cs="Arial"/>
          <w:sz w:val="24"/>
          <w:szCs w:val="24"/>
        </w:rPr>
        <w:t xml:space="preserve">asciende </w:t>
      </w:r>
      <w:r>
        <w:rPr>
          <w:rFonts w:ascii="Arial" w:hAnsi="Arial" w:cs="Arial"/>
          <w:sz w:val="24"/>
          <w:szCs w:val="24"/>
        </w:rPr>
        <w:t xml:space="preserve"> </w:t>
      </w:r>
      <w:r w:rsidR="00CF72A4">
        <w:rPr>
          <w:rFonts w:ascii="Arial" w:hAnsi="Arial" w:cs="Arial"/>
          <w:sz w:val="24"/>
          <w:szCs w:val="24"/>
        </w:rPr>
        <w:t xml:space="preserve">a </w:t>
      </w:r>
      <w:r>
        <w:rPr>
          <w:rFonts w:ascii="Arial" w:hAnsi="Arial" w:cs="Arial"/>
          <w:sz w:val="24"/>
          <w:szCs w:val="24"/>
        </w:rPr>
        <w:t xml:space="preserve"> </w:t>
      </w:r>
      <w:r w:rsidR="00CF72A4">
        <w:rPr>
          <w:rFonts w:ascii="Arial" w:hAnsi="Arial" w:cs="Arial"/>
          <w:sz w:val="24"/>
          <w:szCs w:val="24"/>
        </w:rPr>
        <w:t xml:space="preserve">la </w:t>
      </w:r>
      <w:r>
        <w:rPr>
          <w:rFonts w:ascii="Arial" w:hAnsi="Arial" w:cs="Arial"/>
          <w:sz w:val="24"/>
          <w:szCs w:val="24"/>
        </w:rPr>
        <w:t xml:space="preserve"> </w:t>
      </w:r>
      <w:r w:rsidR="00CF72A4">
        <w:rPr>
          <w:rFonts w:ascii="Arial" w:hAnsi="Arial" w:cs="Arial"/>
          <w:sz w:val="24"/>
          <w:szCs w:val="24"/>
        </w:rPr>
        <w:t xml:space="preserve">suma </w:t>
      </w:r>
      <w:r>
        <w:rPr>
          <w:rFonts w:ascii="Arial" w:hAnsi="Arial" w:cs="Arial"/>
          <w:sz w:val="24"/>
          <w:szCs w:val="24"/>
        </w:rPr>
        <w:t xml:space="preserve"> </w:t>
      </w:r>
      <w:r w:rsidR="00CF72A4">
        <w:rPr>
          <w:rFonts w:ascii="Arial" w:hAnsi="Arial" w:cs="Arial"/>
          <w:sz w:val="24"/>
          <w:szCs w:val="24"/>
        </w:rPr>
        <w:t xml:space="preserve">de </w:t>
      </w:r>
      <w:r>
        <w:rPr>
          <w:rFonts w:ascii="Arial" w:hAnsi="Arial" w:cs="Arial"/>
          <w:sz w:val="24"/>
          <w:szCs w:val="24"/>
        </w:rPr>
        <w:t xml:space="preserve"> </w:t>
      </w:r>
      <w:r w:rsidR="00CF72A4">
        <w:rPr>
          <w:rFonts w:ascii="Arial" w:hAnsi="Arial" w:cs="Arial"/>
          <w:sz w:val="24"/>
          <w:szCs w:val="24"/>
        </w:rPr>
        <w:t xml:space="preserve">$ 28:723.092,oo, surge de las imputaciones preventivas que se señalan a continuación: </w:t>
      </w:r>
      <w:r>
        <w:rPr>
          <w:rFonts w:ascii="Arial" w:hAnsi="Arial" w:cs="Arial"/>
          <w:sz w:val="24"/>
          <w:szCs w:val="24"/>
        </w:rPr>
        <w:t xml:space="preserve">   </w:t>
      </w:r>
      <w:r w:rsidR="00CF72A4">
        <w:rPr>
          <w:rFonts w:ascii="Arial" w:hAnsi="Arial" w:cs="Arial"/>
          <w:sz w:val="24"/>
          <w:szCs w:val="24"/>
        </w:rPr>
        <w:t xml:space="preserve">Nº 181042 </w:t>
      </w:r>
      <w:r>
        <w:rPr>
          <w:rFonts w:ascii="Arial" w:hAnsi="Arial" w:cs="Arial"/>
          <w:sz w:val="24"/>
          <w:szCs w:val="24"/>
        </w:rPr>
        <w:t xml:space="preserve"> </w:t>
      </w:r>
      <w:r w:rsidR="00CF72A4">
        <w:rPr>
          <w:rFonts w:ascii="Arial" w:hAnsi="Arial" w:cs="Arial"/>
          <w:sz w:val="24"/>
          <w:szCs w:val="24"/>
        </w:rPr>
        <w:t xml:space="preserve">- </w:t>
      </w:r>
      <w:r>
        <w:rPr>
          <w:rFonts w:ascii="Arial" w:hAnsi="Arial" w:cs="Arial"/>
          <w:sz w:val="24"/>
          <w:szCs w:val="24"/>
        </w:rPr>
        <w:t xml:space="preserve"> </w:t>
      </w:r>
      <w:r w:rsidR="00CF72A4">
        <w:rPr>
          <w:rFonts w:ascii="Arial" w:hAnsi="Arial" w:cs="Arial"/>
          <w:sz w:val="24"/>
          <w:szCs w:val="24"/>
        </w:rPr>
        <w:t xml:space="preserve">$ 1:992.473,oo; </w:t>
      </w:r>
      <w:r>
        <w:rPr>
          <w:rFonts w:ascii="Arial" w:hAnsi="Arial" w:cs="Arial"/>
          <w:sz w:val="24"/>
          <w:szCs w:val="24"/>
        </w:rPr>
        <w:t xml:space="preserve"> </w:t>
      </w:r>
      <w:r w:rsidR="00CF72A4">
        <w:rPr>
          <w:rFonts w:ascii="Arial" w:hAnsi="Arial" w:cs="Arial"/>
          <w:sz w:val="24"/>
          <w:szCs w:val="24"/>
        </w:rPr>
        <w:t>Nº 181043</w:t>
      </w:r>
      <w:r>
        <w:rPr>
          <w:rFonts w:ascii="Arial" w:hAnsi="Arial" w:cs="Arial"/>
          <w:sz w:val="24"/>
          <w:szCs w:val="24"/>
        </w:rPr>
        <w:t xml:space="preserve"> </w:t>
      </w:r>
      <w:r w:rsidR="00CF72A4">
        <w:rPr>
          <w:rFonts w:ascii="Arial" w:hAnsi="Arial" w:cs="Arial"/>
          <w:sz w:val="24"/>
          <w:szCs w:val="24"/>
        </w:rPr>
        <w:t xml:space="preserve"> - </w:t>
      </w:r>
      <w:r>
        <w:rPr>
          <w:rFonts w:ascii="Arial" w:hAnsi="Arial" w:cs="Arial"/>
          <w:sz w:val="24"/>
          <w:szCs w:val="24"/>
        </w:rPr>
        <w:t xml:space="preserve"> </w:t>
      </w:r>
      <w:r w:rsidR="00CF72A4">
        <w:rPr>
          <w:rFonts w:ascii="Arial" w:hAnsi="Arial" w:cs="Arial"/>
          <w:sz w:val="24"/>
          <w:szCs w:val="24"/>
        </w:rPr>
        <w:t xml:space="preserve">$ 1:230.618,oo; </w:t>
      </w:r>
      <w:r>
        <w:rPr>
          <w:rFonts w:ascii="Arial" w:hAnsi="Arial" w:cs="Arial"/>
          <w:sz w:val="24"/>
          <w:szCs w:val="24"/>
        </w:rPr>
        <w:t xml:space="preserve">  </w:t>
      </w:r>
      <w:r w:rsidR="00CF72A4">
        <w:rPr>
          <w:rFonts w:ascii="Arial" w:hAnsi="Arial" w:cs="Arial"/>
          <w:sz w:val="24"/>
          <w:szCs w:val="24"/>
        </w:rPr>
        <w:t xml:space="preserve">Nº 181527 </w:t>
      </w:r>
      <w:r>
        <w:rPr>
          <w:rFonts w:ascii="Arial" w:hAnsi="Arial" w:cs="Arial"/>
          <w:sz w:val="24"/>
          <w:szCs w:val="24"/>
        </w:rPr>
        <w:t xml:space="preserve">  </w:t>
      </w:r>
      <w:r w:rsidR="00CF72A4">
        <w:rPr>
          <w:rFonts w:ascii="Arial" w:hAnsi="Arial" w:cs="Arial"/>
          <w:sz w:val="24"/>
          <w:szCs w:val="24"/>
        </w:rPr>
        <w:t xml:space="preserve">- </w:t>
      </w:r>
      <w:r>
        <w:rPr>
          <w:rFonts w:ascii="Arial" w:hAnsi="Arial" w:cs="Arial"/>
          <w:sz w:val="24"/>
          <w:szCs w:val="24"/>
        </w:rPr>
        <w:t xml:space="preserve">  </w:t>
      </w:r>
      <w:r w:rsidR="00CF72A4">
        <w:rPr>
          <w:rFonts w:ascii="Arial" w:hAnsi="Arial" w:cs="Arial"/>
          <w:sz w:val="24"/>
          <w:szCs w:val="24"/>
        </w:rPr>
        <w:t xml:space="preserve">$ 1:886.344,oo; </w:t>
      </w:r>
      <w:r>
        <w:rPr>
          <w:rFonts w:ascii="Arial" w:hAnsi="Arial" w:cs="Arial"/>
          <w:sz w:val="24"/>
          <w:szCs w:val="24"/>
        </w:rPr>
        <w:t xml:space="preserve">  </w:t>
      </w:r>
      <w:r w:rsidR="00CF72A4">
        <w:rPr>
          <w:rFonts w:ascii="Arial" w:hAnsi="Arial" w:cs="Arial"/>
          <w:sz w:val="24"/>
          <w:szCs w:val="24"/>
        </w:rPr>
        <w:t xml:space="preserve">Nº 181529 - </w:t>
      </w:r>
      <w:r>
        <w:rPr>
          <w:rFonts w:ascii="Arial" w:hAnsi="Arial" w:cs="Arial"/>
          <w:sz w:val="24"/>
          <w:szCs w:val="24"/>
        </w:rPr>
        <w:t xml:space="preserve">  </w:t>
      </w:r>
      <w:r w:rsidR="00CF72A4">
        <w:rPr>
          <w:rFonts w:ascii="Arial" w:hAnsi="Arial" w:cs="Arial"/>
          <w:sz w:val="24"/>
          <w:szCs w:val="24"/>
        </w:rPr>
        <w:t xml:space="preserve">$ 966.332,oo; </w:t>
      </w:r>
      <w:r>
        <w:rPr>
          <w:rFonts w:ascii="Arial" w:hAnsi="Arial" w:cs="Arial"/>
          <w:sz w:val="24"/>
          <w:szCs w:val="24"/>
        </w:rPr>
        <w:t xml:space="preserve">    </w:t>
      </w:r>
      <w:r w:rsidR="00CF72A4">
        <w:rPr>
          <w:rFonts w:ascii="Arial" w:hAnsi="Arial" w:cs="Arial"/>
          <w:sz w:val="24"/>
          <w:szCs w:val="24"/>
        </w:rPr>
        <w:t xml:space="preserve">Nº 1814530 </w:t>
      </w:r>
      <w:r>
        <w:rPr>
          <w:rFonts w:ascii="Arial" w:hAnsi="Arial" w:cs="Arial"/>
          <w:sz w:val="24"/>
          <w:szCs w:val="24"/>
        </w:rPr>
        <w:t xml:space="preserve"> </w:t>
      </w:r>
      <w:r w:rsidR="00CF72A4">
        <w:rPr>
          <w:rFonts w:ascii="Arial" w:hAnsi="Arial" w:cs="Arial"/>
          <w:sz w:val="24"/>
          <w:szCs w:val="24"/>
        </w:rPr>
        <w:t xml:space="preserve">- </w:t>
      </w:r>
      <w:r>
        <w:rPr>
          <w:rFonts w:ascii="Arial" w:hAnsi="Arial" w:cs="Arial"/>
          <w:sz w:val="24"/>
          <w:szCs w:val="24"/>
        </w:rPr>
        <w:t xml:space="preserve">  </w:t>
      </w:r>
      <w:r w:rsidR="00CF72A4">
        <w:rPr>
          <w:rFonts w:ascii="Arial" w:hAnsi="Arial" w:cs="Arial"/>
          <w:sz w:val="24"/>
          <w:szCs w:val="24"/>
        </w:rPr>
        <w:t xml:space="preserve">$ 1:830.623,oo; </w:t>
      </w:r>
      <w:r>
        <w:rPr>
          <w:rFonts w:ascii="Arial" w:hAnsi="Arial" w:cs="Arial"/>
          <w:sz w:val="24"/>
          <w:szCs w:val="24"/>
        </w:rPr>
        <w:t xml:space="preserve"> </w:t>
      </w:r>
      <w:r w:rsidR="00CF72A4">
        <w:rPr>
          <w:rFonts w:ascii="Arial" w:hAnsi="Arial" w:cs="Arial"/>
          <w:sz w:val="24"/>
          <w:szCs w:val="24"/>
        </w:rPr>
        <w:t xml:space="preserve">Nº 181531 - </w:t>
      </w:r>
      <w:r>
        <w:rPr>
          <w:rFonts w:ascii="Arial" w:hAnsi="Arial" w:cs="Arial"/>
          <w:sz w:val="24"/>
          <w:szCs w:val="24"/>
        </w:rPr>
        <w:t xml:space="preserve"> </w:t>
      </w:r>
      <w:r w:rsidR="00CF72A4">
        <w:rPr>
          <w:rFonts w:ascii="Arial" w:hAnsi="Arial" w:cs="Arial"/>
          <w:sz w:val="24"/>
          <w:szCs w:val="24"/>
        </w:rPr>
        <w:t xml:space="preserve">$ 1:187.231,oo; </w:t>
      </w:r>
      <w:r>
        <w:rPr>
          <w:rFonts w:ascii="Arial" w:hAnsi="Arial" w:cs="Arial"/>
          <w:sz w:val="24"/>
          <w:szCs w:val="24"/>
        </w:rPr>
        <w:t xml:space="preserve"> </w:t>
      </w:r>
      <w:r w:rsidR="00CF72A4">
        <w:rPr>
          <w:rFonts w:ascii="Arial" w:hAnsi="Arial" w:cs="Arial"/>
          <w:sz w:val="24"/>
          <w:szCs w:val="24"/>
        </w:rPr>
        <w:t xml:space="preserve">Nº 181532 </w:t>
      </w:r>
      <w:r>
        <w:rPr>
          <w:rFonts w:ascii="Arial" w:hAnsi="Arial" w:cs="Arial"/>
          <w:sz w:val="24"/>
          <w:szCs w:val="24"/>
        </w:rPr>
        <w:t xml:space="preserve"> </w:t>
      </w:r>
      <w:r w:rsidR="00CF72A4">
        <w:rPr>
          <w:rFonts w:ascii="Arial" w:hAnsi="Arial" w:cs="Arial"/>
          <w:sz w:val="24"/>
          <w:szCs w:val="24"/>
        </w:rPr>
        <w:t xml:space="preserve">- </w:t>
      </w:r>
      <w:r>
        <w:rPr>
          <w:rFonts w:ascii="Arial" w:hAnsi="Arial" w:cs="Arial"/>
          <w:sz w:val="24"/>
          <w:szCs w:val="24"/>
        </w:rPr>
        <w:t xml:space="preserve"> </w:t>
      </w:r>
      <w:r w:rsidR="00CF72A4">
        <w:rPr>
          <w:rFonts w:ascii="Arial" w:hAnsi="Arial" w:cs="Arial"/>
          <w:sz w:val="24"/>
          <w:szCs w:val="24"/>
        </w:rPr>
        <w:t>$ 1:990.401,oo;</w:t>
      </w:r>
      <w:r>
        <w:rPr>
          <w:rFonts w:ascii="Arial" w:hAnsi="Arial" w:cs="Arial"/>
          <w:sz w:val="24"/>
          <w:szCs w:val="24"/>
        </w:rPr>
        <w:t xml:space="preserve">  Nº </w:t>
      </w:r>
      <w:r w:rsidR="00CF72A4">
        <w:rPr>
          <w:rFonts w:ascii="Arial" w:hAnsi="Arial" w:cs="Arial"/>
          <w:sz w:val="24"/>
          <w:szCs w:val="24"/>
        </w:rPr>
        <w:t xml:space="preserve">181533 </w:t>
      </w:r>
      <w:r>
        <w:rPr>
          <w:rFonts w:ascii="Arial" w:hAnsi="Arial" w:cs="Arial"/>
          <w:sz w:val="24"/>
          <w:szCs w:val="24"/>
        </w:rPr>
        <w:t xml:space="preserve"> </w:t>
      </w:r>
      <w:r w:rsidR="00CF72A4">
        <w:rPr>
          <w:rFonts w:ascii="Arial" w:hAnsi="Arial" w:cs="Arial"/>
          <w:sz w:val="24"/>
          <w:szCs w:val="24"/>
        </w:rPr>
        <w:t xml:space="preserve">- </w:t>
      </w:r>
      <w:r>
        <w:rPr>
          <w:rFonts w:ascii="Arial" w:hAnsi="Arial" w:cs="Arial"/>
          <w:sz w:val="24"/>
          <w:szCs w:val="24"/>
        </w:rPr>
        <w:t xml:space="preserve">  </w:t>
      </w:r>
      <w:r w:rsidR="00CF72A4">
        <w:rPr>
          <w:rFonts w:ascii="Arial" w:hAnsi="Arial" w:cs="Arial"/>
          <w:sz w:val="24"/>
          <w:szCs w:val="24"/>
        </w:rPr>
        <w:t xml:space="preserve">$ 1:294.510,oo; </w:t>
      </w:r>
      <w:r>
        <w:rPr>
          <w:rFonts w:ascii="Arial" w:hAnsi="Arial" w:cs="Arial"/>
          <w:sz w:val="24"/>
          <w:szCs w:val="24"/>
        </w:rPr>
        <w:t xml:space="preserve">   </w:t>
      </w:r>
      <w:r w:rsidR="00CF72A4">
        <w:rPr>
          <w:rFonts w:ascii="Arial" w:hAnsi="Arial" w:cs="Arial"/>
          <w:sz w:val="24"/>
          <w:szCs w:val="24"/>
        </w:rPr>
        <w:t xml:space="preserve">Nº 181534 </w:t>
      </w:r>
      <w:r>
        <w:rPr>
          <w:rFonts w:ascii="Arial" w:hAnsi="Arial" w:cs="Arial"/>
          <w:sz w:val="24"/>
          <w:szCs w:val="24"/>
        </w:rPr>
        <w:t xml:space="preserve">  </w:t>
      </w:r>
      <w:r w:rsidR="00CF72A4">
        <w:rPr>
          <w:rFonts w:ascii="Arial" w:hAnsi="Arial" w:cs="Arial"/>
          <w:sz w:val="24"/>
          <w:szCs w:val="24"/>
        </w:rPr>
        <w:t xml:space="preserve">- </w:t>
      </w:r>
      <w:r>
        <w:rPr>
          <w:rFonts w:ascii="Arial" w:hAnsi="Arial" w:cs="Arial"/>
          <w:sz w:val="24"/>
          <w:szCs w:val="24"/>
        </w:rPr>
        <w:t xml:space="preserve">  </w:t>
      </w:r>
      <w:r w:rsidR="00CF72A4">
        <w:rPr>
          <w:rFonts w:ascii="Arial" w:hAnsi="Arial" w:cs="Arial"/>
          <w:sz w:val="24"/>
          <w:szCs w:val="24"/>
        </w:rPr>
        <w:t xml:space="preserve">$ 1:695.280,oo; </w:t>
      </w:r>
      <w:r>
        <w:rPr>
          <w:rFonts w:ascii="Arial" w:hAnsi="Arial" w:cs="Arial"/>
          <w:sz w:val="24"/>
          <w:szCs w:val="24"/>
        </w:rPr>
        <w:t xml:space="preserve">  </w:t>
      </w:r>
      <w:r w:rsidR="00CF72A4">
        <w:rPr>
          <w:rFonts w:ascii="Arial" w:hAnsi="Arial" w:cs="Arial"/>
          <w:sz w:val="24"/>
          <w:szCs w:val="24"/>
        </w:rPr>
        <w:t xml:space="preserve">Nº 181535 </w:t>
      </w:r>
      <w:r>
        <w:rPr>
          <w:rFonts w:ascii="Arial" w:hAnsi="Arial" w:cs="Arial"/>
          <w:sz w:val="24"/>
          <w:szCs w:val="24"/>
        </w:rPr>
        <w:t xml:space="preserve"> </w:t>
      </w:r>
      <w:r w:rsidR="00CF72A4">
        <w:rPr>
          <w:rFonts w:ascii="Arial" w:hAnsi="Arial" w:cs="Arial"/>
          <w:sz w:val="24"/>
          <w:szCs w:val="24"/>
        </w:rPr>
        <w:t xml:space="preserve">- </w:t>
      </w:r>
      <w:r>
        <w:rPr>
          <w:rFonts w:ascii="Arial" w:hAnsi="Arial" w:cs="Arial"/>
          <w:sz w:val="24"/>
          <w:szCs w:val="24"/>
        </w:rPr>
        <w:t xml:space="preserve"> </w:t>
      </w:r>
      <w:r w:rsidR="00CF72A4">
        <w:rPr>
          <w:rFonts w:ascii="Arial" w:hAnsi="Arial" w:cs="Arial"/>
          <w:sz w:val="24"/>
          <w:szCs w:val="24"/>
        </w:rPr>
        <w:t xml:space="preserve">$ 1:063.189,oo; </w:t>
      </w:r>
      <w:r>
        <w:rPr>
          <w:rFonts w:ascii="Arial" w:hAnsi="Arial" w:cs="Arial"/>
          <w:sz w:val="24"/>
          <w:szCs w:val="24"/>
        </w:rPr>
        <w:t xml:space="preserve"> </w:t>
      </w:r>
      <w:r w:rsidR="00CF72A4">
        <w:rPr>
          <w:rFonts w:ascii="Arial" w:hAnsi="Arial" w:cs="Arial"/>
          <w:sz w:val="24"/>
          <w:szCs w:val="24"/>
        </w:rPr>
        <w:t xml:space="preserve">Nº 181536 </w:t>
      </w:r>
      <w:r>
        <w:rPr>
          <w:rFonts w:ascii="Arial" w:hAnsi="Arial" w:cs="Arial"/>
          <w:sz w:val="24"/>
          <w:szCs w:val="24"/>
        </w:rPr>
        <w:t xml:space="preserve"> </w:t>
      </w:r>
      <w:r w:rsidR="00CF72A4">
        <w:rPr>
          <w:rFonts w:ascii="Arial" w:hAnsi="Arial" w:cs="Arial"/>
          <w:sz w:val="24"/>
          <w:szCs w:val="24"/>
        </w:rPr>
        <w:t xml:space="preserve">- </w:t>
      </w:r>
      <w:r>
        <w:rPr>
          <w:rFonts w:ascii="Arial" w:hAnsi="Arial" w:cs="Arial"/>
          <w:sz w:val="24"/>
          <w:szCs w:val="24"/>
        </w:rPr>
        <w:t xml:space="preserve"> $ 1:267.932,oo;  </w:t>
      </w:r>
      <w:r w:rsidR="00CF72A4">
        <w:rPr>
          <w:rFonts w:ascii="Arial" w:hAnsi="Arial" w:cs="Arial"/>
          <w:sz w:val="24"/>
          <w:szCs w:val="24"/>
        </w:rPr>
        <w:t xml:space="preserve"> Nº 181537 - </w:t>
      </w:r>
      <w:r>
        <w:rPr>
          <w:rFonts w:ascii="Arial" w:hAnsi="Arial" w:cs="Arial"/>
          <w:sz w:val="24"/>
          <w:szCs w:val="24"/>
        </w:rPr>
        <w:t xml:space="preserve"> </w:t>
      </w:r>
      <w:r w:rsidR="00CF72A4">
        <w:rPr>
          <w:rFonts w:ascii="Arial" w:hAnsi="Arial" w:cs="Arial"/>
          <w:sz w:val="24"/>
          <w:szCs w:val="24"/>
        </w:rPr>
        <w:t xml:space="preserve">$ 1:900.100,oo; Nº 181538 </w:t>
      </w:r>
      <w:r>
        <w:rPr>
          <w:rFonts w:ascii="Arial" w:hAnsi="Arial" w:cs="Arial"/>
          <w:sz w:val="24"/>
          <w:szCs w:val="24"/>
        </w:rPr>
        <w:t xml:space="preserve">  </w:t>
      </w:r>
      <w:r w:rsidR="00CF72A4">
        <w:rPr>
          <w:rFonts w:ascii="Arial" w:hAnsi="Arial" w:cs="Arial"/>
          <w:sz w:val="24"/>
          <w:szCs w:val="24"/>
        </w:rPr>
        <w:t xml:space="preserve">- </w:t>
      </w:r>
      <w:r>
        <w:rPr>
          <w:rFonts w:ascii="Arial" w:hAnsi="Arial" w:cs="Arial"/>
          <w:sz w:val="24"/>
          <w:szCs w:val="24"/>
        </w:rPr>
        <w:t xml:space="preserve">  </w:t>
      </w:r>
      <w:r w:rsidR="00CF72A4">
        <w:rPr>
          <w:rFonts w:ascii="Arial" w:hAnsi="Arial" w:cs="Arial"/>
          <w:sz w:val="24"/>
          <w:szCs w:val="24"/>
        </w:rPr>
        <w:t xml:space="preserve">$ 1:096.132,oo; </w:t>
      </w:r>
      <w:r>
        <w:rPr>
          <w:rFonts w:ascii="Arial" w:hAnsi="Arial" w:cs="Arial"/>
          <w:sz w:val="24"/>
          <w:szCs w:val="24"/>
        </w:rPr>
        <w:t xml:space="preserve">   </w:t>
      </w:r>
      <w:r w:rsidR="00CF72A4">
        <w:rPr>
          <w:rFonts w:ascii="Arial" w:hAnsi="Arial" w:cs="Arial"/>
          <w:sz w:val="24"/>
          <w:szCs w:val="24"/>
        </w:rPr>
        <w:t>Nº 181539</w:t>
      </w:r>
      <w:r>
        <w:rPr>
          <w:rFonts w:ascii="Arial" w:hAnsi="Arial" w:cs="Arial"/>
          <w:sz w:val="24"/>
          <w:szCs w:val="24"/>
        </w:rPr>
        <w:t xml:space="preserve"> </w:t>
      </w:r>
      <w:r w:rsidR="00CF72A4">
        <w:rPr>
          <w:rFonts w:ascii="Arial" w:hAnsi="Arial" w:cs="Arial"/>
          <w:sz w:val="24"/>
          <w:szCs w:val="24"/>
        </w:rPr>
        <w:t xml:space="preserve"> </w:t>
      </w:r>
      <w:r>
        <w:rPr>
          <w:rFonts w:ascii="Arial" w:hAnsi="Arial" w:cs="Arial"/>
          <w:sz w:val="24"/>
          <w:szCs w:val="24"/>
        </w:rPr>
        <w:t xml:space="preserve"> </w:t>
      </w:r>
      <w:r w:rsidR="00CF72A4">
        <w:rPr>
          <w:rFonts w:ascii="Arial" w:hAnsi="Arial" w:cs="Arial"/>
          <w:sz w:val="24"/>
          <w:szCs w:val="24"/>
        </w:rPr>
        <w:t xml:space="preserve">- </w:t>
      </w:r>
      <w:r>
        <w:rPr>
          <w:rFonts w:ascii="Arial" w:hAnsi="Arial" w:cs="Arial"/>
          <w:sz w:val="24"/>
          <w:szCs w:val="24"/>
        </w:rPr>
        <w:t xml:space="preserve"> </w:t>
      </w:r>
      <w:r w:rsidR="00CF72A4">
        <w:rPr>
          <w:rFonts w:ascii="Arial" w:hAnsi="Arial" w:cs="Arial"/>
          <w:sz w:val="24"/>
          <w:szCs w:val="24"/>
        </w:rPr>
        <w:t xml:space="preserve">$ 1:177.374,oo; </w:t>
      </w:r>
      <w:r>
        <w:rPr>
          <w:rFonts w:ascii="Arial" w:hAnsi="Arial" w:cs="Arial"/>
          <w:sz w:val="24"/>
          <w:szCs w:val="24"/>
        </w:rPr>
        <w:t xml:space="preserve">  </w:t>
      </w:r>
      <w:r w:rsidR="00CF72A4">
        <w:rPr>
          <w:rFonts w:ascii="Arial" w:hAnsi="Arial" w:cs="Arial"/>
          <w:sz w:val="24"/>
          <w:szCs w:val="24"/>
        </w:rPr>
        <w:t xml:space="preserve">Nº 181540 - </w:t>
      </w:r>
      <w:r>
        <w:rPr>
          <w:rFonts w:ascii="Arial" w:hAnsi="Arial" w:cs="Arial"/>
          <w:sz w:val="24"/>
          <w:szCs w:val="24"/>
        </w:rPr>
        <w:t xml:space="preserve">  </w:t>
      </w:r>
      <w:r w:rsidR="00CF72A4">
        <w:rPr>
          <w:rFonts w:ascii="Arial" w:hAnsi="Arial" w:cs="Arial"/>
          <w:sz w:val="24"/>
          <w:szCs w:val="24"/>
        </w:rPr>
        <w:t xml:space="preserve">$ 1:111.403,oo; </w:t>
      </w:r>
      <w:r w:rsidR="00680E75">
        <w:rPr>
          <w:rFonts w:ascii="Arial" w:hAnsi="Arial" w:cs="Arial"/>
          <w:sz w:val="24"/>
          <w:szCs w:val="24"/>
        </w:rPr>
        <w:t xml:space="preserve"> </w:t>
      </w:r>
      <w:r w:rsidR="00CF72A4">
        <w:rPr>
          <w:rFonts w:ascii="Arial" w:hAnsi="Arial" w:cs="Arial"/>
          <w:sz w:val="24"/>
          <w:szCs w:val="24"/>
        </w:rPr>
        <w:t xml:space="preserve">Nº 181541 - </w:t>
      </w:r>
      <w:r w:rsidR="00680E75">
        <w:rPr>
          <w:rFonts w:ascii="Arial" w:hAnsi="Arial" w:cs="Arial"/>
          <w:sz w:val="24"/>
          <w:szCs w:val="24"/>
        </w:rPr>
        <w:t xml:space="preserve"> </w:t>
      </w:r>
      <w:r w:rsidR="00CF72A4">
        <w:rPr>
          <w:rFonts w:ascii="Arial" w:hAnsi="Arial" w:cs="Arial"/>
          <w:sz w:val="24"/>
          <w:szCs w:val="24"/>
        </w:rPr>
        <w:t xml:space="preserve">$ 1:057.956,oo; </w:t>
      </w:r>
      <w:r w:rsidR="00680E75">
        <w:rPr>
          <w:rFonts w:ascii="Arial" w:hAnsi="Arial" w:cs="Arial"/>
          <w:sz w:val="24"/>
          <w:szCs w:val="24"/>
        </w:rPr>
        <w:t xml:space="preserve"> </w:t>
      </w:r>
      <w:r w:rsidR="00CF72A4">
        <w:rPr>
          <w:rFonts w:ascii="Arial" w:hAnsi="Arial" w:cs="Arial"/>
          <w:sz w:val="24"/>
          <w:szCs w:val="24"/>
        </w:rPr>
        <w:t>Nº 181542</w:t>
      </w:r>
      <w:r w:rsidR="00680E75">
        <w:rPr>
          <w:rFonts w:ascii="Arial" w:hAnsi="Arial" w:cs="Arial"/>
          <w:sz w:val="24"/>
          <w:szCs w:val="24"/>
        </w:rPr>
        <w:t xml:space="preserve"> </w:t>
      </w:r>
      <w:r w:rsidR="00CF72A4">
        <w:rPr>
          <w:rFonts w:ascii="Arial" w:hAnsi="Arial" w:cs="Arial"/>
          <w:sz w:val="24"/>
          <w:szCs w:val="24"/>
        </w:rPr>
        <w:t xml:space="preserve"> -</w:t>
      </w:r>
      <w:r w:rsidR="00680E75">
        <w:rPr>
          <w:rFonts w:ascii="Arial" w:hAnsi="Arial" w:cs="Arial"/>
          <w:sz w:val="24"/>
          <w:szCs w:val="24"/>
        </w:rPr>
        <w:t xml:space="preserve"> </w:t>
      </w:r>
      <w:r w:rsidR="00CF72A4">
        <w:rPr>
          <w:rFonts w:ascii="Arial" w:hAnsi="Arial" w:cs="Arial"/>
          <w:sz w:val="24"/>
          <w:szCs w:val="24"/>
        </w:rPr>
        <w:t xml:space="preserve"> $ 2:201.491,oo; </w:t>
      </w:r>
      <w:r w:rsidR="00680E75">
        <w:rPr>
          <w:rFonts w:ascii="Arial" w:hAnsi="Arial" w:cs="Arial"/>
          <w:sz w:val="24"/>
          <w:szCs w:val="24"/>
        </w:rPr>
        <w:t xml:space="preserve"> </w:t>
      </w:r>
      <w:r w:rsidR="00CF72A4">
        <w:rPr>
          <w:rFonts w:ascii="Arial" w:hAnsi="Arial" w:cs="Arial"/>
          <w:sz w:val="24"/>
          <w:szCs w:val="24"/>
        </w:rPr>
        <w:lastRenderedPageBreak/>
        <w:t xml:space="preserve">Nº 181543 </w:t>
      </w:r>
      <w:r w:rsidR="00680E75">
        <w:rPr>
          <w:rFonts w:ascii="Arial" w:hAnsi="Arial" w:cs="Arial"/>
          <w:sz w:val="24"/>
          <w:szCs w:val="24"/>
        </w:rPr>
        <w:t xml:space="preserve">  </w:t>
      </w:r>
      <w:r w:rsidR="00CF72A4">
        <w:rPr>
          <w:rFonts w:ascii="Arial" w:hAnsi="Arial" w:cs="Arial"/>
          <w:sz w:val="24"/>
          <w:szCs w:val="24"/>
        </w:rPr>
        <w:t>-</w:t>
      </w:r>
      <w:r w:rsidR="00680E75">
        <w:rPr>
          <w:rFonts w:ascii="Arial" w:hAnsi="Arial" w:cs="Arial"/>
          <w:sz w:val="24"/>
          <w:szCs w:val="24"/>
        </w:rPr>
        <w:t xml:space="preserve">   </w:t>
      </w:r>
      <w:r w:rsidR="00CF72A4">
        <w:rPr>
          <w:rFonts w:ascii="Arial" w:hAnsi="Arial" w:cs="Arial"/>
          <w:sz w:val="24"/>
          <w:szCs w:val="24"/>
        </w:rPr>
        <w:t xml:space="preserve"> $ 1:050.320,oo;</w:t>
      </w:r>
      <w:r w:rsidR="00680E75">
        <w:rPr>
          <w:rFonts w:ascii="Arial" w:hAnsi="Arial" w:cs="Arial"/>
          <w:sz w:val="24"/>
          <w:szCs w:val="24"/>
        </w:rPr>
        <w:t xml:space="preserve">   </w:t>
      </w:r>
      <w:r w:rsidR="00CF72A4">
        <w:rPr>
          <w:rFonts w:ascii="Arial" w:hAnsi="Arial" w:cs="Arial"/>
          <w:sz w:val="24"/>
          <w:szCs w:val="24"/>
        </w:rPr>
        <w:t xml:space="preserve"> Nº 181544 </w:t>
      </w:r>
      <w:r w:rsidR="00680E75">
        <w:rPr>
          <w:rFonts w:ascii="Arial" w:hAnsi="Arial" w:cs="Arial"/>
          <w:sz w:val="24"/>
          <w:szCs w:val="24"/>
        </w:rPr>
        <w:t xml:space="preserve">  </w:t>
      </w:r>
      <w:r w:rsidR="00CF72A4">
        <w:rPr>
          <w:rFonts w:ascii="Arial" w:hAnsi="Arial" w:cs="Arial"/>
          <w:sz w:val="24"/>
          <w:szCs w:val="24"/>
        </w:rPr>
        <w:t xml:space="preserve">- </w:t>
      </w:r>
      <w:r w:rsidR="00680E75">
        <w:rPr>
          <w:rFonts w:ascii="Arial" w:hAnsi="Arial" w:cs="Arial"/>
          <w:sz w:val="24"/>
          <w:szCs w:val="24"/>
        </w:rPr>
        <w:t xml:space="preserve"> </w:t>
      </w:r>
      <w:r w:rsidR="00CF72A4">
        <w:rPr>
          <w:rFonts w:ascii="Arial" w:hAnsi="Arial" w:cs="Arial"/>
          <w:sz w:val="24"/>
          <w:szCs w:val="24"/>
        </w:rPr>
        <w:t>$ 943.565,oo;</w:t>
      </w:r>
      <w:r w:rsidR="00680E75">
        <w:rPr>
          <w:rFonts w:ascii="Arial" w:hAnsi="Arial" w:cs="Arial"/>
          <w:sz w:val="24"/>
          <w:szCs w:val="24"/>
        </w:rPr>
        <w:t xml:space="preserve"> </w:t>
      </w:r>
      <w:r w:rsidR="00CF72A4">
        <w:rPr>
          <w:rFonts w:ascii="Arial" w:hAnsi="Arial" w:cs="Arial"/>
          <w:sz w:val="24"/>
          <w:szCs w:val="24"/>
        </w:rPr>
        <w:t xml:space="preserve"> </w:t>
      </w:r>
      <w:r w:rsidR="00680E75">
        <w:rPr>
          <w:rFonts w:ascii="Arial" w:hAnsi="Arial" w:cs="Arial"/>
          <w:sz w:val="24"/>
          <w:szCs w:val="24"/>
        </w:rPr>
        <w:t xml:space="preserve"> </w:t>
      </w:r>
      <w:r w:rsidR="00CF72A4">
        <w:rPr>
          <w:rFonts w:ascii="Arial" w:hAnsi="Arial" w:cs="Arial"/>
          <w:sz w:val="24"/>
          <w:szCs w:val="24"/>
        </w:rPr>
        <w:t>Nº 181545</w:t>
      </w:r>
      <w:r w:rsidR="00680E75">
        <w:rPr>
          <w:rFonts w:ascii="Arial" w:hAnsi="Arial" w:cs="Arial"/>
          <w:sz w:val="24"/>
          <w:szCs w:val="24"/>
        </w:rPr>
        <w:t xml:space="preserve">  </w:t>
      </w:r>
      <w:r w:rsidR="00CF72A4">
        <w:rPr>
          <w:rFonts w:ascii="Arial" w:hAnsi="Arial" w:cs="Arial"/>
          <w:sz w:val="24"/>
          <w:szCs w:val="24"/>
        </w:rPr>
        <w:t xml:space="preserve"> -</w:t>
      </w:r>
      <w:r w:rsidR="00680E75">
        <w:rPr>
          <w:rFonts w:ascii="Arial" w:hAnsi="Arial" w:cs="Arial"/>
          <w:sz w:val="24"/>
          <w:szCs w:val="24"/>
        </w:rPr>
        <w:t xml:space="preserve"> </w:t>
      </w:r>
      <w:r w:rsidR="00CF72A4">
        <w:rPr>
          <w:rFonts w:ascii="Arial" w:hAnsi="Arial" w:cs="Arial"/>
          <w:sz w:val="24"/>
          <w:szCs w:val="24"/>
        </w:rPr>
        <w:t xml:space="preserve"> </w:t>
      </w:r>
      <w:r w:rsidR="00680E75">
        <w:rPr>
          <w:rFonts w:ascii="Arial" w:hAnsi="Arial" w:cs="Arial"/>
          <w:sz w:val="24"/>
          <w:szCs w:val="24"/>
        </w:rPr>
        <w:t xml:space="preserve"> </w:t>
      </w:r>
      <w:r w:rsidR="00CF72A4">
        <w:rPr>
          <w:rFonts w:ascii="Arial" w:hAnsi="Arial" w:cs="Arial"/>
          <w:sz w:val="24"/>
          <w:szCs w:val="24"/>
        </w:rPr>
        <w:t>$ 1:779.818,oo;-</w:t>
      </w:r>
    </w:p>
    <w:p w:rsidR="00CF72A4" w:rsidRDefault="00843F97" w:rsidP="00843F97">
      <w:pPr>
        <w:spacing w:line="360" w:lineRule="auto"/>
        <w:ind w:firstLine="2694"/>
        <w:jc w:val="both"/>
        <w:rPr>
          <w:rFonts w:ascii="Arial" w:hAnsi="Arial" w:cs="Arial"/>
          <w:sz w:val="24"/>
          <w:szCs w:val="24"/>
        </w:rPr>
      </w:pPr>
      <w:r>
        <w:rPr>
          <w:rFonts w:ascii="Arial" w:hAnsi="Arial" w:cs="Arial"/>
          <w:sz w:val="24"/>
          <w:szCs w:val="24"/>
        </w:rPr>
        <w:t xml:space="preserve"> </w:t>
      </w:r>
      <w:r w:rsidR="00CF72A4">
        <w:rPr>
          <w:rFonts w:ascii="Arial" w:hAnsi="Arial" w:cs="Arial"/>
          <w:b/>
          <w:bCs/>
          <w:sz w:val="24"/>
          <w:szCs w:val="24"/>
        </w:rPr>
        <w:t>5)</w:t>
      </w:r>
      <w:r w:rsidR="00CF72A4">
        <w:rPr>
          <w:rFonts w:ascii="Arial" w:hAnsi="Arial" w:cs="Arial"/>
          <w:sz w:val="24"/>
          <w:szCs w:val="24"/>
        </w:rPr>
        <w:t xml:space="preserve"> que, conforme a lo informado con fecha </w:t>
      </w:r>
      <w:r>
        <w:rPr>
          <w:rFonts w:ascii="Arial" w:hAnsi="Arial" w:cs="Arial"/>
          <w:sz w:val="24"/>
          <w:szCs w:val="24"/>
        </w:rPr>
        <w:t>0</w:t>
      </w:r>
      <w:r w:rsidR="00CF72A4">
        <w:rPr>
          <w:rFonts w:ascii="Arial" w:hAnsi="Arial" w:cs="Arial"/>
          <w:sz w:val="24"/>
          <w:szCs w:val="24"/>
        </w:rPr>
        <w:t>7/07/015, las imputaciones relacionadas se e</w:t>
      </w:r>
      <w:r>
        <w:rPr>
          <w:rFonts w:ascii="Arial" w:hAnsi="Arial" w:cs="Arial"/>
          <w:sz w:val="24"/>
          <w:szCs w:val="24"/>
        </w:rPr>
        <w:t>fectuaron con cargo al déficit;</w:t>
      </w:r>
    </w:p>
    <w:p w:rsidR="002D6B15" w:rsidRDefault="00843F97" w:rsidP="00843F97">
      <w:pPr>
        <w:spacing w:line="360" w:lineRule="auto"/>
        <w:ind w:firstLine="2694"/>
        <w:jc w:val="both"/>
        <w:rPr>
          <w:rFonts w:ascii="Arial" w:hAnsi="Arial" w:cs="Arial"/>
          <w:sz w:val="24"/>
          <w:szCs w:val="24"/>
        </w:rPr>
      </w:pPr>
      <w:r>
        <w:rPr>
          <w:rFonts w:ascii="Arial" w:hAnsi="Arial" w:cs="Arial"/>
          <w:b/>
          <w:bCs/>
          <w:sz w:val="24"/>
          <w:szCs w:val="24"/>
        </w:rPr>
        <w:t xml:space="preserve"> </w:t>
      </w:r>
      <w:r w:rsidR="00CF72A4">
        <w:rPr>
          <w:rFonts w:ascii="Arial" w:hAnsi="Arial" w:cs="Arial"/>
          <w:b/>
          <w:bCs/>
          <w:sz w:val="24"/>
          <w:szCs w:val="24"/>
        </w:rPr>
        <w:t>6)</w:t>
      </w:r>
      <w:r>
        <w:rPr>
          <w:rFonts w:ascii="Arial" w:hAnsi="Arial" w:cs="Arial"/>
          <w:sz w:val="24"/>
          <w:szCs w:val="24"/>
        </w:rPr>
        <w:t xml:space="preserve"> </w:t>
      </w:r>
      <w:r w:rsidR="00CF72A4">
        <w:rPr>
          <w:rFonts w:ascii="Arial" w:hAnsi="Arial" w:cs="Arial"/>
          <w:sz w:val="24"/>
          <w:szCs w:val="24"/>
        </w:rPr>
        <w:t>que obran agregadas a las actuaciones, imputaciones de gastos correspondientes al primer semestre del 2015, no surgiendo en cambio, su intervención por el Contador Delegado n</w:t>
      </w:r>
      <w:r>
        <w:rPr>
          <w:rFonts w:ascii="Arial" w:hAnsi="Arial" w:cs="Arial"/>
          <w:sz w:val="24"/>
          <w:szCs w:val="24"/>
        </w:rPr>
        <w:t>i su remisión a este Tribunal;</w:t>
      </w:r>
      <w:r w:rsidR="00CF72A4">
        <w:rPr>
          <w:rFonts w:ascii="Arial" w:hAnsi="Arial" w:cs="Arial"/>
          <w:sz w:val="24"/>
          <w:szCs w:val="24"/>
        </w:rPr>
        <w:t xml:space="preserve">                                   </w:t>
      </w:r>
    </w:p>
    <w:p w:rsidR="00CF72A4" w:rsidRDefault="00CF72A4" w:rsidP="002D6B15">
      <w:pPr>
        <w:spacing w:line="360" w:lineRule="auto"/>
        <w:ind w:firstLine="851"/>
        <w:jc w:val="both"/>
        <w:rPr>
          <w:rFonts w:ascii="Arial" w:hAnsi="Arial" w:cs="Arial"/>
          <w:sz w:val="24"/>
          <w:szCs w:val="24"/>
        </w:rPr>
      </w:pPr>
      <w:r>
        <w:rPr>
          <w:rFonts w:ascii="Arial" w:hAnsi="Arial" w:cs="Arial"/>
          <w:b/>
          <w:bCs/>
          <w:sz w:val="24"/>
          <w:szCs w:val="24"/>
        </w:rPr>
        <w:t>CONSIDERANDO:</w:t>
      </w:r>
      <w:r w:rsidR="00843F97">
        <w:rPr>
          <w:rFonts w:ascii="Arial" w:hAnsi="Arial" w:cs="Arial"/>
          <w:b/>
          <w:bCs/>
          <w:sz w:val="24"/>
          <w:szCs w:val="24"/>
        </w:rPr>
        <w:t xml:space="preserve"> </w:t>
      </w:r>
      <w:r>
        <w:rPr>
          <w:rFonts w:ascii="Arial" w:hAnsi="Arial" w:cs="Arial"/>
          <w:b/>
          <w:bCs/>
          <w:sz w:val="24"/>
          <w:szCs w:val="24"/>
        </w:rPr>
        <w:t>1)</w:t>
      </w:r>
      <w:r>
        <w:rPr>
          <w:rFonts w:ascii="Arial" w:hAnsi="Arial" w:cs="Arial"/>
          <w:sz w:val="24"/>
          <w:szCs w:val="24"/>
        </w:rPr>
        <w:t xml:space="preserve"> que la compleja forma de sistematización de la información remitida dificulta la determinación de los puntos a eval</w:t>
      </w:r>
      <w:r w:rsidR="00843F97">
        <w:rPr>
          <w:rFonts w:ascii="Arial" w:hAnsi="Arial" w:cs="Arial"/>
          <w:sz w:val="24"/>
          <w:szCs w:val="24"/>
        </w:rPr>
        <w:t>uar por parte de este Tribunal;</w:t>
      </w:r>
    </w:p>
    <w:p w:rsidR="00CF72A4" w:rsidRDefault="00CF72A4" w:rsidP="00843F97">
      <w:pPr>
        <w:spacing w:line="360" w:lineRule="auto"/>
        <w:ind w:firstLine="2977"/>
        <w:jc w:val="both"/>
        <w:rPr>
          <w:rFonts w:ascii="Arial" w:hAnsi="Arial" w:cs="Arial"/>
          <w:b/>
          <w:bCs/>
          <w:sz w:val="24"/>
          <w:szCs w:val="24"/>
        </w:rPr>
      </w:pPr>
      <w:r>
        <w:rPr>
          <w:rFonts w:ascii="Arial" w:hAnsi="Arial" w:cs="Arial"/>
          <w:b/>
          <w:bCs/>
          <w:sz w:val="24"/>
          <w:szCs w:val="24"/>
        </w:rPr>
        <w:t>2)</w:t>
      </w:r>
      <w:r>
        <w:rPr>
          <w:rFonts w:ascii="Arial" w:hAnsi="Arial" w:cs="Arial"/>
          <w:sz w:val="24"/>
          <w:szCs w:val="24"/>
        </w:rPr>
        <w:t xml:space="preserve"> que al suscribirse los convenios en el marco del Programa referido, se omitió la estipulación de un plazo máximo de vigencia, lo cual, mediante prórrogas automáticas anuales puede extenderse “sine die”;</w:t>
      </w:r>
      <w:r>
        <w:rPr>
          <w:rFonts w:ascii="Arial" w:hAnsi="Arial" w:cs="Arial"/>
          <w:b/>
          <w:bCs/>
          <w:sz w:val="24"/>
          <w:szCs w:val="24"/>
        </w:rPr>
        <w:t xml:space="preserve"> </w:t>
      </w:r>
    </w:p>
    <w:p w:rsidR="00CF72A4" w:rsidRDefault="00CF72A4" w:rsidP="00843F97">
      <w:pPr>
        <w:spacing w:line="360" w:lineRule="auto"/>
        <w:ind w:firstLine="2977"/>
        <w:jc w:val="both"/>
        <w:rPr>
          <w:rFonts w:ascii="Arial" w:hAnsi="Arial" w:cs="Arial"/>
          <w:sz w:val="24"/>
          <w:szCs w:val="24"/>
        </w:rPr>
      </w:pPr>
      <w:r>
        <w:rPr>
          <w:rFonts w:ascii="Arial" w:hAnsi="Arial" w:cs="Arial"/>
          <w:b/>
          <w:bCs/>
          <w:sz w:val="24"/>
          <w:szCs w:val="24"/>
        </w:rPr>
        <w:t>3)</w:t>
      </w:r>
      <w:r>
        <w:rPr>
          <w:rFonts w:ascii="Arial" w:hAnsi="Arial" w:cs="Arial"/>
          <w:sz w:val="24"/>
          <w:szCs w:val="24"/>
        </w:rPr>
        <w:t xml:space="preserve"> que se comprometieron  gastos sin la existencia de crédito presupuestal d</w:t>
      </w:r>
      <w:r w:rsidR="00843F97">
        <w:rPr>
          <w:rFonts w:ascii="Arial" w:hAnsi="Arial" w:cs="Arial"/>
          <w:sz w:val="24"/>
          <w:szCs w:val="24"/>
        </w:rPr>
        <w:t>isponible, en contravención al A</w:t>
      </w:r>
      <w:r>
        <w:rPr>
          <w:rFonts w:ascii="Arial" w:hAnsi="Arial" w:cs="Arial"/>
          <w:sz w:val="24"/>
          <w:szCs w:val="24"/>
        </w:rPr>
        <w:t>rtículo 15 del TOCAF;</w:t>
      </w:r>
    </w:p>
    <w:p w:rsidR="00CF72A4" w:rsidRDefault="00CF72A4" w:rsidP="00843F97">
      <w:pPr>
        <w:spacing w:line="360" w:lineRule="auto"/>
        <w:ind w:firstLine="2977"/>
        <w:jc w:val="both"/>
        <w:rPr>
          <w:rFonts w:ascii="Arial" w:hAnsi="Arial" w:cs="Arial"/>
          <w:b/>
          <w:bCs/>
          <w:sz w:val="24"/>
          <w:szCs w:val="24"/>
        </w:rPr>
      </w:pPr>
      <w:r>
        <w:rPr>
          <w:rFonts w:ascii="Arial" w:hAnsi="Arial" w:cs="Arial"/>
          <w:b/>
          <w:bCs/>
          <w:sz w:val="24"/>
          <w:szCs w:val="24"/>
        </w:rPr>
        <w:t xml:space="preserve">4) </w:t>
      </w:r>
      <w:r>
        <w:rPr>
          <w:rFonts w:ascii="Arial" w:hAnsi="Arial" w:cs="Arial"/>
          <w:sz w:val="24"/>
          <w:szCs w:val="24"/>
        </w:rPr>
        <w:t>que en relación a la erogación resultante del primer semestre del año 2015, no consta se haya dado cumpli</w:t>
      </w:r>
      <w:r w:rsidR="00843F97">
        <w:rPr>
          <w:rFonts w:ascii="Arial" w:hAnsi="Arial" w:cs="Arial"/>
          <w:sz w:val="24"/>
          <w:szCs w:val="24"/>
        </w:rPr>
        <w:t xml:space="preserve">miento a lo previsto por el Artículo 211 Literal </w:t>
      </w:r>
      <w:r>
        <w:rPr>
          <w:rFonts w:ascii="Arial" w:hAnsi="Arial" w:cs="Arial"/>
          <w:sz w:val="24"/>
          <w:szCs w:val="24"/>
        </w:rPr>
        <w:t>B) de la Constitución de la República;</w:t>
      </w:r>
      <w:r>
        <w:rPr>
          <w:rFonts w:ascii="Arial" w:hAnsi="Arial" w:cs="Arial"/>
          <w:b/>
          <w:bCs/>
          <w:sz w:val="24"/>
          <w:szCs w:val="24"/>
        </w:rPr>
        <w:t xml:space="preserve"> </w:t>
      </w:r>
    </w:p>
    <w:p w:rsidR="00CF72A4" w:rsidRDefault="00CF72A4" w:rsidP="002D6B15">
      <w:pPr>
        <w:spacing w:line="360" w:lineRule="auto"/>
        <w:ind w:firstLine="851"/>
        <w:jc w:val="both"/>
        <w:rPr>
          <w:rFonts w:ascii="Arial" w:hAnsi="Arial" w:cs="Arial"/>
          <w:sz w:val="24"/>
          <w:szCs w:val="24"/>
        </w:rPr>
      </w:pPr>
      <w:r>
        <w:rPr>
          <w:rFonts w:ascii="Arial" w:hAnsi="Arial" w:cs="Arial"/>
          <w:b/>
          <w:bCs/>
          <w:sz w:val="24"/>
          <w:szCs w:val="24"/>
        </w:rPr>
        <w:t>ATENTO:</w:t>
      </w:r>
      <w:r>
        <w:rPr>
          <w:rFonts w:ascii="Arial" w:hAnsi="Arial" w:cs="Arial"/>
          <w:sz w:val="24"/>
          <w:szCs w:val="24"/>
        </w:rPr>
        <w:t xml:space="preserve"> a lo precedentemente expuesto;</w:t>
      </w:r>
    </w:p>
    <w:p w:rsidR="00CF72A4" w:rsidRDefault="00CF72A4" w:rsidP="002D6B15">
      <w:pPr>
        <w:spacing w:line="360" w:lineRule="auto"/>
        <w:jc w:val="center"/>
        <w:rPr>
          <w:rFonts w:ascii="Arial" w:hAnsi="Arial" w:cs="Arial"/>
          <w:sz w:val="24"/>
          <w:szCs w:val="24"/>
        </w:rPr>
      </w:pPr>
      <w:r>
        <w:rPr>
          <w:rFonts w:ascii="Arial" w:hAnsi="Arial" w:cs="Arial"/>
          <w:b/>
          <w:bCs/>
          <w:sz w:val="24"/>
          <w:szCs w:val="24"/>
        </w:rPr>
        <w:t>EL TRIBUNAL ACUERDA</w:t>
      </w:r>
      <w:r w:rsidR="002D6B15">
        <w:rPr>
          <w:rFonts w:ascii="Arial" w:hAnsi="Arial" w:cs="Arial"/>
          <w:sz w:val="24"/>
          <w:szCs w:val="24"/>
        </w:rPr>
        <w:t>:</w:t>
      </w:r>
    </w:p>
    <w:p w:rsidR="00CF72A4" w:rsidRDefault="00CF72A4">
      <w:pPr>
        <w:pStyle w:val="Prrafodelista"/>
        <w:numPr>
          <w:ilvl w:val="0"/>
          <w:numId w:val="1"/>
        </w:numPr>
        <w:spacing w:line="360" w:lineRule="auto"/>
        <w:ind w:hanging="359"/>
        <w:jc w:val="both"/>
        <w:rPr>
          <w:rFonts w:ascii="Arial" w:hAnsi="Arial" w:cs="Arial"/>
          <w:sz w:val="24"/>
          <w:szCs w:val="24"/>
        </w:rPr>
      </w:pPr>
      <w:r>
        <w:rPr>
          <w:rFonts w:ascii="Arial" w:hAnsi="Arial" w:cs="Arial"/>
          <w:sz w:val="24"/>
          <w:szCs w:val="24"/>
        </w:rPr>
        <w:t>Observar el gasto correspondiente al segundo semestre del Ejercicio 2015 (Considerando 3);</w:t>
      </w:r>
    </w:p>
    <w:p w:rsidR="00CF72A4" w:rsidRDefault="00CF72A4">
      <w:pPr>
        <w:pStyle w:val="Prrafodelista"/>
        <w:numPr>
          <w:ilvl w:val="0"/>
          <w:numId w:val="1"/>
        </w:numPr>
        <w:spacing w:line="360" w:lineRule="auto"/>
        <w:ind w:hanging="359"/>
        <w:jc w:val="both"/>
        <w:rPr>
          <w:rFonts w:ascii="Arial" w:hAnsi="Arial" w:cs="Arial"/>
          <w:sz w:val="24"/>
          <w:szCs w:val="24"/>
        </w:rPr>
      </w:pPr>
      <w:r>
        <w:rPr>
          <w:rFonts w:ascii="Arial" w:hAnsi="Arial" w:cs="Arial"/>
          <w:sz w:val="24"/>
          <w:szCs w:val="24"/>
        </w:rPr>
        <w:t xml:space="preserve">Téngase presente lo expresado en Considerandos 1) y 4); </w:t>
      </w:r>
    </w:p>
    <w:p w:rsidR="00CF72A4" w:rsidRDefault="00CF72A4">
      <w:pPr>
        <w:pStyle w:val="Prrafodelista"/>
        <w:numPr>
          <w:ilvl w:val="0"/>
          <w:numId w:val="1"/>
        </w:numPr>
        <w:spacing w:line="360" w:lineRule="auto"/>
        <w:ind w:hanging="359"/>
        <w:jc w:val="both"/>
        <w:rPr>
          <w:rFonts w:ascii="Arial" w:hAnsi="Arial" w:cs="Arial"/>
          <w:sz w:val="24"/>
          <w:szCs w:val="24"/>
        </w:rPr>
      </w:pPr>
      <w:r>
        <w:rPr>
          <w:rFonts w:ascii="Arial" w:hAnsi="Arial" w:cs="Arial"/>
          <w:sz w:val="24"/>
          <w:szCs w:val="24"/>
        </w:rPr>
        <w:lastRenderedPageBreak/>
        <w:t>Señalar a la Administración que en lo sucesivo, deberá establecer  en los convenios, el plazo máximo de vigencia (Considerando 2);</w:t>
      </w:r>
    </w:p>
    <w:p w:rsidR="00CF72A4" w:rsidRDefault="00CF72A4">
      <w:pPr>
        <w:pStyle w:val="Prrafodelista"/>
        <w:numPr>
          <w:ilvl w:val="0"/>
          <w:numId w:val="1"/>
        </w:numPr>
        <w:spacing w:line="360" w:lineRule="auto"/>
        <w:jc w:val="both"/>
        <w:rPr>
          <w:rFonts w:ascii="Arial" w:hAnsi="Arial" w:cs="Arial"/>
          <w:sz w:val="24"/>
          <w:szCs w:val="24"/>
        </w:rPr>
      </w:pPr>
      <w:r>
        <w:rPr>
          <w:rFonts w:ascii="Arial" w:hAnsi="Arial" w:cs="Arial"/>
          <w:sz w:val="24"/>
          <w:szCs w:val="24"/>
        </w:rPr>
        <w:t xml:space="preserve">Comunicar </w:t>
      </w:r>
      <w:r w:rsidR="00AD509A">
        <w:rPr>
          <w:rFonts w:ascii="Arial" w:hAnsi="Arial" w:cs="Arial"/>
          <w:sz w:val="24"/>
          <w:szCs w:val="24"/>
        </w:rPr>
        <w:t xml:space="preserve"> al </w:t>
      </w:r>
      <w:bookmarkStart w:id="0" w:name="_GoBack"/>
      <w:bookmarkEnd w:id="0"/>
      <w:r w:rsidR="00AD509A">
        <w:rPr>
          <w:rFonts w:ascii="Arial" w:hAnsi="Arial" w:cs="Arial"/>
          <w:sz w:val="24"/>
          <w:szCs w:val="24"/>
        </w:rPr>
        <w:t>Contador Delegado</w:t>
      </w:r>
      <w:r>
        <w:rPr>
          <w:rFonts w:ascii="Arial" w:hAnsi="Arial" w:cs="Arial"/>
          <w:sz w:val="24"/>
          <w:szCs w:val="24"/>
        </w:rPr>
        <w:t>;</w:t>
      </w:r>
    </w:p>
    <w:p w:rsidR="00CF72A4" w:rsidRPr="00843F97" w:rsidRDefault="00CF72A4" w:rsidP="00843F97">
      <w:pPr>
        <w:spacing w:line="360" w:lineRule="auto"/>
        <w:ind w:firstLine="708"/>
        <w:jc w:val="both"/>
        <w:rPr>
          <w:rFonts w:ascii="Arial" w:hAnsi="Arial" w:cs="Arial"/>
          <w:sz w:val="24"/>
          <w:szCs w:val="24"/>
        </w:rPr>
      </w:pPr>
      <w:r w:rsidRPr="00843F97">
        <w:rPr>
          <w:rFonts w:ascii="Arial" w:hAnsi="Arial" w:cs="Arial"/>
          <w:b/>
          <w:sz w:val="24"/>
          <w:szCs w:val="24"/>
        </w:rPr>
        <w:t>5)</w:t>
      </w:r>
      <w:r w:rsidRPr="00843F97">
        <w:rPr>
          <w:rFonts w:ascii="Arial" w:hAnsi="Arial" w:cs="Arial"/>
          <w:sz w:val="24"/>
          <w:szCs w:val="24"/>
        </w:rPr>
        <w:t xml:space="preserve"> </w:t>
      </w:r>
      <w:r w:rsidR="009E46A9">
        <w:rPr>
          <w:rFonts w:ascii="Arial" w:hAnsi="Arial" w:cs="Arial"/>
          <w:sz w:val="24"/>
          <w:szCs w:val="24"/>
        </w:rPr>
        <w:t xml:space="preserve"> </w:t>
      </w:r>
      <w:r w:rsidRPr="00843F97">
        <w:rPr>
          <w:rFonts w:ascii="Arial" w:hAnsi="Arial" w:cs="Arial"/>
          <w:sz w:val="24"/>
          <w:szCs w:val="24"/>
        </w:rPr>
        <w:t>Devolver las actuaciones</w:t>
      </w:r>
      <w:r w:rsidR="00AD509A">
        <w:rPr>
          <w:rFonts w:ascii="Arial" w:hAnsi="Arial" w:cs="Arial"/>
          <w:sz w:val="24"/>
          <w:szCs w:val="24"/>
        </w:rPr>
        <w:t>.</w:t>
      </w:r>
    </w:p>
    <w:p w:rsidR="00CF72A4" w:rsidRDefault="00CF72A4">
      <w:pPr>
        <w:pStyle w:val="Prrafodelista"/>
        <w:spacing w:line="360" w:lineRule="auto"/>
        <w:ind w:left="1068"/>
        <w:jc w:val="both"/>
        <w:rPr>
          <w:rFonts w:ascii="Arial" w:hAnsi="Arial" w:cs="Arial"/>
          <w:sz w:val="24"/>
          <w:szCs w:val="24"/>
          <w:lang w:val="es-MX"/>
        </w:rPr>
      </w:pPr>
    </w:p>
    <w:p w:rsidR="002D6B15" w:rsidRDefault="002D6B15">
      <w:pPr>
        <w:pStyle w:val="Prrafodelista"/>
        <w:spacing w:line="360" w:lineRule="auto"/>
        <w:ind w:left="1068"/>
        <w:jc w:val="both"/>
        <w:rPr>
          <w:rFonts w:ascii="Arial" w:hAnsi="Arial" w:cs="Arial"/>
          <w:sz w:val="24"/>
          <w:szCs w:val="24"/>
          <w:lang w:val="es-MX"/>
        </w:rPr>
      </w:pPr>
      <w:proofErr w:type="spellStart"/>
      <w:proofErr w:type="gramStart"/>
      <w:r>
        <w:rPr>
          <w:rFonts w:ascii="Arial" w:hAnsi="Arial" w:cs="Arial"/>
          <w:sz w:val="24"/>
          <w:szCs w:val="24"/>
          <w:lang w:val="es-MX"/>
        </w:rPr>
        <w:t>mp</w:t>
      </w:r>
      <w:proofErr w:type="spellEnd"/>
      <w:proofErr w:type="gramEnd"/>
    </w:p>
    <w:sectPr w:rsidR="002D6B15" w:rsidSect="00AA4570">
      <w:footerReference w:type="default" r:id="rId9"/>
      <w:pgSz w:w="11906" w:h="16838" w:code="9"/>
      <w:pgMar w:top="328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3F97" w:rsidRDefault="00843F97" w:rsidP="002D6B15">
      <w:pPr>
        <w:spacing w:after="0" w:line="240" w:lineRule="auto"/>
      </w:pPr>
      <w:r>
        <w:separator/>
      </w:r>
    </w:p>
  </w:endnote>
  <w:endnote w:type="continuationSeparator" w:id="0">
    <w:p w:rsidR="00843F97" w:rsidRDefault="00843F97" w:rsidP="002D6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5305688"/>
      <w:docPartObj>
        <w:docPartGallery w:val="Page Numbers (Bottom of Page)"/>
        <w:docPartUnique/>
      </w:docPartObj>
    </w:sdtPr>
    <w:sdtContent>
      <w:p w:rsidR="00843F97" w:rsidRDefault="00843F97">
        <w:pPr>
          <w:pStyle w:val="Piedepgina"/>
          <w:jc w:val="center"/>
        </w:pPr>
        <w:r>
          <w:fldChar w:fldCharType="begin"/>
        </w:r>
        <w:r>
          <w:instrText>PAGE   \* MERGEFORMAT</w:instrText>
        </w:r>
        <w:r>
          <w:fldChar w:fldCharType="separate"/>
        </w:r>
        <w:r w:rsidR="00AD509A" w:rsidRPr="00AD509A">
          <w:rPr>
            <w:noProof/>
            <w:lang w:val="es-ES"/>
          </w:rPr>
          <w:t>3</w:t>
        </w:r>
        <w:r>
          <w:fldChar w:fldCharType="end"/>
        </w:r>
      </w:p>
    </w:sdtContent>
  </w:sdt>
  <w:p w:rsidR="00843F97" w:rsidRDefault="00843F9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3F97" w:rsidRDefault="00843F97" w:rsidP="002D6B15">
      <w:pPr>
        <w:spacing w:after="0" w:line="240" w:lineRule="auto"/>
      </w:pPr>
      <w:r>
        <w:separator/>
      </w:r>
    </w:p>
  </w:footnote>
  <w:footnote w:type="continuationSeparator" w:id="0">
    <w:p w:rsidR="00843F97" w:rsidRDefault="00843F97" w:rsidP="002D6B1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8C6880"/>
    <w:multiLevelType w:val="hybridMultilevel"/>
    <w:tmpl w:val="3F423814"/>
    <w:lvl w:ilvl="0" w:tplc="D1320A64">
      <w:start w:val="1"/>
      <w:numFmt w:val="decimal"/>
      <w:lvlText w:val="%1)"/>
      <w:lvlJc w:val="left"/>
      <w:pPr>
        <w:ind w:left="1068" w:hanging="360"/>
      </w:pPr>
      <w:rPr>
        <w:rFonts w:ascii="Arial" w:hAnsi="Arial" w:cs="Arial" w:hint="default"/>
        <w:b/>
        <w:bCs/>
      </w:rPr>
    </w:lvl>
    <w:lvl w:ilvl="1" w:tplc="380A0019">
      <w:start w:val="1"/>
      <w:numFmt w:val="lowerLetter"/>
      <w:lvlText w:val="%2."/>
      <w:lvlJc w:val="left"/>
      <w:pPr>
        <w:ind w:left="1788" w:hanging="360"/>
      </w:pPr>
      <w:rPr>
        <w:rFonts w:ascii="Times New Roman" w:hAnsi="Times New Roman" w:cs="Times New Roman"/>
      </w:rPr>
    </w:lvl>
    <w:lvl w:ilvl="2" w:tplc="380A001B">
      <w:start w:val="1"/>
      <w:numFmt w:val="lowerRoman"/>
      <w:lvlText w:val="%3."/>
      <w:lvlJc w:val="right"/>
      <w:pPr>
        <w:ind w:left="2508" w:hanging="180"/>
      </w:pPr>
      <w:rPr>
        <w:rFonts w:ascii="Times New Roman" w:hAnsi="Times New Roman" w:cs="Times New Roman"/>
      </w:rPr>
    </w:lvl>
    <w:lvl w:ilvl="3" w:tplc="380A000F">
      <w:start w:val="1"/>
      <w:numFmt w:val="decimal"/>
      <w:lvlText w:val="%4."/>
      <w:lvlJc w:val="left"/>
      <w:pPr>
        <w:ind w:left="3228" w:hanging="360"/>
      </w:pPr>
      <w:rPr>
        <w:rFonts w:ascii="Times New Roman" w:hAnsi="Times New Roman" w:cs="Times New Roman"/>
      </w:rPr>
    </w:lvl>
    <w:lvl w:ilvl="4" w:tplc="380A0019">
      <w:start w:val="1"/>
      <w:numFmt w:val="lowerLetter"/>
      <w:lvlText w:val="%5."/>
      <w:lvlJc w:val="left"/>
      <w:pPr>
        <w:ind w:left="3948" w:hanging="360"/>
      </w:pPr>
      <w:rPr>
        <w:rFonts w:ascii="Times New Roman" w:hAnsi="Times New Roman" w:cs="Times New Roman"/>
      </w:rPr>
    </w:lvl>
    <w:lvl w:ilvl="5" w:tplc="380A001B">
      <w:start w:val="1"/>
      <w:numFmt w:val="lowerRoman"/>
      <w:lvlText w:val="%6."/>
      <w:lvlJc w:val="right"/>
      <w:pPr>
        <w:ind w:left="4668" w:hanging="180"/>
      </w:pPr>
      <w:rPr>
        <w:rFonts w:ascii="Times New Roman" w:hAnsi="Times New Roman" w:cs="Times New Roman"/>
      </w:rPr>
    </w:lvl>
    <w:lvl w:ilvl="6" w:tplc="380A000F">
      <w:start w:val="1"/>
      <w:numFmt w:val="decimal"/>
      <w:lvlText w:val="%7."/>
      <w:lvlJc w:val="left"/>
      <w:pPr>
        <w:ind w:left="5388" w:hanging="360"/>
      </w:pPr>
      <w:rPr>
        <w:rFonts w:ascii="Times New Roman" w:hAnsi="Times New Roman" w:cs="Times New Roman"/>
      </w:rPr>
    </w:lvl>
    <w:lvl w:ilvl="7" w:tplc="380A0019">
      <w:start w:val="1"/>
      <w:numFmt w:val="lowerLetter"/>
      <w:lvlText w:val="%8."/>
      <w:lvlJc w:val="left"/>
      <w:pPr>
        <w:ind w:left="6108" w:hanging="360"/>
      </w:pPr>
      <w:rPr>
        <w:rFonts w:ascii="Times New Roman" w:hAnsi="Times New Roman" w:cs="Times New Roman"/>
      </w:rPr>
    </w:lvl>
    <w:lvl w:ilvl="8" w:tplc="380A001B">
      <w:start w:val="1"/>
      <w:numFmt w:val="lowerRoman"/>
      <w:lvlText w:val="%9."/>
      <w:lvlJc w:val="right"/>
      <w:pPr>
        <w:ind w:left="6828"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2A4"/>
    <w:rsid w:val="002D6B15"/>
    <w:rsid w:val="00302789"/>
    <w:rsid w:val="00680E75"/>
    <w:rsid w:val="00843F97"/>
    <w:rsid w:val="009D0B9C"/>
    <w:rsid w:val="009E46A9"/>
    <w:rsid w:val="00AA4570"/>
    <w:rsid w:val="00AD509A"/>
    <w:rsid w:val="00CF72A4"/>
    <w:rsid w:val="00D935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MX" w:eastAsia="es-ES"/>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 w:type="paragraph" w:styleId="Encabezado">
    <w:name w:val="header"/>
    <w:basedOn w:val="Normal"/>
    <w:link w:val="EncabezadoCar"/>
    <w:uiPriority w:val="99"/>
    <w:unhideWhenUsed/>
    <w:rsid w:val="002D6B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6B15"/>
    <w:rPr>
      <w:rFonts w:ascii="Calibri" w:hAnsi="Calibri" w:cs="Calibri"/>
      <w:lang w:val="es-UY" w:eastAsia="en-US"/>
    </w:rPr>
  </w:style>
  <w:style w:type="paragraph" w:styleId="Piedepgina">
    <w:name w:val="footer"/>
    <w:basedOn w:val="Normal"/>
    <w:link w:val="PiedepginaCar"/>
    <w:uiPriority w:val="99"/>
    <w:unhideWhenUsed/>
    <w:rsid w:val="002D6B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6B15"/>
    <w:rPr>
      <w:rFonts w:ascii="Calibri" w:hAnsi="Calibri" w:cs="Calibri"/>
      <w:lang w:val="es-UY"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Textoindependiente">
    <w:name w:val="Body Text"/>
    <w:basedOn w:val="Normal"/>
    <w:link w:val="TextoindependienteCar"/>
    <w:uiPriority w:val="99"/>
    <w:pPr>
      <w:spacing w:after="0" w:line="360" w:lineRule="auto"/>
      <w:jc w:val="both"/>
    </w:pPr>
    <w:rPr>
      <w:rFonts w:ascii="Arial" w:hAnsi="Arial" w:cs="Arial"/>
      <w:sz w:val="24"/>
      <w:szCs w:val="24"/>
      <w:lang w:val="es-MX" w:eastAsia="es-ES"/>
    </w:rPr>
  </w:style>
  <w:style w:type="character" w:customStyle="1" w:styleId="TextoindependienteCar">
    <w:name w:val="Texto independiente Car"/>
    <w:basedOn w:val="Fuentedeprrafopredeter"/>
    <w:link w:val="Textoindependiente"/>
    <w:uiPriority w:val="99"/>
    <w:rPr>
      <w:rFonts w:ascii="Arial" w:hAnsi="Arial" w:cs="Arial"/>
      <w:sz w:val="20"/>
      <w:szCs w:val="20"/>
      <w:lang w:val="es-MX" w:eastAsia="es-ES"/>
    </w:rPr>
  </w:style>
  <w:style w:type="paragraph" w:styleId="Encabezado">
    <w:name w:val="header"/>
    <w:basedOn w:val="Normal"/>
    <w:link w:val="EncabezadoCar"/>
    <w:uiPriority w:val="99"/>
    <w:unhideWhenUsed/>
    <w:rsid w:val="002D6B1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D6B15"/>
    <w:rPr>
      <w:rFonts w:ascii="Calibri" w:hAnsi="Calibri" w:cs="Calibri"/>
      <w:lang w:val="es-UY" w:eastAsia="en-US"/>
    </w:rPr>
  </w:style>
  <w:style w:type="paragraph" w:styleId="Piedepgina">
    <w:name w:val="footer"/>
    <w:basedOn w:val="Normal"/>
    <w:link w:val="PiedepginaCar"/>
    <w:uiPriority w:val="99"/>
    <w:unhideWhenUsed/>
    <w:rsid w:val="002D6B1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D6B15"/>
    <w:rPr>
      <w:rFonts w:ascii="Calibri" w:hAnsi="Calibri" w:cs="Calibri"/>
      <w:lang w:val="es-U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7E99C-6F47-4E99-BF66-BF6C15E34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743</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CARPETA N°: 2014-17-1-0009876</vt:lpstr>
    </vt:vector>
  </TitlesOfParts>
  <Company/>
  <LinksUpToDate>false</LinksUpToDate>
  <CharactersWithSpaces>4947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2014-17-1-0009876</dc:title>
  <dc:subject/>
  <dc:creator> </dc:creator>
  <cp:keywords/>
  <dc:description/>
  <cp:lastModifiedBy>Mariangeles Prado</cp:lastModifiedBy>
  <cp:revision>6</cp:revision>
  <cp:lastPrinted>2015-08-06T14:51:00Z</cp:lastPrinted>
  <dcterms:created xsi:type="dcterms:W3CDTF">2015-08-06T14:12:00Z</dcterms:created>
  <dcterms:modified xsi:type="dcterms:W3CDTF">2015-08-06T14:54:00Z</dcterms:modified>
</cp:coreProperties>
</file>