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DF6" w:rsidRDefault="00985DF6" w:rsidP="00985DF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985DF6" w:rsidRDefault="00985DF6" w:rsidP="00985DF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85DF6" w:rsidRDefault="00985DF6" w:rsidP="00985DF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985DF6" w:rsidRDefault="00985DF6" w:rsidP="00985DF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85DF6" w:rsidRDefault="00985DF6" w:rsidP="00985DF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27  DE  MAYO DE 2015</w:t>
      </w:r>
    </w:p>
    <w:p w:rsidR="00985DF6" w:rsidRDefault="00985DF6" w:rsidP="00985DF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85DF6" w:rsidRPr="00985DF6" w:rsidRDefault="00985DF6" w:rsidP="00985DF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985DF6">
        <w:rPr>
          <w:rFonts w:ascii="Helvetica" w:hAnsi="Helvetica"/>
          <w:b/>
          <w:lang w:val="es-UY"/>
        </w:rPr>
        <w:t>(E. E. Nº 201</w:t>
      </w:r>
      <w:r w:rsidRPr="00985DF6">
        <w:rPr>
          <w:rFonts w:ascii="Helvetica" w:hAnsi="Helvetica"/>
          <w:b/>
          <w:lang w:val="es-UY"/>
        </w:rPr>
        <w:t>5</w:t>
      </w:r>
      <w:r w:rsidRPr="00985DF6">
        <w:rPr>
          <w:rFonts w:ascii="Helvetica" w:hAnsi="Helvetica"/>
          <w:b/>
          <w:lang w:val="es-UY"/>
        </w:rPr>
        <w:t>-17-1-000</w:t>
      </w:r>
      <w:r>
        <w:rPr>
          <w:rFonts w:ascii="Helvetica" w:hAnsi="Helvetica"/>
          <w:b/>
          <w:lang w:val="es-UY"/>
        </w:rPr>
        <w:t>1753</w:t>
      </w:r>
      <w:r w:rsidRPr="00985DF6">
        <w:rPr>
          <w:rFonts w:ascii="Helvetica" w:hAnsi="Helvetica"/>
          <w:b/>
          <w:lang w:val="es-UY"/>
        </w:rPr>
        <w:t xml:space="preserve">, </w:t>
      </w:r>
      <w:proofErr w:type="spellStart"/>
      <w:r w:rsidRPr="00985DF6">
        <w:rPr>
          <w:rFonts w:ascii="Helvetica" w:hAnsi="Helvetica"/>
          <w:b/>
          <w:lang w:val="es-UY"/>
        </w:rPr>
        <w:t>Ent</w:t>
      </w:r>
      <w:proofErr w:type="spellEnd"/>
      <w:r w:rsidRPr="00985DF6">
        <w:rPr>
          <w:rFonts w:ascii="Helvetica" w:hAnsi="Helvetica"/>
          <w:b/>
          <w:lang w:val="es-UY"/>
        </w:rPr>
        <w:t>. N° 1</w:t>
      </w:r>
      <w:r>
        <w:rPr>
          <w:rFonts w:ascii="Helvetica" w:hAnsi="Helvetica"/>
          <w:b/>
          <w:lang w:val="es-UY"/>
        </w:rPr>
        <w:t>449</w:t>
      </w:r>
      <w:r w:rsidRPr="00985DF6">
        <w:rPr>
          <w:rFonts w:ascii="Helvetica" w:hAnsi="Helvetica"/>
          <w:b/>
          <w:lang w:val="es-UY"/>
        </w:rPr>
        <w:t>/15)</w:t>
      </w:r>
    </w:p>
    <w:p w:rsidR="00985DF6" w:rsidRPr="00985DF6" w:rsidRDefault="00985DF6" w:rsidP="00985DF6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985DF6" w:rsidRDefault="00985DF6" w:rsidP="00985DF6"/>
    <w:p w:rsidR="00EF02FF" w:rsidRDefault="00EF02FF" w:rsidP="00C71FC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VISTO:</w:t>
      </w:r>
      <w:r>
        <w:rPr>
          <w:rFonts w:ascii="Arial" w:hAnsi="Arial" w:cs="Arial"/>
        </w:rPr>
        <w:t xml:space="preserve"> la consulta remitida por la Contadora Delegada </w:t>
      </w:r>
      <w:r w:rsidR="00C71FCD">
        <w:rPr>
          <w:rFonts w:ascii="Arial" w:hAnsi="Arial" w:cs="Arial"/>
        </w:rPr>
        <w:t>en el</w:t>
      </w:r>
      <w:r>
        <w:rPr>
          <w:rFonts w:ascii="Arial" w:hAnsi="Arial" w:cs="Arial"/>
        </w:rPr>
        <w:t xml:space="preserve"> Consejo Directivo </w:t>
      </w:r>
      <w:r w:rsidR="00683C83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entral </w:t>
      </w:r>
      <w:r w:rsidR="00683C83">
        <w:rPr>
          <w:rFonts w:ascii="Arial" w:hAnsi="Arial" w:cs="Arial"/>
        </w:rPr>
        <w:t xml:space="preserve">(CODICEN) </w:t>
      </w:r>
      <w:r>
        <w:rPr>
          <w:rFonts w:ascii="Arial" w:hAnsi="Arial" w:cs="Arial"/>
        </w:rPr>
        <w:t xml:space="preserve">de la </w:t>
      </w:r>
      <w:r w:rsidR="00491EDB">
        <w:rPr>
          <w:rFonts w:ascii="Arial" w:hAnsi="Arial" w:cs="Arial"/>
        </w:rPr>
        <w:t>Administración</w:t>
      </w:r>
      <w:r>
        <w:rPr>
          <w:rFonts w:ascii="Arial" w:hAnsi="Arial" w:cs="Arial"/>
        </w:rPr>
        <w:t xml:space="preserve"> Nacional de </w:t>
      </w:r>
      <w:r w:rsidR="00491EDB">
        <w:rPr>
          <w:rFonts w:ascii="Arial" w:hAnsi="Arial" w:cs="Arial"/>
        </w:rPr>
        <w:t>Educación</w:t>
      </w:r>
      <w:r>
        <w:rPr>
          <w:rFonts w:ascii="Arial" w:hAnsi="Arial" w:cs="Arial"/>
        </w:rPr>
        <w:t xml:space="preserve"> Pública</w:t>
      </w:r>
      <w:r w:rsidR="00683C83">
        <w:rPr>
          <w:rFonts w:ascii="Arial" w:hAnsi="Arial" w:cs="Arial"/>
        </w:rPr>
        <w:t xml:space="preserve"> (ANEP)</w:t>
      </w:r>
      <w:r>
        <w:rPr>
          <w:rFonts w:ascii="Arial" w:hAnsi="Arial" w:cs="Arial"/>
        </w:rPr>
        <w:t xml:space="preserve">, relacionada con el pago dos compensaciones </w:t>
      </w:r>
      <w:r w:rsidR="00491EDB">
        <w:rPr>
          <w:rFonts w:ascii="Arial" w:hAnsi="Arial" w:cs="Arial"/>
        </w:rPr>
        <w:t>extraordinari</w:t>
      </w:r>
      <w:r w:rsidR="00683C83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a</w:t>
      </w:r>
      <w:r w:rsidR="00683C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docente</w:t>
      </w:r>
      <w:r w:rsidR="00683C83">
        <w:rPr>
          <w:rFonts w:ascii="Arial" w:hAnsi="Arial" w:cs="Arial"/>
        </w:rPr>
        <w:t>s</w:t>
      </w:r>
      <w:r>
        <w:rPr>
          <w:rFonts w:ascii="Arial" w:hAnsi="Arial" w:cs="Arial"/>
        </w:rPr>
        <w:t>;</w:t>
      </w:r>
    </w:p>
    <w:p w:rsidR="00EF02FF" w:rsidRDefault="00EF02FF" w:rsidP="00C71FC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RESULTANDO: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1) </w:t>
      </w:r>
      <w:r>
        <w:rPr>
          <w:rFonts w:ascii="Arial" w:hAnsi="Arial" w:cs="Arial"/>
        </w:rPr>
        <w:t>que</w:t>
      </w:r>
      <w:r w:rsidR="00683C83">
        <w:rPr>
          <w:rFonts w:ascii="Arial" w:hAnsi="Arial" w:cs="Arial"/>
        </w:rPr>
        <w:t xml:space="preserve"> según se expresa,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por Resolución Nº 27 dictada el 28/10/14, el CODICEN autoriz</w:t>
      </w:r>
      <w:r w:rsidR="00683C83">
        <w:rPr>
          <w:rFonts w:ascii="Arial" w:hAnsi="Arial" w:cs="Arial"/>
        </w:rPr>
        <w:t>ó</w:t>
      </w:r>
      <w:r>
        <w:rPr>
          <w:rFonts w:ascii="Arial" w:hAnsi="Arial" w:cs="Arial"/>
        </w:rPr>
        <w:t xml:space="preserve"> la liquidación y pago </w:t>
      </w:r>
      <w:r w:rsidR="00683C83">
        <w:rPr>
          <w:rFonts w:ascii="Arial" w:hAnsi="Arial" w:cs="Arial"/>
        </w:rPr>
        <w:t xml:space="preserve">a determinados docentes </w:t>
      </w:r>
      <w:r>
        <w:rPr>
          <w:rFonts w:ascii="Arial" w:hAnsi="Arial" w:cs="Arial"/>
        </w:rPr>
        <w:t xml:space="preserve">de una compensación a </w:t>
      </w:r>
      <w:r w:rsidR="00491EDB">
        <w:rPr>
          <w:rFonts w:ascii="Arial" w:hAnsi="Arial" w:cs="Arial"/>
        </w:rPr>
        <w:t>Experto</w:t>
      </w:r>
      <w:r>
        <w:rPr>
          <w:rFonts w:ascii="Arial" w:hAnsi="Arial" w:cs="Arial"/>
        </w:rPr>
        <w:t xml:space="preserve"> A 40 </w:t>
      </w:r>
      <w:proofErr w:type="spellStart"/>
      <w:r>
        <w:rPr>
          <w:rFonts w:ascii="Arial" w:hAnsi="Arial" w:cs="Arial"/>
        </w:rPr>
        <w:t>hs</w:t>
      </w:r>
      <w:proofErr w:type="spellEnd"/>
      <w:r>
        <w:rPr>
          <w:rFonts w:ascii="Arial" w:hAnsi="Arial" w:cs="Arial"/>
        </w:rPr>
        <w:t xml:space="preserve">. </w:t>
      </w:r>
      <w:r w:rsidR="00683C83">
        <w:rPr>
          <w:rFonts w:ascii="Arial" w:hAnsi="Arial" w:cs="Arial"/>
        </w:rPr>
        <w:t>p</w:t>
      </w:r>
      <w:r>
        <w:rPr>
          <w:rFonts w:ascii="Arial" w:hAnsi="Arial" w:cs="Arial"/>
        </w:rPr>
        <w:t>or un monto de $</w:t>
      </w:r>
      <w:r w:rsidR="002E70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54.793, como </w:t>
      </w:r>
      <w:r w:rsidR="00491EDB">
        <w:rPr>
          <w:rFonts w:ascii="Arial" w:hAnsi="Arial" w:cs="Arial"/>
        </w:rPr>
        <w:t>docente</w:t>
      </w:r>
      <w:r w:rsidR="00683C8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formador</w:t>
      </w:r>
      <w:r w:rsidR="00683C83">
        <w:rPr>
          <w:rFonts w:ascii="Arial" w:hAnsi="Arial" w:cs="Arial"/>
        </w:rPr>
        <w:t>es,</w:t>
      </w:r>
      <w:r>
        <w:rPr>
          <w:rFonts w:ascii="Arial" w:hAnsi="Arial" w:cs="Arial"/>
        </w:rPr>
        <w:t xml:space="preserve"> en el </w:t>
      </w:r>
      <w:r w:rsidR="00491EDB">
        <w:rPr>
          <w:rFonts w:ascii="Arial" w:hAnsi="Arial" w:cs="Arial"/>
        </w:rPr>
        <w:t>marco</w:t>
      </w:r>
      <w:r>
        <w:rPr>
          <w:rFonts w:ascii="Arial" w:hAnsi="Arial" w:cs="Arial"/>
        </w:rPr>
        <w:t xml:space="preserve"> del </w:t>
      </w:r>
      <w:r w:rsidR="00491EDB">
        <w:rPr>
          <w:rFonts w:ascii="Arial" w:hAnsi="Arial" w:cs="Arial"/>
        </w:rPr>
        <w:t>Proyecto</w:t>
      </w:r>
      <w:r>
        <w:rPr>
          <w:rFonts w:ascii="Arial" w:hAnsi="Arial" w:cs="Arial"/>
        </w:rPr>
        <w:t xml:space="preserve"> de Apoyo a la </w:t>
      </w:r>
      <w:r w:rsidR="00683C8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scuela Pública “Componente </w:t>
      </w:r>
      <w:r w:rsidR="00491EDB">
        <w:rPr>
          <w:rFonts w:ascii="Arial" w:hAnsi="Arial" w:cs="Arial"/>
        </w:rPr>
        <w:t>Formación</w:t>
      </w:r>
      <w:r>
        <w:rPr>
          <w:rFonts w:ascii="Arial" w:hAnsi="Arial" w:cs="Arial"/>
        </w:rPr>
        <w:t xml:space="preserve"> en Servicio </w:t>
      </w:r>
      <w:r w:rsidR="00683C8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scuelas de Tiempo Completo” con cargo a los fondos de </w:t>
      </w:r>
      <w:r w:rsidR="00683C83">
        <w:rPr>
          <w:rFonts w:ascii="Arial" w:hAnsi="Arial" w:cs="Arial"/>
        </w:rPr>
        <w:t xml:space="preserve">contraparte </w:t>
      </w:r>
      <w:r>
        <w:rPr>
          <w:rFonts w:ascii="Arial" w:hAnsi="Arial" w:cs="Arial"/>
        </w:rPr>
        <w:t xml:space="preserve"> local del </w:t>
      </w:r>
      <w:r w:rsidR="00491EDB">
        <w:rPr>
          <w:rFonts w:ascii="Arial" w:hAnsi="Arial" w:cs="Arial"/>
        </w:rPr>
        <w:t>Proyecto</w:t>
      </w:r>
      <w:r>
        <w:rPr>
          <w:rFonts w:ascii="Arial" w:hAnsi="Arial" w:cs="Arial"/>
        </w:rPr>
        <w:t xml:space="preserve"> 043;</w:t>
      </w:r>
    </w:p>
    <w:p w:rsidR="00EF02FF" w:rsidRDefault="00EF02FF" w:rsidP="002E70BA">
      <w:pPr>
        <w:spacing w:line="360" w:lineRule="auto"/>
        <w:ind w:firstLine="2835"/>
        <w:jc w:val="both"/>
        <w:rPr>
          <w:rFonts w:ascii="Arial" w:hAnsi="Arial" w:cs="Arial"/>
        </w:rPr>
      </w:pPr>
      <w:r w:rsidRPr="00491EDB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</w:t>
      </w:r>
      <w:r w:rsidR="00683C83">
        <w:rPr>
          <w:rFonts w:ascii="Arial" w:hAnsi="Arial" w:cs="Arial"/>
        </w:rPr>
        <w:t xml:space="preserve"> se señala que</w:t>
      </w:r>
      <w:r>
        <w:rPr>
          <w:rFonts w:ascii="Arial" w:hAnsi="Arial" w:cs="Arial"/>
        </w:rPr>
        <w:t xml:space="preserve"> por </w:t>
      </w:r>
      <w:r w:rsidR="00491EDB">
        <w:rPr>
          <w:rFonts w:ascii="Arial" w:hAnsi="Arial" w:cs="Arial"/>
        </w:rPr>
        <w:t>Resolución</w:t>
      </w:r>
      <w:r>
        <w:rPr>
          <w:rFonts w:ascii="Arial" w:hAnsi="Arial" w:cs="Arial"/>
        </w:rPr>
        <w:t xml:space="preserve"> Nº 23 dictada el 3/2/15, el CODICE</w:t>
      </w:r>
      <w:r w:rsidR="00491EDB">
        <w:rPr>
          <w:rFonts w:ascii="Arial" w:hAnsi="Arial" w:cs="Arial"/>
        </w:rPr>
        <w:t xml:space="preserve">N </w:t>
      </w:r>
      <w:r>
        <w:rPr>
          <w:rFonts w:ascii="Arial" w:hAnsi="Arial" w:cs="Arial"/>
        </w:rPr>
        <w:t>autoriz</w:t>
      </w:r>
      <w:r w:rsidR="00491EDB">
        <w:rPr>
          <w:rFonts w:ascii="Arial" w:hAnsi="Arial" w:cs="Arial"/>
        </w:rPr>
        <w:t>ó</w:t>
      </w:r>
      <w:r>
        <w:rPr>
          <w:rFonts w:ascii="Arial" w:hAnsi="Arial" w:cs="Arial"/>
        </w:rPr>
        <w:t xml:space="preserve"> la </w:t>
      </w:r>
      <w:r w:rsidR="00491EDB">
        <w:rPr>
          <w:rFonts w:ascii="Arial" w:hAnsi="Arial" w:cs="Arial"/>
        </w:rPr>
        <w:t>liquidación</w:t>
      </w:r>
      <w:r>
        <w:rPr>
          <w:rFonts w:ascii="Arial" w:hAnsi="Arial" w:cs="Arial"/>
        </w:rPr>
        <w:t xml:space="preserve"> y pago </w:t>
      </w:r>
      <w:r w:rsidR="00683C83">
        <w:rPr>
          <w:rFonts w:ascii="Arial" w:hAnsi="Arial" w:cs="Arial"/>
        </w:rPr>
        <w:t xml:space="preserve">a determinados docentes </w:t>
      </w:r>
      <w:r>
        <w:rPr>
          <w:rFonts w:ascii="Arial" w:hAnsi="Arial" w:cs="Arial"/>
        </w:rPr>
        <w:t xml:space="preserve">de la diferencia </w:t>
      </w:r>
      <w:r w:rsidR="00491EDB">
        <w:rPr>
          <w:rFonts w:ascii="Arial" w:hAnsi="Arial" w:cs="Arial"/>
        </w:rPr>
        <w:t>mensual</w:t>
      </w:r>
      <w:r>
        <w:rPr>
          <w:rFonts w:ascii="Arial" w:hAnsi="Arial" w:cs="Arial"/>
        </w:rPr>
        <w:t xml:space="preserve"> </w:t>
      </w:r>
      <w:r w:rsidR="00491EDB">
        <w:rPr>
          <w:rFonts w:ascii="Arial" w:hAnsi="Arial" w:cs="Arial"/>
        </w:rPr>
        <w:t>extraordinaria</w:t>
      </w:r>
      <w:r>
        <w:rPr>
          <w:rFonts w:ascii="Arial" w:hAnsi="Arial" w:cs="Arial"/>
        </w:rPr>
        <w:t xml:space="preserve"> a Experto C 20 </w:t>
      </w:r>
      <w:proofErr w:type="spellStart"/>
      <w:r>
        <w:rPr>
          <w:rFonts w:ascii="Arial" w:hAnsi="Arial" w:cs="Arial"/>
        </w:rPr>
        <w:t>hs</w:t>
      </w:r>
      <w:proofErr w:type="spellEnd"/>
      <w:r>
        <w:rPr>
          <w:rFonts w:ascii="Arial" w:hAnsi="Arial" w:cs="Arial"/>
        </w:rPr>
        <w:t xml:space="preserve">. </w:t>
      </w:r>
      <w:r w:rsidR="00683C83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or un monto de </w:t>
      </w:r>
      <w:r w:rsidR="0037500C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>$</w:t>
      </w:r>
      <w:r w:rsidR="00491EDB">
        <w:rPr>
          <w:rFonts w:ascii="Arial" w:hAnsi="Arial" w:cs="Arial"/>
        </w:rPr>
        <w:t xml:space="preserve"> 22.575 como formador</w:t>
      </w:r>
      <w:r w:rsidR="00683C83">
        <w:rPr>
          <w:rFonts w:ascii="Arial" w:hAnsi="Arial" w:cs="Arial"/>
        </w:rPr>
        <w:t>es en servicio para maestros de E</w:t>
      </w:r>
      <w:r w:rsidR="00491EDB">
        <w:rPr>
          <w:rFonts w:ascii="Arial" w:hAnsi="Arial" w:cs="Arial"/>
        </w:rPr>
        <w:t>scuelas Comunes, además de la que ya está</w:t>
      </w:r>
      <w:r w:rsidR="00683C83">
        <w:rPr>
          <w:rFonts w:ascii="Arial" w:hAnsi="Arial" w:cs="Arial"/>
        </w:rPr>
        <w:t>n</w:t>
      </w:r>
      <w:r w:rsidR="00491EDB">
        <w:rPr>
          <w:rFonts w:ascii="Arial" w:hAnsi="Arial" w:cs="Arial"/>
        </w:rPr>
        <w:t xml:space="preserve"> percibiendo como formador</w:t>
      </w:r>
      <w:r w:rsidR="00683C83">
        <w:rPr>
          <w:rFonts w:ascii="Arial" w:hAnsi="Arial" w:cs="Arial"/>
        </w:rPr>
        <w:t>es</w:t>
      </w:r>
      <w:r w:rsidR="00491EDB">
        <w:rPr>
          <w:rFonts w:ascii="Arial" w:hAnsi="Arial" w:cs="Arial"/>
        </w:rPr>
        <w:t xml:space="preserve"> de Escuelas de Tiempo Completo en el mismo Proyecto;</w:t>
      </w:r>
    </w:p>
    <w:p w:rsidR="00491EDB" w:rsidRDefault="00491EDB" w:rsidP="0037500C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EF02FF">
        <w:rPr>
          <w:rFonts w:ascii="Arial" w:hAnsi="Arial" w:cs="Arial"/>
          <w:b/>
          <w:bCs/>
        </w:rPr>
        <w:t>)</w:t>
      </w:r>
      <w:r w:rsidR="00EF02FF">
        <w:rPr>
          <w:rFonts w:ascii="Arial" w:hAnsi="Arial" w:cs="Arial"/>
        </w:rPr>
        <w:t xml:space="preserve"> que teniendo en cuenta lo expuesto, </w:t>
      </w:r>
      <w:r>
        <w:rPr>
          <w:rFonts w:ascii="Arial" w:hAnsi="Arial" w:cs="Arial"/>
        </w:rPr>
        <w:t>la Contadora Delegada de este Tribunal ante el CODICEN,  solicita asesoramiento sobre la legalidad de recibir dos compensaciones extraordinarias (Expe</w:t>
      </w:r>
      <w:r w:rsidR="0069511B">
        <w:rPr>
          <w:rFonts w:ascii="Arial" w:hAnsi="Arial" w:cs="Arial"/>
        </w:rPr>
        <w:t xml:space="preserve">rto A 40 </w:t>
      </w:r>
      <w:proofErr w:type="spellStart"/>
      <w:r w:rsidR="0069511B">
        <w:rPr>
          <w:rFonts w:ascii="Arial" w:hAnsi="Arial" w:cs="Arial"/>
        </w:rPr>
        <w:t>hs</w:t>
      </w:r>
      <w:proofErr w:type="spellEnd"/>
      <w:r w:rsidR="0069511B">
        <w:rPr>
          <w:rFonts w:ascii="Arial" w:hAnsi="Arial" w:cs="Arial"/>
        </w:rPr>
        <w:t xml:space="preserve"> y Experto C 20 </w:t>
      </w:r>
      <w:proofErr w:type="spellStart"/>
      <w:r w:rsidR="0069511B">
        <w:rPr>
          <w:rFonts w:ascii="Arial" w:hAnsi="Arial" w:cs="Arial"/>
        </w:rPr>
        <w:t>hs</w:t>
      </w:r>
      <w:proofErr w:type="spellEnd"/>
      <w:r w:rsidR="0069511B">
        <w:rPr>
          <w:rFonts w:ascii="Arial" w:hAnsi="Arial" w:cs="Arial"/>
        </w:rPr>
        <w:t>.</w:t>
      </w:r>
      <w:r w:rsidR="00AB688E">
        <w:rPr>
          <w:rFonts w:ascii="Arial" w:hAnsi="Arial" w:cs="Arial"/>
        </w:rPr>
        <w:t>)</w:t>
      </w:r>
      <w:r w:rsidR="0069511B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on cargo al mismo Proyecto 043, solicitándole presenten la acumulación de funciones;</w:t>
      </w:r>
    </w:p>
    <w:p w:rsidR="00491EDB" w:rsidRDefault="00EF02FF" w:rsidP="0037500C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t>CONSIDERANDO: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1)</w:t>
      </w:r>
      <w:r>
        <w:rPr>
          <w:rFonts w:ascii="Arial" w:hAnsi="Arial" w:cs="Arial"/>
        </w:rPr>
        <w:t xml:space="preserve"> </w:t>
      </w:r>
      <w:r w:rsidR="00491EDB">
        <w:rPr>
          <w:rFonts w:ascii="Arial" w:hAnsi="Arial" w:cs="Arial"/>
          <w:lang w:val="es-MX"/>
        </w:rPr>
        <w:t xml:space="preserve">que la Ley 14.263 de 3/9/74 en su </w:t>
      </w:r>
      <w:r w:rsidR="0037500C">
        <w:rPr>
          <w:rFonts w:ascii="Arial" w:hAnsi="Arial" w:cs="Arial"/>
          <w:lang w:val="es-MX"/>
        </w:rPr>
        <w:t>A</w:t>
      </w:r>
      <w:r w:rsidR="00491EDB">
        <w:rPr>
          <w:rFonts w:ascii="Arial" w:hAnsi="Arial" w:cs="Arial"/>
          <w:lang w:val="es-MX"/>
        </w:rPr>
        <w:t xml:space="preserve">rtículo 1° señala que las situaciones de acumulación de funciones quedarán limitadas por </w:t>
      </w:r>
      <w:r w:rsidR="00491EDB">
        <w:rPr>
          <w:rFonts w:ascii="Arial" w:hAnsi="Arial" w:cs="Arial"/>
          <w:lang w:val="es-MX"/>
        </w:rPr>
        <w:lastRenderedPageBreak/>
        <w:t>un máximo de sesenta horas semanales de labor en el conjunto de las actividades acumuladas;</w:t>
      </w:r>
    </w:p>
    <w:p w:rsidR="00CE5A4E" w:rsidRDefault="00CE5A4E" w:rsidP="0037500C">
      <w:pPr>
        <w:spacing w:line="360" w:lineRule="auto"/>
        <w:ind w:firstLine="2977"/>
        <w:jc w:val="both"/>
        <w:rPr>
          <w:rFonts w:ascii="Arial" w:hAnsi="Arial" w:cs="Arial"/>
          <w:lang w:val="es-MX"/>
        </w:rPr>
      </w:pPr>
      <w:r w:rsidRPr="00EA0072">
        <w:rPr>
          <w:rFonts w:ascii="Arial" w:hAnsi="Arial" w:cs="Arial"/>
          <w:b/>
          <w:lang w:val="es-MX"/>
        </w:rPr>
        <w:t>2)</w:t>
      </w:r>
      <w:r w:rsidR="004255D5"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que el </w:t>
      </w:r>
      <w:r w:rsidR="0037500C">
        <w:rPr>
          <w:rFonts w:ascii="Arial" w:hAnsi="Arial" w:cs="Arial"/>
          <w:lang w:val="es-MX"/>
        </w:rPr>
        <w:t>A</w:t>
      </w:r>
      <w:r w:rsidR="00EA0072">
        <w:rPr>
          <w:rFonts w:ascii="Arial" w:hAnsi="Arial" w:cs="Arial"/>
          <w:lang w:val="es-MX"/>
        </w:rPr>
        <w:t>rtículo</w:t>
      </w:r>
      <w:r>
        <w:rPr>
          <w:rFonts w:ascii="Arial" w:hAnsi="Arial" w:cs="Arial"/>
          <w:lang w:val="es-MX"/>
        </w:rPr>
        <w:t xml:space="preserve"> 16.</w:t>
      </w:r>
      <w:r w:rsidR="00D844CF">
        <w:rPr>
          <w:rFonts w:ascii="Arial" w:hAnsi="Arial" w:cs="Arial"/>
          <w:lang w:val="es-MX"/>
        </w:rPr>
        <w:t>1</w:t>
      </w:r>
      <w:r>
        <w:rPr>
          <w:rFonts w:ascii="Arial" w:hAnsi="Arial" w:cs="Arial"/>
          <w:lang w:val="es-MX"/>
        </w:rPr>
        <w:t xml:space="preserve"> del Estatuto </w:t>
      </w:r>
      <w:r w:rsidR="00D844CF">
        <w:rPr>
          <w:rFonts w:ascii="Arial" w:hAnsi="Arial" w:cs="Arial"/>
          <w:lang w:val="es-MX"/>
        </w:rPr>
        <w:t xml:space="preserve">del funcionario </w:t>
      </w:r>
      <w:r w:rsidR="00EA0072">
        <w:rPr>
          <w:rFonts w:ascii="Arial" w:hAnsi="Arial" w:cs="Arial"/>
          <w:lang w:val="es-MX"/>
        </w:rPr>
        <w:t>Docente</w:t>
      </w:r>
      <w:r w:rsidR="00D844CF">
        <w:rPr>
          <w:rFonts w:ascii="Arial" w:hAnsi="Arial" w:cs="Arial"/>
          <w:lang w:val="es-MX"/>
        </w:rPr>
        <w:t xml:space="preserve"> de la ANEP</w:t>
      </w:r>
      <w:r>
        <w:rPr>
          <w:rFonts w:ascii="Arial" w:hAnsi="Arial" w:cs="Arial"/>
          <w:lang w:val="es-MX"/>
        </w:rPr>
        <w:t xml:space="preserve"> establece que el Consejo </w:t>
      </w:r>
      <w:r w:rsidR="00EA0072">
        <w:rPr>
          <w:rFonts w:ascii="Arial" w:hAnsi="Arial" w:cs="Arial"/>
          <w:lang w:val="es-MX"/>
        </w:rPr>
        <w:t>Directivo</w:t>
      </w:r>
      <w:r>
        <w:rPr>
          <w:rFonts w:ascii="Arial" w:hAnsi="Arial" w:cs="Arial"/>
          <w:lang w:val="es-MX"/>
        </w:rPr>
        <w:t xml:space="preserve"> Central  podrá </w:t>
      </w:r>
      <w:r w:rsidR="00EA0072">
        <w:rPr>
          <w:rFonts w:ascii="Arial" w:hAnsi="Arial" w:cs="Arial"/>
          <w:lang w:val="es-MX"/>
        </w:rPr>
        <w:t>delegar</w:t>
      </w:r>
      <w:r>
        <w:rPr>
          <w:rFonts w:ascii="Arial" w:hAnsi="Arial" w:cs="Arial"/>
          <w:lang w:val="es-MX"/>
        </w:rPr>
        <w:t xml:space="preserve"> en los Consejos Desconcentrados y en las Direcciones General de Adultos y </w:t>
      </w:r>
      <w:r w:rsidR="00EA0072">
        <w:rPr>
          <w:rFonts w:ascii="Arial" w:hAnsi="Arial" w:cs="Arial"/>
          <w:lang w:val="es-MX"/>
        </w:rPr>
        <w:t>Formación</w:t>
      </w:r>
      <w:r>
        <w:rPr>
          <w:rFonts w:ascii="Arial" w:hAnsi="Arial" w:cs="Arial"/>
          <w:lang w:val="es-MX"/>
        </w:rPr>
        <w:t xml:space="preserve"> y </w:t>
      </w:r>
      <w:r w:rsidR="00EA0072">
        <w:rPr>
          <w:rFonts w:ascii="Arial" w:hAnsi="Arial" w:cs="Arial"/>
          <w:lang w:val="es-MX"/>
        </w:rPr>
        <w:t>Perfeccionamiento</w:t>
      </w:r>
      <w:r>
        <w:rPr>
          <w:rFonts w:ascii="Arial" w:hAnsi="Arial" w:cs="Arial"/>
          <w:lang w:val="es-MX"/>
        </w:rPr>
        <w:t xml:space="preserve"> Docente la autorización para conceder acumulaciones de </w:t>
      </w:r>
      <w:r w:rsidR="00EA0072">
        <w:rPr>
          <w:rFonts w:ascii="Arial" w:hAnsi="Arial" w:cs="Arial"/>
          <w:lang w:val="es-MX"/>
        </w:rPr>
        <w:t>cargos</w:t>
      </w:r>
      <w:r>
        <w:rPr>
          <w:rFonts w:ascii="Arial" w:hAnsi="Arial" w:cs="Arial"/>
          <w:lang w:val="es-MX"/>
        </w:rPr>
        <w:t xml:space="preserve"> de </w:t>
      </w:r>
      <w:r w:rsidR="00EA0072">
        <w:rPr>
          <w:rFonts w:ascii="Arial" w:hAnsi="Arial" w:cs="Arial"/>
          <w:lang w:val="es-MX"/>
        </w:rPr>
        <w:t>docencia</w:t>
      </w:r>
      <w:r>
        <w:rPr>
          <w:rFonts w:ascii="Arial" w:hAnsi="Arial" w:cs="Arial"/>
          <w:lang w:val="es-MX"/>
        </w:rPr>
        <w:t xml:space="preserve"> directa e indirecta dentro del Ente de </w:t>
      </w:r>
      <w:r w:rsidR="00EA0072">
        <w:rPr>
          <w:rFonts w:ascii="Arial" w:hAnsi="Arial" w:cs="Arial"/>
          <w:lang w:val="es-MX"/>
        </w:rPr>
        <w:t>acuerdo</w:t>
      </w:r>
      <w:r>
        <w:rPr>
          <w:rFonts w:ascii="Arial" w:hAnsi="Arial" w:cs="Arial"/>
          <w:lang w:val="es-MX"/>
        </w:rPr>
        <w:t xml:space="preserve"> a lo</w:t>
      </w:r>
      <w:r w:rsidR="00EA0072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estable</w:t>
      </w:r>
      <w:r w:rsidR="00EA0072">
        <w:rPr>
          <w:rFonts w:ascii="Arial" w:hAnsi="Arial" w:cs="Arial"/>
          <w:lang w:val="es-MX"/>
        </w:rPr>
        <w:t>c</w:t>
      </w:r>
      <w:r>
        <w:rPr>
          <w:rFonts w:ascii="Arial" w:hAnsi="Arial" w:cs="Arial"/>
          <w:lang w:val="es-MX"/>
        </w:rPr>
        <w:t>i</w:t>
      </w:r>
      <w:r w:rsidR="00EA0072">
        <w:rPr>
          <w:rFonts w:ascii="Arial" w:hAnsi="Arial" w:cs="Arial"/>
          <w:lang w:val="es-MX"/>
        </w:rPr>
        <w:t>d</w:t>
      </w:r>
      <w:r>
        <w:rPr>
          <w:rFonts w:ascii="Arial" w:hAnsi="Arial" w:cs="Arial"/>
          <w:lang w:val="es-MX"/>
        </w:rPr>
        <w:t>o en las leyes y reglamento</w:t>
      </w:r>
      <w:r w:rsidR="00AB688E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hasta un máximo de se</w:t>
      </w:r>
      <w:r w:rsidR="00EA0072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enta (60) horas </w:t>
      </w:r>
      <w:r w:rsidR="00EA0072">
        <w:rPr>
          <w:rFonts w:ascii="Arial" w:hAnsi="Arial" w:cs="Arial"/>
          <w:lang w:val="es-MX"/>
        </w:rPr>
        <w:t>semanales</w:t>
      </w:r>
      <w:r>
        <w:rPr>
          <w:rFonts w:ascii="Arial" w:hAnsi="Arial" w:cs="Arial"/>
          <w:lang w:val="es-MX"/>
        </w:rPr>
        <w:t xml:space="preserve"> de función remunerada;</w:t>
      </w:r>
    </w:p>
    <w:p w:rsidR="00190F1C" w:rsidRDefault="00683C83" w:rsidP="0037500C">
      <w:pPr>
        <w:spacing w:line="360" w:lineRule="auto"/>
        <w:ind w:firstLine="2977"/>
        <w:jc w:val="both"/>
        <w:rPr>
          <w:rFonts w:ascii="Arial" w:hAnsi="Arial" w:cs="Arial"/>
          <w:lang w:val="es-MX"/>
        </w:rPr>
      </w:pPr>
      <w:r w:rsidRPr="005C1C13">
        <w:rPr>
          <w:rFonts w:ascii="Arial" w:hAnsi="Arial" w:cs="Arial"/>
          <w:b/>
          <w:lang w:val="es-MX"/>
        </w:rPr>
        <w:t>3)</w:t>
      </w:r>
      <w:r>
        <w:rPr>
          <w:rFonts w:ascii="Arial" w:hAnsi="Arial" w:cs="Arial"/>
          <w:lang w:val="es-MX"/>
        </w:rPr>
        <w:t xml:space="preserve"> que por su parte, el </w:t>
      </w:r>
      <w:r w:rsidR="0037500C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>rt</w:t>
      </w:r>
      <w:r w:rsidR="005C1C13">
        <w:rPr>
          <w:rFonts w:ascii="Arial" w:hAnsi="Arial" w:cs="Arial"/>
          <w:lang w:val="es-MX"/>
        </w:rPr>
        <w:t>í</w:t>
      </w:r>
      <w:r>
        <w:rPr>
          <w:rFonts w:ascii="Arial" w:hAnsi="Arial" w:cs="Arial"/>
          <w:lang w:val="es-MX"/>
        </w:rPr>
        <w:t>culo 70</w:t>
      </w:r>
      <w:r w:rsidR="00122988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del </w:t>
      </w:r>
      <w:r w:rsidR="00190F1C">
        <w:rPr>
          <w:rFonts w:ascii="Arial" w:hAnsi="Arial" w:cs="Arial"/>
          <w:lang w:val="es-MX"/>
        </w:rPr>
        <w:t>E</w:t>
      </w:r>
      <w:r>
        <w:rPr>
          <w:rFonts w:ascii="Arial" w:hAnsi="Arial" w:cs="Arial"/>
          <w:lang w:val="es-MX"/>
        </w:rPr>
        <w:t>st</w:t>
      </w:r>
      <w:r w:rsidR="005C1C13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 xml:space="preserve">tuto </w:t>
      </w:r>
      <w:r w:rsidR="00D844CF">
        <w:rPr>
          <w:rFonts w:ascii="Arial" w:hAnsi="Arial" w:cs="Arial"/>
          <w:lang w:val="es-MX"/>
        </w:rPr>
        <w:t>referido</w:t>
      </w:r>
      <w:r>
        <w:rPr>
          <w:rFonts w:ascii="Arial" w:hAnsi="Arial" w:cs="Arial"/>
          <w:lang w:val="es-MX"/>
        </w:rPr>
        <w:t xml:space="preserve"> establece que los docentes efectivos  interinos tendrán derecho a hacer uso de licencia </w:t>
      </w:r>
      <w:r w:rsidR="005C1C13">
        <w:rPr>
          <w:rFonts w:ascii="Arial" w:hAnsi="Arial" w:cs="Arial"/>
          <w:lang w:val="es-MX"/>
        </w:rPr>
        <w:t>extraordinaria</w:t>
      </w:r>
      <w:r>
        <w:rPr>
          <w:rFonts w:ascii="Arial" w:hAnsi="Arial" w:cs="Arial"/>
          <w:lang w:val="es-MX"/>
        </w:rPr>
        <w:t>, con goce de sueldo</w:t>
      </w:r>
      <w:r w:rsidR="005C1C13">
        <w:rPr>
          <w:rFonts w:ascii="Arial" w:hAnsi="Arial" w:cs="Arial"/>
          <w:lang w:val="es-MX"/>
        </w:rPr>
        <w:t xml:space="preserve">, estableciéndose entre </w:t>
      </w:r>
      <w:r w:rsidR="00190F1C">
        <w:rPr>
          <w:rFonts w:ascii="Arial" w:hAnsi="Arial" w:cs="Arial"/>
          <w:lang w:val="es-MX"/>
        </w:rPr>
        <w:t>otras</w:t>
      </w:r>
      <w:r w:rsidR="005C1C13">
        <w:rPr>
          <w:rFonts w:ascii="Arial" w:hAnsi="Arial" w:cs="Arial"/>
          <w:lang w:val="es-MX"/>
        </w:rPr>
        <w:t xml:space="preserve"> ca</w:t>
      </w:r>
      <w:r w:rsidR="00AB688E">
        <w:rPr>
          <w:rFonts w:ascii="Arial" w:hAnsi="Arial" w:cs="Arial"/>
          <w:lang w:val="es-MX"/>
        </w:rPr>
        <w:t>us</w:t>
      </w:r>
      <w:r w:rsidR="005C1C13">
        <w:rPr>
          <w:rFonts w:ascii="Arial" w:hAnsi="Arial" w:cs="Arial"/>
          <w:lang w:val="es-MX"/>
        </w:rPr>
        <w:t xml:space="preserve">ales por las que se </w:t>
      </w:r>
      <w:r w:rsidR="00190F1C">
        <w:rPr>
          <w:rFonts w:ascii="Arial" w:hAnsi="Arial" w:cs="Arial"/>
          <w:lang w:val="es-MX"/>
        </w:rPr>
        <w:t>otorga</w:t>
      </w:r>
      <w:r w:rsidR="005C1C13">
        <w:rPr>
          <w:rFonts w:ascii="Arial" w:hAnsi="Arial" w:cs="Arial"/>
          <w:lang w:val="es-MX"/>
        </w:rPr>
        <w:t xml:space="preserve"> el mencionado derecho la hipótesis </w:t>
      </w:r>
      <w:r w:rsidR="00190F1C">
        <w:rPr>
          <w:rFonts w:ascii="Arial" w:hAnsi="Arial" w:cs="Arial"/>
          <w:lang w:val="es-MX"/>
        </w:rPr>
        <w:t xml:space="preserve"> de tareas o  servicios esp</w:t>
      </w:r>
      <w:r w:rsidR="008A1D58">
        <w:rPr>
          <w:rFonts w:ascii="Arial" w:hAnsi="Arial" w:cs="Arial"/>
          <w:lang w:val="es-MX"/>
        </w:rPr>
        <w:t>e</w:t>
      </w:r>
      <w:r w:rsidR="00190F1C">
        <w:rPr>
          <w:rFonts w:ascii="Arial" w:hAnsi="Arial" w:cs="Arial"/>
          <w:lang w:val="es-MX"/>
        </w:rPr>
        <w:t>ci</w:t>
      </w:r>
      <w:r w:rsidR="008A1D58">
        <w:rPr>
          <w:rFonts w:ascii="Arial" w:hAnsi="Arial" w:cs="Arial"/>
          <w:lang w:val="es-MX"/>
        </w:rPr>
        <w:t>a</w:t>
      </w:r>
      <w:r w:rsidR="00190F1C">
        <w:rPr>
          <w:rFonts w:ascii="Arial" w:hAnsi="Arial" w:cs="Arial"/>
          <w:lang w:val="es-MX"/>
        </w:rPr>
        <w:t>l</w:t>
      </w:r>
      <w:r w:rsidR="008A1D58">
        <w:rPr>
          <w:rFonts w:ascii="Arial" w:hAnsi="Arial" w:cs="Arial"/>
          <w:lang w:val="es-MX"/>
        </w:rPr>
        <w:t>e</w:t>
      </w:r>
      <w:r w:rsidR="00190F1C">
        <w:rPr>
          <w:rFonts w:ascii="Arial" w:hAnsi="Arial" w:cs="Arial"/>
          <w:lang w:val="es-MX"/>
        </w:rPr>
        <w:t>s encome</w:t>
      </w:r>
      <w:r w:rsidR="008A1D58">
        <w:rPr>
          <w:rFonts w:ascii="Arial" w:hAnsi="Arial" w:cs="Arial"/>
          <w:lang w:val="es-MX"/>
        </w:rPr>
        <w:t>n</w:t>
      </w:r>
      <w:r w:rsidR="00190F1C">
        <w:rPr>
          <w:rFonts w:ascii="Arial" w:hAnsi="Arial" w:cs="Arial"/>
          <w:lang w:val="es-MX"/>
        </w:rPr>
        <w:t>dados por el Consejo Directivo Central, por los Consejos respectivos o requerido</w:t>
      </w:r>
      <w:r w:rsidR="008A1D58">
        <w:rPr>
          <w:rFonts w:ascii="Arial" w:hAnsi="Arial" w:cs="Arial"/>
          <w:lang w:val="es-MX"/>
        </w:rPr>
        <w:t>s</w:t>
      </w:r>
      <w:r w:rsidR="00190F1C">
        <w:rPr>
          <w:rFonts w:ascii="Arial" w:hAnsi="Arial" w:cs="Arial"/>
          <w:lang w:val="es-MX"/>
        </w:rPr>
        <w:t xml:space="preserve"> por otros organismos estatales, en </w:t>
      </w:r>
      <w:r w:rsidR="008A1D58">
        <w:rPr>
          <w:rFonts w:ascii="Arial" w:hAnsi="Arial" w:cs="Arial"/>
          <w:lang w:val="es-MX"/>
        </w:rPr>
        <w:t>cumplimiento</w:t>
      </w:r>
      <w:r w:rsidR="00190F1C">
        <w:rPr>
          <w:rFonts w:ascii="Arial" w:hAnsi="Arial" w:cs="Arial"/>
          <w:lang w:val="es-MX"/>
        </w:rPr>
        <w:t xml:space="preserve"> de </w:t>
      </w:r>
      <w:r w:rsidR="008A1D58">
        <w:rPr>
          <w:rFonts w:ascii="Arial" w:hAnsi="Arial" w:cs="Arial"/>
          <w:lang w:val="es-MX"/>
        </w:rPr>
        <w:t>disposiciones</w:t>
      </w:r>
      <w:r w:rsidR="00190F1C">
        <w:rPr>
          <w:rFonts w:ascii="Arial" w:hAnsi="Arial" w:cs="Arial"/>
          <w:lang w:val="es-MX"/>
        </w:rPr>
        <w:t xml:space="preserve"> legales expresas</w:t>
      </w:r>
      <w:r w:rsidR="00AB688E">
        <w:rPr>
          <w:rFonts w:ascii="Arial" w:hAnsi="Arial" w:cs="Arial"/>
          <w:lang w:val="es-MX"/>
        </w:rPr>
        <w:t xml:space="preserve"> (</w:t>
      </w:r>
      <w:r w:rsidR="0037500C">
        <w:rPr>
          <w:rFonts w:ascii="Arial" w:hAnsi="Arial" w:cs="Arial"/>
          <w:lang w:val="es-MX"/>
        </w:rPr>
        <w:t>A</w:t>
      </w:r>
      <w:r w:rsidR="00AB688E">
        <w:rPr>
          <w:rFonts w:ascii="Arial" w:hAnsi="Arial" w:cs="Arial"/>
          <w:lang w:val="es-MX"/>
        </w:rPr>
        <w:t>rt</w:t>
      </w:r>
      <w:r w:rsidR="0037500C">
        <w:rPr>
          <w:rFonts w:ascii="Arial" w:hAnsi="Arial" w:cs="Arial"/>
          <w:lang w:val="es-MX"/>
        </w:rPr>
        <w:t>ículo</w:t>
      </w:r>
      <w:r w:rsidR="00AB688E">
        <w:rPr>
          <w:rFonts w:ascii="Arial" w:hAnsi="Arial" w:cs="Arial"/>
          <w:lang w:val="es-MX"/>
        </w:rPr>
        <w:t xml:space="preserve"> 70.10)</w:t>
      </w:r>
      <w:r w:rsidR="00190F1C">
        <w:rPr>
          <w:rFonts w:ascii="Arial" w:hAnsi="Arial" w:cs="Arial"/>
          <w:lang w:val="es-MX"/>
        </w:rPr>
        <w:t>;</w:t>
      </w:r>
    </w:p>
    <w:p w:rsidR="00491EDB" w:rsidRDefault="00190F1C" w:rsidP="0037500C">
      <w:pPr>
        <w:spacing w:line="360" w:lineRule="auto"/>
        <w:ind w:firstLine="2977"/>
        <w:jc w:val="both"/>
        <w:rPr>
          <w:rFonts w:ascii="Arial" w:hAnsi="Arial" w:cs="Arial"/>
          <w:lang w:val="es-MX"/>
        </w:rPr>
      </w:pPr>
      <w:r w:rsidRPr="008A1D58">
        <w:rPr>
          <w:rFonts w:ascii="Arial" w:hAnsi="Arial" w:cs="Arial"/>
          <w:b/>
          <w:lang w:val="es-MX"/>
        </w:rPr>
        <w:t>4)</w:t>
      </w:r>
      <w:r>
        <w:rPr>
          <w:rFonts w:ascii="Arial" w:hAnsi="Arial" w:cs="Arial"/>
          <w:lang w:val="es-MX"/>
        </w:rPr>
        <w:t xml:space="preserve"> que el </w:t>
      </w:r>
      <w:r w:rsidR="006C6FED">
        <w:rPr>
          <w:rFonts w:ascii="Arial" w:hAnsi="Arial" w:cs="Arial"/>
          <w:lang w:val="es-MX"/>
        </w:rPr>
        <w:t>A</w:t>
      </w:r>
      <w:r w:rsidR="008A1D58">
        <w:rPr>
          <w:rFonts w:ascii="Arial" w:hAnsi="Arial" w:cs="Arial"/>
          <w:lang w:val="es-MX"/>
        </w:rPr>
        <w:t>rtículo</w:t>
      </w:r>
      <w:r>
        <w:rPr>
          <w:rFonts w:ascii="Arial" w:hAnsi="Arial" w:cs="Arial"/>
          <w:lang w:val="es-MX"/>
        </w:rPr>
        <w:t xml:space="preserve"> 70.13 </w:t>
      </w:r>
      <w:proofErr w:type="spellStart"/>
      <w:r w:rsidR="00AB688E" w:rsidRPr="00AB688E">
        <w:rPr>
          <w:rFonts w:ascii="Arial" w:hAnsi="Arial" w:cs="Arial"/>
          <w:i/>
          <w:lang w:val="es-MX"/>
        </w:rPr>
        <w:t>ejusdem</w:t>
      </w:r>
      <w:proofErr w:type="spellEnd"/>
      <w:r>
        <w:rPr>
          <w:rFonts w:ascii="Arial" w:hAnsi="Arial" w:cs="Arial"/>
          <w:lang w:val="es-MX"/>
        </w:rPr>
        <w:t xml:space="preserve">, establece que el termino </w:t>
      </w:r>
      <w:r w:rsidR="008A1D58">
        <w:rPr>
          <w:rFonts w:ascii="Arial" w:hAnsi="Arial" w:cs="Arial"/>
          <w:lang w:val="es-MX"/>
        </w:rPr>
        <w:t>máximo</w:t>
      </w:r>
      <w:r>
        <w:rPr>
          <w:rFonts w:ascii="Arial" w:hAnsi="Arial" w:cs="Arial"/>
          <w:lang w:val="es-MX"/>
        </w:rPr>
        <w:t xml:space="preserve"> de licen</w:t>
      </w:r>
      <w:r w:rsidR="00291929">
        <w:rPr>
          <w:rFonts w:ascii="Arial" w:hAnsi="Arial" w:cs="Arial"/>
          <w:lang w:val="es-MX"/>
        </w:rPr>
        <w:t>cia</w:t>
      </w:r>
      <w:r>
        <w:rPr>
          <w:rFonts w:ascii="Arial" w:hAnsi="Arial" w:cs="Arial"/>
          <w:lang w:val="es-MX"/>
        </w:rPr>
        <w:t xml:space="preserve"> a </w:t>
      </w:r>
      <w:r w:rsidR="00291929">
        <w:rPr>
          <w:rFonts w:ascii="Arial" w:hAnsi="Arial" w:cs="Arial"/>
          <w:lang w:val="es-MX"/>
        </w:rPr>
        <w:t>conceder</w:t>
      </w:r>
      <w:r>
        <w:rPr>
          <w:rFonts w:ascii="Arial" w:hAnsi="Arial" w:cs="Arial"/>
          <w:lang w:val="es-MX"/>
        </w:rPr>
        <w:t xml:space="preserve"> por los Consejos </w:t>
      </w:r>
      <w:r w:rsidR="00291929">
        <w:rPr>
          <w:rFonts w:ascii="Arial" w:hAnsi="Arial" w:cs="Arial"/>
          <w:lang w:val="es-MX"/>
        </w:rPr>
        <w:t>desconcentrados</w:t>
      </w:r>
      <w:r>
        <w:rPr>
          <w:rFonts w:ascii="Arial" w:hAnsi="Arial" w:cs="Arial"/>
          <w:lang w:val="es-MX"/>
        </w:rPr>
        <w:t xml:space="preserve"> será de seis  meses, siendo sin goce de </w:t>
      </w:r>
      <w:r w:rsidR="00291929">
        <w:rPr>
          <w:rFonts w:ascii="Arial" w:hAnsi="Arial" w:cs="Arial"/>
          <w:lang w:val="es-MX"/>
        </w:rPr>
        <w:t>sueldo</w:t>
      </w:r>
      <w:r>
        <w:rPr>
          <w:rFonts w:ascii="Arial" w:hAnsi="Arial" w:cs="Arial"/>
          <w:lang w:val="es-MX"/>
        </w:rPr>
        <w:t xml:space="preserve"> las que exced</w:t>
      </w:r>
      <w:r w:rsidR="00291929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 xml:space="preserve">n los treinta </w:t>
      </w:r>
      <w:r w:rsidR="00291929">
        <w:rPr>
          <w:rFonts w:ascii="Arial" w:hAnsi="Arial" w:cs="Arial"/>
          <w:lang w:val="es-MX"/>
        </w:rPr>
        <w:t>primeros</w:t>
      </w:r>
      <w:r>
        <w:rPr>
          <w:rFonts w:ascii="Arial" w:hAnsi="Arial" w:cs="Arial"/>
          <w:lang w:val="es-MX"/>
        </w:rPr>
        <w:t xml:space="preserve"> días, </w:t>
      </w:r>
      <w:r w:rsidR="00291929">
        <w:rPr>
          <w:rFonts w:ascii="Arial" w:hAnsi="Arial" w:cs="Arial"/>
          <w:lang w:val="es-MX"/>
        </w:rPr>
        <w:t>pudiéndose</w:t>
      </w:r>
      <w:r>
        <w:rPr>
          <w:rFonts w:ascii="Arial" w:hAnsi="Arial" w:cs="Arial"/>
          <w:lang w:val="es-MX"/>
        </w:rPr>
        <w:t xml:space="preserve"> prorrogar por otros seis meses sin goce de sueldo, mediante </w:t>
      </w:r>
      <w:r w:rsidR="006C6FED">
        <w:rPr>
          <w:rFonts w:ascii="Arial" w:hAnsi="Arial" w:cs="Arial"/>
          <w:lang w:val="es-MX"/>
        </w:rPr>
        <w:t>R</w:t>
      </w:r>
      <w:r>
        <w:rPr>
          <w:rFonts w:ascii="Arial" w:hAnsi="Arial" w:cs="Arial"/>
          <w:lang w:val="es-MX"/>
        </w:rPr>
        <w:t xml:space="preserve">esolución del Consejo Directivo </w:t>
      </w:r>
      <w:r w:rsidR="0069511B">
        <w:rPr>
          <w:rFonts w:ascii="Arial" w:hAnsi="Arial" w:cs="Arial"/>
          <w:lang w:val="es-MX"/>
        </w:rPr>
        <w:t>C</w:t>
      </w:r>
      <w:r>
        <w:rPr>
          <w:rFonts w:ascii="Arial" w:hAnsi="Arial" w:cs="Arial"/>
          <w:lang w:val="es-MX"/>
        </w:rPr>
        <w:t>entral</w:t>
      </w:r>
      <w:r w:rsidR="008A1D58">
        <w:rPr>
          <w:rFonts w:ascii="Arial" w:hAnsi="Arial" w:cs="Arial"/>
          <w:lang w:val="es-MX"/>
        </w:rPr>
        <w:t>;</w:t>
      </w:r>
    </w:p>
    <w:p w:rsidR="008A1D58" w:rsidRPr="00491EDB" w:rsidRDefault="008A1D58" w:rsidP="006C6FED">
      <w:pPr>
        <w:spacing w:line="360" w:lineRule="auto"/>
        <w:ind w:firstLine="2977"/>
        <w:jc w:val="both"/>
        <w:rPr>
          <w:rFonts w:ascii="Arial" w:hAnsi="Arial" w:cs="Arial"/>
          <w:lang w:val="es-MX"/>
        </w:rPr>
      </w:pPr>
      <w:r w:rsidRPr="00291929">
        <w:rPr>
          <w:rFonts w:ascii="Arial" w:hAnsi="Arial" w:cs="Arial"/>
          <w:b/>
          <w:lang w:val="es-MX"/>
        </w:rPr>
        <w:t>5)</w:t>
      </w:r>
      <w:r>
        <w:rPr>
          <w:rFonts w:ascii="Arial" w:hAnsi="Arial" w:cs="Arial"/>
          <w:lang w:val="es-MX"/>
        </w:rPr>
        <w:t xml:space="preserve"> que </w:t>
      </w:r>
      <w:r w:rsidR="00291929">
        <w:rPr>
          <w:rFonts w:ascii="Arial" w:hAnsi="Arial" w:cs="Arial"/>
          <w:lang w:val="es-MX"/>
        </w:rPr>
        <w:t>teniendo</w:t>
      </w:r>
      <w:r>
        <w:rPr>
          <w:rFonts w:ascii="Arial" w:hAnsi="Arial" w:cs="Arial"/>
          <w:lang w:val="es-MX"/>
        </w:rPr>
        <w:t xml:space="preserve"> en</w:t>
      </w:r>
      <w:r w:rsidR="00291929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cuenta lo expuesto, se </w:t>
      </w:r>
      <w:r w:rsidR="00291929">
        <w:rPr>
          <w:rFonts w:ascii="Arial" w:hAnsi="Arial" w:cs="Arial"/>
          <w:lang w:val="es-MX"/>
        </w:rPr>
        <w:t>advierte</w:t>
      </w:r>
      <w:r>
        <w:rPr>
          <w:rFonts w:ascii="Arial" w:hAnsi="Arial" w:cs="Arial"/>
          <w:lang w:val="es-MX"/>
        </w:rPr>
        <w:t xml:space="preserve"> que la </w:t>
      </w:r>
      <w:r w:rsidR="00291929">
        <w:rPr>
          <w:rFonts w:ascii="Arial" w:hAnsi="Arial" w:cs="Arial"/>
          <w:lang w:val="es-MX"/>
        </w:rPr>
        <w:t>percepción</w:t>
      </w:r>
      <w:r w:rsidR="00BE34F3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por parte de un </w:t>
      </w:r>
      <w:r w:rsidR="00291929">
        <w:rPr>
          <w:rFonts w:ascii="Arial" w:hAnsi="Arial" w:cs="Arial"/>
          <w:lang w:val="es-MX"/>
        </w:rPr>
        <w:t>docente</w:t>
      </w:r>
      <w:r>
        <w:rPr>
          <w:rFonts w:ascii="Arial" w:hAnsi="Arial" w:cs="Arial"/>
          <w:lang w:val="es-MX"/>
        </w:rPr>
        <w:t xml:space="preserve"> de</w:t>
      </w:r>
      <w:r w:rsidR="00291929">
        <w:rPr>
          <w:rFonts w:ascii="Arial" w:hAnsi="Arial" w:cs="Arial"/>
          <w:lang w:val="es-MX"/>
        </w:rPr>
        <w:t xml:space="preserve"> dos </w:t>
      </w:r>
      <w:r>
        <w:rPr>
          <w:rFonts w:ascii="Arial" w:hAnsi="Arial" w:cs="Arial"/>
          <w:lang w:val="es-MX"/>
        </w:rPr>
        <w:t xml:space="preserve">compensaciones </w:t>
      </w:r>
      <w:r w:rsidR="00291929">
        <w:rPr>
          <w:rFonts w:ascii="Arial" w:hAnsi="Arial" w:cs="Arial"/>
          <w:lang w:val="es-MX"/>
        </w:rPr>
        <w:t xml:space="preserve">extraordinarias </w:t>
      </w:r>
      <w:r>
        <w:rPr>
          <w:rFonts w:ascii="Arial" w:hAnsi="Arial" w:cs="Arial"/>
          <w:lang w:val="es-MX"/>
        </w:rPr>
        <w:t>con cargo</w:t>
      </w:r>
      <w:r w:rsidR="00220832">
        <w:rPr>
          <w:rFonts w:ascii="Arial" w:hAnsi="Arial" w:cs="Arial"/>
          <w:lang w:val="es-MX"/>
        </w:rPr>
        <w:t xml:space="preserve"> a</w:t>
      </w:r>
      <w:r>
        <w:rPr>
          <w:rFonts w:ascii="Arial" w:hAnsi="Arial" w:cs="Arial"/>
          <w:lang w:val="es-MX"/>
        </w:rPr>
        <w:t xml:space="preserve"> un mismo </w:t>
      </w:r>
      <w:r w:rsidR="00291929">
        <w:rPr>
          <w:rFonts w:ascii="Arial" w:hAnsi="Arial" w:cs="Arial"/>
          <w:lang w:val="es-MX"/>
        </w:rPr>
        <w:t>Proyecto</w:t>
      </w:r>
      <w:r>
        <w:rPr>
          <w:rFonts w:ascii="Arial" w:hAnsi="Arial" w:cs="Arial"/>
          <w:lang w:val="es-MX"/>
        </w:rPr>
        <w:t xml:space="preserve"> </w:t>
      </w:r>
      <w:r w:rsidR="00291929">
        <w:rPr>
          <w:rFonts w:ascii="Arial" w:hAnsi="Arial" w:cs="Arial"/>
          <w:lang w:val="es-MX"/>
        </w:rPr>
        <w:t xml:space="preserve">  </w:t>
      </w:r>
      <w:r w:rsidR="00991863">
        <w:rPr>
          <w:rFonts w:ascii="Arial" w:hAnsi="Arial" w:cs="Arial"/>
          <w:lang w:val="es-MX"/>
        </w:rPr>
        <w:t>-cada una remuneratoria</w:t>
      </w:r>
      <w:r w:rsidR="00291929">
        <w:rPr>
          <w:rFonts w:ascii="Arial" w:hAnsi="Arial" w:cs="Arial"/>
          <w:lang w:val="es-MX"/>
        </w:rPr>
        <w:t xml:space="preserve"> </w:t>
      </w:r>
      <w:r w:rsidR="00991863">
        <w:rPr>
          <w:rFonts w:ascii="Arial" w:hAnsi="Arial" w:cs="Arial"/>
          <w:lang w:val="es-MX"/>
        </w:rPr>
        <w:t>de</w:t>
      </w:r>
      <w:r w:rsidR="00291929">
        <w:rPr>
          <w:rFonts w:ascii="Arial" w:hAnsi="Arial" w:cs="Arial"/>
          <w:lang w:val="es-MX"/>
        </w:rPr>
        <w:t xml:space="preserve"> una función</w:t>
      </w:r>
      <w:r w:rsidR="00991863">
        <w:rPr>
          <w:rFonts w:ascii="Arial" w:hAnsi="Arial" w:cs="Arial"/>
          <w:lang w:val="es-MX"/>
        </w:rPr>
        <w:t xml:space="preserve"> distinta-</w:t>
      </w:r>
      <w:r w:rsidR="00BE34F3">
        <w:rPr>
          <w:rFonts w:ascii="Arial" w:hAnsi="Arial" w:cs="Arial"/>
          <w:lang w:val="es-MX"/>
        </w:rPr>
        <w:t>,</w:t>
      </w:r>
      <w:r w:rsidR="00220832">
        <w:rPr>
          <w:rFonts w:ascii="Arial" w:hAnsi="Arial" w:cs="Arial"/>
          <w:lang w:val="es-MX"/>
        </w:rPr>
        <w:t xml:space="preserve"> no resulta</w:t>
      </w:r>
      <w:r w:rsidR="00991863">
        <w:rPr>
          <w:rFonts w:ascii="Arial" w:hAnsi="Arial" w:cs="Arial"/>
          <w:lang w:val="es-MX"/>
        </w:rPr>
        <w:t xml:space="preserve"> en si  misma </w:t>
      </w:r>
      <w:r w:rsidR="00220832">
        <w:rPr>
          <w:rFonts w:ascii="Arial" w:hAnsi="Arial" w:cs="Arial"/>
          <w:lang w:val="es-MX"/>
        </w:rPr>
        <w:t xml:space="preserve"> ileg</w:t>
      </w:r>
      <w:r w:rsidR="00991863">
        <w:rPr>
          <w:rFonts w:ascii="Arial" w:hAnsi="Arial" w:cs="Arial"/>
          <w:lang w:val="es-MX"/>
        </w:rPr>
        <w:t>itima,</w:t>
      </w:r>
      <w:r w:rsidR="00220832">
        <w:rPr>
          <w:rFonts w:ascii="Arial" w:hAnsi="Arial" w:cs="Arial"/>
          <w:lang w:val="es-MX"/>
        </w:rPr>
        <w:t xml:space="preserve"> en </w:t>
      </w:r>
      <w:r w:rsidR="00291929">
        <w:rPr>
          <w:rFonts w:ascii="Arial" w:hAnsi="Arial" w:cs="Arial"/>
          <w:lang w:val="es-MX"/>
        </w:rPr>
        <w:t>l</w:t>
      </w:r>
      <w:r w:rsidR="00220832">
        <w:rPr>
          <w:rFonts w:ascii="Arial" w:hAnsi="Arial" w:cs="Arial"/>
          <w:lang w:val="es-MX"/>
        </w:rPr>
        <w:t>a</w:t>
      </w:r>
      <w:r w:rsidR="00291929">
        <w:rPr>
          <w:rFonts w:ascii="Arial" w:hAnsi="Arial" w:cs="Arial"/>
          <w:lang w:val="es-MX"/>
        </w:rPr>
        <w:t xml:space="preserve"> medid</w:t>
      </w:r>
      <w:r w:rsidR="00220832">
        <w:rPr>
          <w:rFonts w:ascii="Arial" w:hAnsi="Arial" w:cs="Arial"/>
          <w:lang w:val="es-MX"/>
        </w:rPr>
        <w:t>a</w:t>
      </w:r>
      <w:r w:rsidR="00291929">
        <w:rPr>
          <w:rFonts w:ascii="Arial" w:hAnsi="Arial" w:cs="Arial"/>
          <w:lang w:val="es-MX"/>
        </w:rPr>
        <w:t xml:space="preserve"> de</w:t>
      </w:r>
      <w:r w:rsidR="00220832">
        <w:rPr>
          <w:rFonts w:ascii="Arial" w:hAnsi="Arial" w:cs="Arial"/>
          <w:lang w:val="es-MX"/>
        </w:rPr>
        <w:t xml:space="preserve"> que</w:t>
      </w:r>
      <w:r w:rsidR="00291929">
        <w:rPr>
          <w:rFonts w:ascii="Arial" w:hAnsi="Arial" w:cs="Arial"/>
          <w:lang w:val="es-MX"/>
        </w:rPr>
        <w:t xml:space="preserve"> con dicha situación</w:t>
      </w:r>
      <w:r w:rsidR="00991863">
        <w:rPr>
          <w:rFonts w:ascii="Arial" w:hAnsi="Arial" w:cs="Arial"/>
          <w:lang w:val="es-MX"/>
        </w:rPr>
        <w:t xml:space="preserve"> e</w:t>
      </w:r>
      <w:r w:rsidR="00291929">
        <w:rPr>
          <w:rFonts w:ascii="Arial" w:hAnsi="Arial" w:cs="Arial"/>
          <w:lang w:val="es-MX"/>
        </w:rPr>
        <w:t xml:space="preserve"> incluyendo las horas que eventualmente se remuneren correspondientes al cargo que el docente se encuentra con licencia</w:t>
      </w:r>
      <w:r w:rsidR="00220832">
        <w:rPr>
          <w:rFonts w:ascii="Arial" w:hAnsi="Arial" w:cs="Arial"/>
          <w:lang w:val="es-MX"/>
        </w:rPr>
        <w:t>,</w:t>
      </w:r>
      <w:r w:rsidR="00291929">
        <w:rPr>
          <w:rFonts w:ascii="Arial" w:hAnsi="Arial" w:cs="Arial"/>
          <w:lang w:val="es-MX"/>
        </w:rPr>
        <w:t xml:space="preserve"> no </w:t>
      </w:r>
      <w:r w:rsidR="00BE34F3">
        <w:rPr>
          <w:rFonts w:ascii="Arial" w:hAnsi="Arial" w:cs="Arial"/>
          <w:lang w:val="es-MX"/>
        </w:rPr>
        <w:t xml:space="preserve">se </w:t>
      </w:r>
      <w:r w:rsidR="00291929">
        <w:rPr>
          <w:rFonts w:ascii="Arial" w:hAnsi="Arial" w:cs="Arial"/>
          <w:lang w:val="es-MX"/>
        </w:rPr>
        <w:t xml:space="preserve">vulnere el límite máximo </w:t>
      </w:r>
      <w:r w:rsidR="00991863">
        <w:rPr>
          <w:rFonts w:ascii="Arial" w:hAnsi="Arial" w:cs="Arial"/>
          <w:lang w:val="es-MX"/>
        </w:rPr>
        <w:t>referido de</w:t>
      </w:r>
      <w:r w:rsidR="00291929">
        <w:rPr>
          <w:rFonts w:ascii="Arial" w:hAnsi="Arial" w:cs="Arial"/>
          <w:lang w:val="es-MX"/>
        </w:rPr>
        <w:t xml:space="preserve"> horas semanales de función remunerada; </w:t>
      </w:r>
    </w:p>
    <w:p w:rsidR="00EF02FF" w:rsidRDefault="00EF02FF" w:rsidP="003172F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ATENTO: </w:t>
      </w:r>
      <w:r>
        <w:rPr>
          <w:rFonts w:ascii="Arial" w:hAnsi="Arial" w:cs="Arial"/>
        </w:rPr>
        <w:t>a lo precedentemente expuesto;</w:t>
      </w:r>
    </w:p>
    <w:p w:rsidR="00EF02FF" w:rsidRPr="003172F9" w:rsidRDefault="00EF02FF" w:rsidP="00EF02FF">
      <w:pPr>
        <w:pStyle w:val="Ttulo1"/>
        <w:rPr>
          <w:rFonts w:cs="Arial"/>
          <w:u w:val="none"/>
        </w:rPr>
      </w:pPr>
      <w:r w:rsidRPr="003172F9">
        <w:rPr>
          <w:rFonts w:cs="Arial"/>
          <w:u w:val="none"/>
        </w:rPr>
        <w:lastRenderedPageBreak/>
        <w:t>EL TRIBUNAL ACUERDA</w:t>
      </w:r>
    </w:p>
    <w:p w:rsidR="00EF02FF" w:rsidRDefault="003172F9" w:rsidP="003172F9">
      <w:pPr>
        <w:spacing w:line="360" w:lineRule="auto"/>
        <w:rPr>
          <w:rFonts w:ascii="Arial" w:hAnsi="Arial" w:cs="Arial"/>
        </w:rPr>
      </w:pPr>
      <w:r w:rsidRPr="003172F9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EF02FF">
        <w:rPr>
          <w:rFonts w:ascii="Arial" w:hAnsi="Arial" w:cs="Arial"/>
        </w:rPr>
        <w:t>Evacuar la consulta en los términos de los presentes Considerando</w:t>
      </w:r>
      <w:r w:rsidR="0007763F">
        <w:rPr>
          <w:rFonts w:ascii="Arial" w:hAnsi="Arial" w:cs="Arial"/>
        </w:rPr>
        <w:t>s</w:t>
      </w:r>
      <w:r w:rsidR="00EF02FF">
        <w:rPr>
          <w:rFonts w:ascii="Arial" w:hAnsi="Arial" w:cs="Arial"/>
        </w:rPr>
        <w:t>;</w:t>
      </w:r>
    </w:p>
    <w:p w:rsidR="00EF02FF" w:rsidRDefault="003172F9" w:rsidP="003172F9">
      <w:pPr>
        <w:spacing w:line="360" w:lineRule="auto"/>
        <w:rPr>
          <w:rFonts w:ascii="Arial" w:hAnsi="Arial" w:cs="Arial"/>
        </w:rPr>
      </w:pPr>
      <w:r w:rsidRPr="003172F9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EF02FF">
        <w:rPr>
          <w:rFonts w:ascii="Arial" w:hAnsi="Arial" w:cs="Arial"/>
        </w:rPr>
        <w:t>Comunicar a la Contadora Delegada</w:t>
      </w:r>
      <w:r w:rsidR="00D37A5B">
        <w:rPr>
          <w:rFonts w:ascii="Arial" w:hAnsi="Arial" w:cs="Arial"/>
        </w:rPr>
        <w:t>.</w:t>
      </w:r>
    </w:p>
    <w:p w:rsidR="00EF02FF" w:rsidRDefault="00EF02FF" w:rsidP="00EF02FF">
      <w:pPr>
        <w:spacing w:line="360" w:lineRule="auto"/>
        <w:ind w:left="360"/>
        <w:rPr>
          <w:rFonts w:ascii="Arial" w:hAnsi="Arial" w:cs="Arial"/>
        </w:rPr>
      </w:pPr>
    </w:p>
    <w:p w:rsidR="00EF02FF" w:rsidRDefault="00EF02FF" w:rsidP="00EF02FF">
      <w:pPr>
        <w:spacing w:line="360" w:lineRule="auto"/>
        <w:ind w:left="360"/>
        <w:jc w:val="right"/>
        <w:rPr>
          <w:rFonts w:ascii="Arial" w:hAnsi="Arial" w:cs="Arial"/>
        </w:rPr>
      </w:pPr>
    </w:p>
    <w:p w:rsidR="00EF02FF" w:rsidRDefault="003172F9" w:rsidP="00EF02FF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ag</w:t>
      </w:r>
      <w:proofErr w:type="spellEnd"/>
      <w:proofErr w:type="gramEnd"/>
    </w:p>
    <w:p w:rsidR="00EF02FF" w:rsidRDefault="00EF02FF" w:rsidP="00EF02FF">
      <w:pPr>
        <w:rPr>
          <w:rFonts w:ascii="Arial" w:hAnsi="Arial" w:cs="Arial"/>
        </w:rPr>
      </w:pPr>
    </w:p>
    <w:p w:rsidR="001F116A" w:rsidRDefault="001F116A"/>
    <w:sectPr w:rsidR="001F116A" w:rsidSect="00985DF6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F3D89"/>
    <w:multiLevelType w:val="hybridMultilevel"/>
    <w:tmpl w:val="70B8B87C"/>
    <w:lvl w:ilvl="0" w:tplc="DEE6BC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2FF"/>
    <w:rsid w:val="0007763F"/>
    <w:rsid w:val="00122988"/>
    <w:rsid w:val="00190F1C"/>
    <w:rsid w:val="001F116A"/>
    <w:rsid w:val="00220832"/>
    <w:rsid w:val="00291929"/>
    <w:rsid w:val="002E70BA"/>
    <w:rsid w:val="003172F9"/>
    <w:rsid w:val="0037500C"/>
    <w:rsid w:val="004255D5"/>
    <w:rsid w:val="00491EDB"/>
    <w:rsid w:val="005B62F5"/>
    <w:rsid w:val="005C1C13"/>
    <w:rsid w:val="00683C83"/>
    <w:rsid w:val="0069511B"/>
    <w:rsid w:val="006C6FED"/>
    <w:rsid w:val="00874298"/>
    <w:rsid w:val="008A1D58"/>
    <w:rsid w:val="00985DF6"/>
    <w:rsid w:val="00991863"/>
    <w:rsid w:val="00AB688E"/>
    <w:rsid w:val="00B657B6"/>
    <w:rsid w:val="00B777BB"/>
    <w:rsid w:val="00BE34F3"/>
    <w:rsid w:val="00C71FCD"/>
    <w:rsid w:val="00CE5A4E"/>
    <w:rsid w:val="00D37A5B"/>
    <w:rsid w:val="00D844CF"/>
    <w:rsid w:val="00EA0072"/>
    <w:rsid w:val="00EF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F02FF"/>
    <w:pPr>
      <w:keepNext/>
      <w:spacing w:line="360" w:lineRule="auto"/>
      <w:ind w:firstLine="708"/>
      <w:jc w:val="center"/>
      <w:outlineLvl w:val="0"/>
    </w:pPr>
    <w:rPr>
      <w:rFonts w:ascii="Arial" w:hAnsi="Arial"/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EF02FF"/>
    <w:pPr>
      <w:keepNext/>
      <w:spacing w:line="360" w:lineRule="auto"/>
      <w:outlineLvl w:val="1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F02FF"/>
    <w:rPr>
      <w:rFonts w:ascii="Arial" w:eastAsia="Times New Roman" w:hAnsi="Arial" w:cs="Times New Roman"/>
      <w:b/>
      <w:bCs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F02FF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EF02FF"/>
    <w:pPr>
      <w:spacing w:line="360" w:lineRule="auto"/>
      <w:ind w:firstLine="708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F02F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172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F02FF"/>
    <w:pPr>
      <w:keepNext/>
      <w:spacing w:line="360" w:lineRule="auto"/>
      <w:ind w:firstLine="708"/>
      <w:jc w:val="center"/>
      <w:outlineLvl w:val="0"/>
    </w:pPr>
    <w:rPr>
      <w:rFonts w:ascii="Arial" w:hAnsi="Arial"/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EF02FF"/>
    <w:pPr>
      <w:keepNext/>
      <w:spacing w:line="360" w:lineRule="auto"/>
      <w:outlineLvl w:val="1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F02FF"/>
    <w:rPr>
      <w:rFonts w:ascii="Arial" w:eastAsia="Times New Roman" w:hAnsi="Arial" w:cs="Times New Roman"/>
      <w:b/>
      <w:bCs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F02FF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EF02FF"/>
    <w:pPr>
      <w:spacing w:line="360" w:lineRule="auto"/>
      <w:ind w:firstLine="708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F02F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17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8EF09-B199-4026-9D1F-C64988E0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Andrea Gerner</cp:lastModifiedBy>
  <cp:revision>12</cp:revision>
  <dcterms:created xsi:type="dcterms:W3CDTF">2015-05-28T15:22:00Z</dcterms:created>
  <dcterms:modified xsi:type="dcterms:W3CDTF">2015-05-28T15:48:00Z</dcterms:modified>
</cp:coreProperties>
</file>