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72" w:rsidRPr="00692772" w:rsidRDefault="00692772" w:rsidP="0069277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692772">
        <w:rPr>
          <w:rFonts w:ascii="Arial" w:eastAsia="Calibri" w:hAnsi="Arial" w:cs="Arial"/>
          <w:b/>
          <w:sz w:val="24"/>
          <w:szCs w:val="24"/>
          <w:lang w:val="es-ES_tradnl"/>
        </w:rPr>
        <w:t>RESOLUCION ADOPTADA POR EL</w:t>
      </w:r>
    </w:p>
    <w:p w:rsidR="00692772" w:rsidRPr="00692772" w:rsidRDefault="00692772" w:rsidP="0069277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</w:p>
    <w:p w:rsidR="00692772" w:rsidRPr="00692772" w:rsidRDefault="00692772" w:rsidP="0069277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692772">
        <w:rPr>
          <w:rFonts w:ascii="Arial" w:eastAsia="Calibri" w:hAnsi="Arial" w:cs="Arial"/>
          <w:b/>
          <w:sz w:val="24"/>
          <w:szCs w:val="24"/>
          <w:lang w:val="es-ES_tradnl"/>
        </w:rPr>
        <w:t>TRIBUNAL DE CUENTAS</w:t>
      </w:r>
    </w:p>
    <w:p w:rsidR="00692772" w:rsidRPr="00692772" w:rsidRDefault="00692772" w:rsidP="0069277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</w:p>
    <w:p w:rsidR="00692772" w:rsidRPr="00692772" w:rsidRDefault="00692772" w:rsidP="0069277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692772">
        <w:rPr>
          <w:rFonts w:ascii="Arial" w:eastAsia="Calibri" w:hAnsi="Arial" w:cs="Arial"/>
          <w:b/>
          <w:sz w:val="24"/>
          <w:szCs w:val="24"/>
          <w:lang w:val="es-ES_tradnl"/>
        </w:rPr>
        <w:t>EN SESION DE FECHA 20 DE MAYO DE 2015</w:t>
      </w:r>
    </w:p>
    <w:p w:rsidR="00692772" w:rsidRPr="00692772" w:rsidRDefault="00692772" w:rsidP="0069277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</w:p>
    <w:p w:rsidR="00692772" w:rsidRPr="00692772" w:rsidRDefault="00692772" w:rsidP="0069277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692772">
        <w:rPr>
          <w:rFonts w:ascii="Arial" w:eastAsia="Calibri" w:hAnsi="Arial" w:cs="Arial"/>
          <w:b/>
          <w:sz w:val="24"/>
          <w:szCs w:val="24"/>
          <w:lang w:val="es-ES_tradnl"/>
        </w:rPr>
        <w:t xml:space="preserve">(E. E. Nº 2015-17-1-0002912, </w:t>
      </w:r>
      <w:proofErr w:type="spellStart"/>
      <w:r w:rsidRPr="00692772">
        <w:rPr>
          <w:rFonts w:ascii="Arial" w:eastAsia="Calibri" w:hAnsi="Arial" w:cs="Arial"/>
          <w:b/>
          <w:sz w:val="24"/>
          <w:szCs w:val="24"/>
          <w:lang w:val="es-ES_tradnl"/>
        </w:rPr>
        <w:t>Ent</w:t>
      </w:r>
      <w:proofErr w:type="spellEnd"/>
      <w:r w:rsidRPr="00692772">
        <w:rPr>
          <w:rFonts w:ascii="Arial" w:eastAsia="Calibri" w:hAnsi="Arial" w:cs="Arial"/>
          <w:b/>
          <w:sz w:val="24"/>
          <w:szCs w:val="24"/>
          <w:lang w:val="es-ES_tradnl"/>
        </w:rPr>
        <w:t xml:space="preserve">. N° </w:t>
      </w:r>
      <w:r>
        <w:rPr>
          <w:rFonts w:ascii="Arial" w:eastAsia="Calibri" w:hAnsi="Arial" w:cs="Arial"/>
          <w:b/>
          <w:sz w:val="24"/>
          <w:szCs w:val="24"/>
          <w:lang w:val="es-ES_tradnl"/>
        </w:rPr>
        <w:t>2379</w:t>
      </w:r>
      <w:r w:rsidRPr="00692772">
        <w:rPr>
          <w:rFonts w:ascii="Arial" w:eastAsia="Calibri" w:hAnsi="Arial" w:cs="Arial"/>
          <w:b/>
          <w:sz w:val="24"/>
          <w:szCs w:val="24"/>
          <w:lang w:val="es-ES_tradnl"/>
        </w:rPr>
        <w:t>/15)</w:t>
      </w:r>
    </w:p>
    <w:p w:rsidR="00692772" w:rsidRDefault="00692772" w:rsidP="0069277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3F5679" w:rsidRPr="00692772" w:rsidRDefault="003F5679" w:rsidP="0069277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3B1B8D" w:rsidRPr="00A6199D" w:rsidRDefault="003B1B8D" w:rsidP="0069277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199D">
        <w:rPr>
          <w:rFonts w:ascii="Arial" w:hAnsi="Arial" w:cs="Arial"/>
          <w:b/>
          <w:sz w:val="24"/>
          <w:szCs w:val="24"/>
        </w:rPr>
        <w:t>VISTO</w:t>
      </w:r>
      <w:r w:rsidRPr="00A71DEB">
        <w:rPr>
          <w:rFonts w:ascii="Arial" w:hAnsi="Arial" w:cs="Arial"/>
          <w:b/>
          <w:sz w:val="24"/>
          <w:szCs w:val="24"/>
        </w:rPr>
        <w:t>:</w:t>
      </w:r>
      <w:r w:rsidRPr="00A6199D">
        <w:rPr>
          <w:rFonts w:ascii="Arial" w:hAnsi="Arial" w:cs="Arial"/>
          <w:sz w:val="24"/>
          <w:szCs w:val="24"/>
        </w:rPr>
        <w:t xml:space="preserve"> las </w:t>
      </w:r>
      <w:r w:rsidR="00297EDF">
        <w:rPr>
          <w:rFonts w:ascii="Arial" w:hAnsi="Arial" w:cs="Arial"/>
          <w:sz w:val="24"/>
          <w:szCs w:val="24"/>
        </w:rPr>
        <w:t>N</w:t>
      </w:r>
      <w:r w:rsidRPr="00A6199D">
        <w:rPr>
          <w:rFonts w:ascii="Arial" w:hAnsi="Arial" w:cs="Arial"/>
          <w:sz w:val="24"/>
          <w:szCs w:val="24"/>
        </w:rPr>
        <w:t>otas remitidas por el Instituto Uruguayo de Meteorología (INUMET) de fechas 27.04.2015 y 13 de mayo de 2015;</w:t>
      </w:r>
    </w:p>
    <w:p w:rsidR="003B1B8D" w:rsidRPr="00A6199D" w:rsidRDefault="003B1B8D" w:rsidP="0069277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199D">
        <w:rPr>
          <w:rFonts w:ascii="Arial" w:hAnsi="Arial" w:cs="Arial"/>
          <w:b/>
          <w:sz w:val="24"/>
          <w:szCs w:val="24"/>
        </w:rPr>
        <w:t>RESULTANDO:</w:t>
      </w:r>
      <w:r w:rsidRPr="00A6199D">
        <w:rPr>
          <w:rFonts w:ascii="Arial" w:hAnsi="Arial" w:cs="Arial"/>
          <w:sz w:val="24"/>
          <w:szCs w:val="24"/>
        </w:rPr>
        <w:t xml:space="preserve"> </w:t>
      </w:r>
      <w:r w:rsidRPr="00692772">
        <w:rPr>
          <w:rFonts w:ascii="Arial" w:hAnsi="Arial" w:cs="Arial"/>
          <w:b/>
          <w:sz w:val="24"/>
          <w:szCs w:val="24"/>
        </w:rPr>
        <w:t>1)</w:t>
      </w:r>
      <w:r w:rsidRPr="00A6199D">
        <w:rPr>
          <w:rFonts w:ascii="Arial" w:hAnsi="Arial" w:cs="Arial"/>
          <w:sz w:val="24"/>
          <w:szCs w:val="24"/>
        </w:rPr>
        <w:t xml:space="preserve"> que el Organismo plantea la necesidad de contar con un </w:t>
      </w:r>
      <w:r w:rsidR="00297EDF">
        <w:rPr>
          <w:rFonts w:ascii="Arial" w:hAnsi="Arial" w:cs="Arial"/>
          <w:sz w:val="24"/>
          <w:szCs w:val="24"/>
        </w:rPr>
        <w:t>C</w:t>
      </w:r>
      <w:r w:rsidRPr="00A6199D">
        <w:rPr>
          <w:rFonts w:ascii="Arial" w:hAnsi="Arial" w:cs="Arial"/>
          <w:sz w:val="24"/>
          <w:szCs w:val="24"/>
        </w:rPr>
        <w:t xml:space="preserve">ontador </w:t>
      </w:r>
      <w:r w:rsidR="00297EDF">
        <w:rPr>
          <w:rFonts w:ascii="Arial" w:hAnsi="Arial" w:cs="Arial"/>
          <w:sz w:val="24"/>
          <w:szCs w:val="24"/>
        </w:rPr>
        <w:t>D</w:t>
      </w:r>
      <w:r w:rsidRPr="00A6199D">
        <w:rPr>
          <w:rFonts w:ascii="Arial" w:hAnsi="Arial" w:cs="Arial"/>
          <w:sz w:val="24"/>
          <w:szCs w:val="24"/>
        </w:rPr>
        <w:t>elegado;</w:t>
      </w:r>
    </w:p>
    <w:p w:rsidR="003B1B8D" w:rsidRPr="00A6199D" w:rsidRDefault="003B1B8D" w:rsidP="0069277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92772">
        <w:rPr>
          <w:rFonts w:ascii="Arial" w:hAnsi="Arial" w:cs="Arial"/>
          <w:b/>
          <w:sz w:val="24"/>
          <w:szCs w:val="24"/>
        </w:rPr>
        <w:t>2)</w:t>
      </w:r>
      <w:r w:rsidRPr="00A6199D">
        <w:rPr>
          <w:rFonts w:ascii="Arial" w:hAnsi="Arial" w:cs="Arial"/>
          <w:sz w:val="24"/>
          <w:szCs w:val="24"/>
        </w:rPr>
        <w:t xml:space="preserve"> que no obstante señala</w:t>
      </w:r>
      <w:r w:rsidR="00A6199D" w:rsidRPr="00A6199D">
        <w:rPr>
          <w:rFonts w:ascii="Arial" w:hAnsi="Arial" w:cs="Arial"/>
          <w:sz w:val="24"/>
          <w:szCs w:val="24"/>
        </w:rPr>
        <w:t xml:space="preserve"> que en la actualidad no cuenta </w:t>
      </w:r>
      <w:r w:rsidRPr="00A6199D">
        <w:rPr>
          <w:rFonts w:ascii="Arial" w:hAnsi="Arial" w:cs="Arial"/>
          <w:sz w:val="24"/>
          <w:szCs w:val="24"/>
        </w:rPr>
        <w:t xml:space="preserve">con profesionales </w:t>
      </w:r>
      <w:r w:rsidR="00297EDF">
        <w:rPr>
          <w:rFonts w:ascii="Arial" w:hAnsi="Arial" w:cs="Arial"/>
          <w:sz w:val="24"/>
          <w:szCs w:val="24"/>
        </w:rPr>
        <w:t>C</w:t>
      </w:r>
      <w:r w:rsidRPr="00A6199D">
        <w:rPr>
          <w:rFonts w:ascii="Arial" w:hAnsi="Arial" w:cs="Arial"/>
          <w:sz w:val="24"/>
          <w:szCs w:val="24"/>
        </w:rPr>
        <w:t>ontadores;</w:t>
      </w:r>
    </w:p>
    <w:p w:rsidR="003B1B8D" w:rsidRPr="00A6199D" w:rsidRDefault="003B1B8D" w:rsidP="0069277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97EDF">
        <w:rPr>
          <w:rFonts w:ascii="Arial" w:hAnsi="Arial" w:cs="Arial"/>
          <w:b/>
          <w:sz w:val="24"/>
          <w:szCs w:val="24"/>
        </w:rPr>
        <w:t>3)</w:t>
      </w:r>
      <w:r w:rsidRPr="00A6199D">
        <w:rPr>
          <w:rFonts w:ascii="Arial" w:hAnsi="Arial" w:cs="Arial"/>
          <w:sz w:val="24"/>
          <w:szCs w:val="24"/>
        </w:rPr>
        <w:t xml:space="preserve"> que solicita, que hasta que no se produzca el ingreso de dicho</w:t>
      </w:r>
      <w:r w:rsidR="00A71DEB">
        <w:rPr>
          <w:rFonts w:ascii="Arial" w:hAnsi="Arial" w:cs="Arial"/>
          <w:sz w:val="24"/>
          <w:szCs w:val="24"/>
        </w:rPr>
        <w:t>s</w:t>
      </w:r>
      <w:r w:rsidRPr="00A6199D">
        <w:rPr>
          <w:rFonts w:ascii="Arial" w:hAnsi="Arial" w:cs="Arial"/>
          <w:sz w:val="24"/>
          <w:szCs w:val="24"/>
        </w:rPr>
        <w:t xml:space="preserve"> profesionales al Instituto, se autorice al </w:t>
      </w:r>
      <w:r w:rsidR="00C87525">
        <w:rPr>
          <w:rFonts w:ascii="Arial" w:hAnsi="Arial" w:cs="Arial"/>
          <w:sz w:val="24"/>
          <w:szCs w:val="24"/>
        </w:rPr>
        <w:t>C</w:t>
      </w:r>
      <w:r w:rsidRPr="00A6199D">
        <w:rPr>
          <w:rFonts w:ascii="Arial" w:hAnsi="Arial" w:cs="Arial"/>
          <w:sz w:val="24"/>
          <w:szCs w:val="24"/>
        </w:rPr>
        <w:t xml:space="preserve">ontador </w:t>
      </w:r>
      <w:r w:rsidR="00C87525">
        <w:rPr>
          <w:rFonts w:ascii="Arial" w:hAnsi="Arial" w:cs="Arial"/>
          <w:sz w:val="24"/>
          <w:szCs w:val="24"/>
        </w:rPr>
        <w:t>A</w:t>
      </w:r>
      <w:r w:rsidRPr="00A6199D">
        <w:rPr>
          <w:rFonts w:ascii="Arial" w:hAnsi="Arial" w:cs="Arial"/>
          <w:sz w:val="24"/>
          <w:szCs w:val="24"/>
        </w:rPr>
        <w:t xml:space="preserve">uditor destacado ante el Ministerio de Defensa Nacional </w:t>
      </w:r>
      <w:r w:rsidR="0066288C" w:rsidRPr="00A6199D">
        <w:rPr>
          <w:rFonts w:ascii="Arial" w:hAnsi="Arial" w:cs="Arial"/>
          <w:sz w:val="24"/>
          <w:szCs w:val="24"/>
        </w:rPr>
        <w:t xml:space="preserve">(MDN) </w:t>
      </w:r>
      <w:r w:rsidRPr="00A6199D">
        <w:rPr>
          <w:rFonts w:ascii="Arial" w:hAnsi="Arial" w:cs="Arial"/>
          <w:sz w:val="24"/>
          <w:szCs w:val="24"/>
        </w:rPr>
        <w:t>a intervenir los gastos del INUMET;</w:t>
      </w:r>
    </w:p>
    <w:p w:rsidR="003B1B8D" w:rsidRPr="00A6199D" w:rsidRDefault="003B1B8D" w:rsidP="0069277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4266B">
        <w:rPr>
          <w:rFonts w:ascii="Arial" w:hAnsi="Arial" w:cs="Arial"/>
          <w:b/>
          <w:sz w:val="24"/>
          <w:szCs w:val="24"/>
        </w:rPr>
        <w:t>4)</w:t>
      </w:r>
      <w:r w:rsidRPr="00A6199D">
        <w:rPr>
          <w:rFonts w:ascii="Arial" w:hAnsi="Arial" w:cs="Arial"/>
          <w:sz w:val="24"/>
          <w:szCs w:val="24"/>
        </w:rPr>
        <w:t xml:space="preserve"> que se indica por parte del Instituto que hasta el momento los mismos eran intervenidos por dicho Contador Auditor;</w:t>
      </w:r>
    </w:p>
    <w:p w:rsidR="00A6199D" w:rsidRPr="00A6199D" w:rsidRDefault="003B1B8D" w:rsidP="0069277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199D">
        <w:rPr>
          <w:rFonts w:ascii="Arial" w:hAnsi="Arial" w:cs="Arial"/>
          <w:b/>
          <w:sz w:val="24"/>
          <w:szCs w:val="24"/>
        </w:rPr>
        <w:t>CONSIDERANDO</w:t>
      </w:r>
      <w:r w:rsidR="0066288C" w:rsidRPr="00A6199D">
        <w:rPr>
          <w:rFonts w:ascii="Arial" w:hAnsi="Arial" w:cs="Arial"/>
          <w:b/>
          <w:sz w:val="24"/>
          <w:szCs w:val="24"/>
        </w:rPr>
        <w:t>:</w:t>
      </w:r>
      <w:r w:rsidRPr="00A6199D">
        <w:rPr>
          <w:rFonts w:ascii="Arial" w:hAnsi="Arial" w:cs="Arial"/>
          <w:sz w:val="24"/>
          <w:szCs w:val="24"/>
        </w:rPr>
        <w:t xml:space="preserve"> </w:t>
      </w:r>
      <w:r w:rsidRPr="00692772">
        <w:rPr>
          <w:rFonts w:ascii="Arial" w:hAnsi="Arial" w:cs="Arial"/>
          <w:b/>
          <w:sz w:val="24"/>
          <w:szCs w:val="24"/>
        </w:rPr>
        <w:t>1)</w:t>
      </w:r>
      <w:r w:rsidRPr="00A6199D">
        <w:rPr>
          <w:rFonts w:ascii="Arial" w:hAnsi="Arial" w:cs="Arial"/>
          <w:sz w:val="24"/>
          <w:szCs w:val="24"/>
        </w:rPr>
        <w:t xml:space="preserve"> que</w:t>
      </w:r>
      <w:r w:rsidR="00565515">
        <w:rPr>
          <w:rFonts w:ascii="Arial" w:hAnsi="Arial" w:cs="Arial"/>
          <w:sz w:val="24"/>
          <w:szCs w:val="24"/>
        </w:rPr>
        <w:t xml:space="preserve"> </w:t>
      </w:r>
      <w:r w:rsidRPr="00A6199D">
        <w:rPr>
          <w:rFonts w:ascii="Arial" w:hAnsi="Arial" w:cs="Arial"/>
          <w:sz w:val="24"/>
          <w:szCs w:val="24"/>
        </w:rPr>
        <w:t xml:space="preserve">por la </w:t>
      </w:r>
      <w:r w:rsidR="00565515">
        <w:rPr>
          <w:rFonts w:ascii="Arial" w:hAnsi="Arial" w:cs="Arial"/>
          <w:sz w:val="24"/>
          <w:szCs w:val="24"/>
        </w:rPr>
        <w:t>L</w:t>
      </w:r>
      <w:r w:rsidRPr="00A6199D">
        <w:rPr>
          <w:rFonts w:ascii="Arial" w:hAnsi="Arial" w:cs="Arial"/>
          <w:sz w:val="24"/>
          <w:szCs w:val="24"/>
        </w:rPr>
        <w:t>ey Nº 19.158 de fecha 25-10-2013 se crea el INUMET, como servicio descentralizado que se</w:t>
      </w:r>
      <w:r w:rsidR="0066288C" w:rsidRPr="00A6199D">
        <w:rPr>
          <w:rFonts w:ascii="Arial" w:hAnsi="Arial" w:cs="Arial"/>
          <w:sz w:val="24"/>
          <w:szCs w:val="24"/>
        </w:rPr>
        <w:t xml:space="preserve"> </w:t>
      </w:r>
      <w:r w:rsidRPr="00A6199D">
        <w:rPr>
          <w:rFonts w:ascii="Arial" w:hAnsi="Arial" w:cs="Arial"/>
          <w:sz w:val="24"/>
          <w:szCs w:val="24"/>
        </w:rPr>
        <w:t>relacionar</w:t>
      </w:r>
      <w:r w:rsidR="0066288C" w:rsidRPr="00A6199D">
        <w:rPr>
          <w:rFonts w:ascii="Arial" w:hAnsi="Arial" w:cs="Arial"/>
          <w:sz w:val="24"/>
          <w:szCs w:val="24"/>
        </w:rPr>
        <w:t>á</w:t>
      </w:r>
      <w:r w:rsidRPr="00A6199D">
        <w:rPr>
          <w:rFonts w:ascii="Arial" w:hAnsi="Arial" w:cs="Arial"/>
          <w:sz w:val="24"/>
          <w:szCs w:val="24"/>
        </w:rPr>
        <w:t xml:space="preserve"> con el Poder Ejecutivo a través del Ministerio de Vivienda,</w:t>
      </w:r>
      <w:r w:rsidR="0066288C" w:rsidRPr="00A6199D">
        <w:rPr>
          <w:rFonts w:ascii="Arial" w:hAnsi="Arial" w:cs="Arial"/>
          <w:sz w:val="24"/>
          <w:szCs w:val="24"/>
        </w:rPr>
        <w:t xml:space="preserve"> </w:t>
      </w:r>
      <w:r w:rsidRPr="00A6199D">
        <w:rPr>
          <w:rFonts w:ascii="Arial" w:hAnsi="Arial" w:cs="Arial"/>
          <w:sz w:val="24"/>
          <w:szCs w:val="24"/>
        </w:rPr>
        <w:t>Ordenamiento Territorial y Medio Ambiente. El INUMET sustituye a la</w:t>
      </w:r>
      <w:r w:rsidR="0066288C" w:rsidRPr="00A6199D">
        <w:rPr>
          <w:rFonts w:ascii="Arial" w:hAnsi="Arial" w:cs="Arial"/>
          <w:sz w:val="24"/>
          <w:szCs w:val="24"/>
        </w:rPr>
        <w:t xml:space="preserve"> </w:t>
      </w:r>
      <w:r w:rsidRPr="00A6199D">
        <w:rPr>
          <w:rFonts w:ascii="Arial" w:hAnsi="Arial" w:cs="Arial"/>
          <w:sz w:val="24"/>
          <w:szCs w:val="24"/>
        </w:rPr>
        <w:t>Unidad Ejecutora “Dirección Nacional de Meteorología “del Ministerio de</w:t>
      </w:r>
      <w:r w:rsidR="0066288C" w:rsidRPr="00A6199D">
        <w:rPr>
          <w:rFonts w:ascii="Arial" w:hAnsi="Arial" w:cs="Arial"/>
          <w:sz w:val="24"/>
          <w:szCs w:val="24"/>
        </w:rPr>
        <w:t xml:space="preserve"> </w:t>
      </w:r>
      <w:r w:rsidRPr="00A6199D">
        <w:rPr>
          <w:rFonts w:ascii="Arial" w:hAnsi="Arial" w:cs="Arial"/>
          <w:sz w:val="24"/>
          <w:szCs w:val="24"/>
        </w:rPr>
        <w:t>Defensa Nacional</w:t>
      </w:r>
      <w:r w:rsidR="00F627ED">
        <w:rPr>
          <w:rFonts w:ascii="Arial" w:hAnsi="Arial" w:cs="Arial"/>
          <w:sz w:val="24"/>
          <w:szCs w:val="24"/>
        </w:rPr>
        <w:t>;</w:t>
      </w:r>
    </w:p>
    <w:p w:rsidR="0066288C" w:rsidRPr="00A6199D" w:rsidRDefault="0066288C" w:rsidP="00692772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692772">
        <w:rPr>
          <w:rFonts w:ascii="Arial" w:hAnsi="Arial" w:cs="Arial"/>
          <w:b/>
          <w:sz w:val="24"/>
          <w:szCs w:val="24"/>
        </w:rPr>
        <w:t>2)</w:t>
      </w:r>
      <w:r w:rsidRPr="00A6199D">
        <w:rPr>
          <w:rFonts w:ascii="Arial" w:hAnsi="Arial" w:cs="Arial"/>
          <w:sz w:val="24"/>
          <w:szCs w:val="24"/>
        </w:rPr>
        <w:t xml:space="preserve"> que resulta atendible el planteamiento formulado;</w:t>
      </w:r>
    </w:p>
    <w:p w:rsidR="0066288C" w:rsidRDefault="0066288C" w:rsidP="0069277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199D">
        <w:rPr>
          <w:rFonts w:ascii="Arial" w:hAnsi="Arial" w:cs="Arial"/>
          <w:b/>
          <w:sz w:val="24"/>
          <w:szCs w:val="24"/>
        </w:rPr>
        <w:t>ATENTO:</w:t>
      </w:r>
      <w:r w:rsidRPr="00A6199D">
        <w:rPr>
          <w:rFonts w:ascii="Arial" w:hAnsi="Arial" w:cs="Arial"/>
          <w:sz w:val="24"/>
          <w:szCs w:val="24"/>
        </w:rPr>
        <w:t xml:space="preserve"> a lo precedentemente expuesto, y a lo establecido por el </w:t>
      </w:r>
      <w:r w:rsidR="002D6AB4">
        <w:rPr>
          <w:rFonts w:ascii="Arial" w:hAnsi="Arial" w:cs="Arial"/>
          <w:sz w:val="24"/>
          <w:szCs w:val="24"/>
        </w:rPr>
        <w:t>A</w:t>
      </w:r>
      <w:r w:rsidRPr="00A6199D">
        <w:rPr>
          <w:rFonts w:ascii="Arial" w:hAnsi="Arial" w:cs="Arial"/>
          <w:sz w:val="24"/>
          <w:szCs w:val="24"/>
        </w:rPr>
        <w:t>rt</w:t>
      </w:r>
      <w:r w:rsidR="002D6AB4">
        <w:rPr>
          <w:rFonts w:ascii="Arial" w:hAnsi="Arial" w:cs="Arial"/>
          <w:sz w:val="24"/>
          <w:szCs w:val="24"/>
        </w:rPr>
        <w:t xml:space="preserve">ículo </w:t>
      </w:r>
      <w:r w:rsidRPr="00A6199D">
        <w:rPr>
          <w:rFonts w:ascii="Arial" w:hAnsi="Arial" w:cs="Arial"/>
          <w:sz w:val="24"/>
          <w:szCs w:val="24"/>
        </w:rPr>
        <w:t xml:space="preserve">211 </w:t>
      </w:r>
      <w:r w:rsidR="002D6AB4">
        <w:rPr>
          <w:rFonts w:ascii="Arial" w:hAnsi="Arial" w:cs="Arial"/>
          <w:sz w:val="24"/>
          <w:szCs w:val="24"/>
        </w:rPr>
        <w:t>L</w:t>
      </w:r>
      <w:r w:rsidRPr="00A6199D">
        <w:rPr>
          <w:rFonts w:ascii="Arial" w:hAnsi="Arial" w:cs="Arial"/>
          <w:sz w:val="24"/>
          <w:szCs w:val="24"/>
        </w:rPr>
        <w:t>iteral B) de la Constitución de la República;</w:t>
      </w:r>
    </w:p>
    <w:p w:rsidR="003F5679" w:rsidRDefault="003F5679" w:rsidP="0069277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F5679" w:rsidRDefault="003F5679" w:rsidP="0069277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6288C" w:rsidRPr="00A6199D" w:rsidRDefault="0066288C" w:rsidP="00A6199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199D">
        <w:rPr>
          <w:rFonts w:ascii="Arial" w:hAnsi="Arial" w:cs="Arial"/>
          <w:b/>
          <w:sz w:val="24"/>
          <w:szCs w:val="24"/>
        </w:rPr>
        <w:t>EL TRIBUNAL ACUERDA</w:t>
      </w:r>
    </w:p>
    <w:p w:rsidR="0066288C" w:rsidRPr="00692772" w:rsidRDefault="00692772" w:rsidP="0069277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92772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66288C" w:rsidRPr="00692772">
        <w:rPr>
          <w:rFonts w:ascii="Arial" w:hAnsi="Arial" w:cs="Arial"/>
          <w:sz w:val="24"/>
          <w:szCs w:val="24"/>
        </w:rPr>
        <w:t xml:space="preserve">Designar a las </w:t>
      </w:r>
      <w:r w:rsidR="002D6AB4">
        <w:rPr>
          <w:rFonts w:ascii="Arial" w:hAnsi="Arial" w:cs="Arial"/>
          <w:sz w:val="24"/>
          <w:szCs w:val="24"/>
        </w:rPr>
        <w:t>C</w:t>
      </w:r>
      <w:r w:rsidR="0066288C" w:rsidRPr="00692772">
        <w:rPr>
          <w:rFonts w:ascii="Arial" w:hAnsi="Arial" w:cs="Arial"/>
          <w:sz w:val="24"/>
          <w:szCs w:val="24"/>
        </w:rPr>
        <w:t xml:space="preserve">ontadoras </w:t>
      </w:r>
      <w:r w:rsidR="002D6AB4">
        <w:rPr>
          <w:rFonts w:ascii="Arial" w:hAnsi="Arial" w:cs="Arial"/>
          <w:sz w:val="24"/>
          <w:szCs w:val="24"/>
        </w:rPr>
        <w:t>A</w:t>
      </w:r>
      <w:r w:rsidR="0066288C" w:rsidRPr="00692772">
        <w:rPr>
          <w:rFonts w:ascii="Arial" w:hAnsi="Arial" w:cs="Arial"/>
          <w:sz w:val="24"/>
          <w:szCs w:val="24"/>
        </w:rPr>
        <w:t xml:space="preserve">uditoras destacadas </w:t>
      </w:r>
      <w:r w:rsidR="002D6AB4">
        <w:rPr>
          <w:rFonts w:ascii="Arial" w:hAnsi="Arial" w:cs="Arial"/>
          <w:sz w:val="24"/>
          <w:szCs w:val="24"/>
        </w:rPr>
        <w:t>ante</w:t>
      </w:r>
      <w:r w:rsidR="0066288C" w:rsidRPr="00692772">
        <w:rPr>
          <w:rFonts w:ascii="Arial" w:hAnsi="Arial" w:cs="Arial"/>
          <w:sz w:val="24"/>
          <w:szCs w:val="24"/>
        </w:rPr>
        <w:t xml:space="preserve"> el M</w:t>
      </w:r>
      <w:r w:rsidR="002D6AB4">
        <w:rPr>
          <w:rFonts w:ascii="Arial" w:hAnsi="Arial" w:cs="Arial"/>
          <w:sz w:val="24"/>
          <w:szCs w:val="24"/>
        </w:rPr>
        <w:t xml:space="preserve">inisterio de </w:t>
      </w:r>
      <w:r w:rsidR="0066288C" w:rsidRPr="00692772">
        <w:rPr>
          <w:rFonts w:ascii="Arial" w:hAnsi="Arial" w:cs="Arial"/>
          <w:sz w:val="24"/>
          <w:szCs w:val="24"/>
        </w:rPr>
        <w:t>D</w:t>
      </w:r>
      <w:r w:rsidR="002D6AB4">
        <w:rPr>
          <w:rFonts w:ascii="Arial" w:hAnsi="Arial" w:cs="Arial"/>
          <w:sz w:val="24"/>
          <w:szCs w:val="24"/>
        </w:rPr>
        <w:t xml:space="preserve">efensa </w:t>
      </w:r>
      <w:r w:rsidR="0066288C" w:rsidRPr="00692772">
        <w:rPr>
          <w:rFonts w:ascii="Arial" w:hAnsi="Arial" w:cs="Arial"/>
          <w:sz w:val="24"/>
          <w:szCs w:val="24"/>
        </w:rPr>
        <w:t>N</w:t>
      </w:r>
      <w:r w:rsidR="002D6AB4">
        <w:rPr>
          <w:rFonts w:ascii="Arial" w:hAnsi="Arial" w:cs="Arial"/>
          <w:sz w:val="24"/>
          <w:szCs w:val="24"/>
        </w:rPr>
        <w:t>acional</w:t>
      </w:r>
      <w:r w:rsidR="0066288C" w:rsidRPr="00692772">
        <w:rPr>
          <w:rFonts w:ascii="Arial" w:hAnsi="Arial" w:cs="Arial"/>
          <w:sz w:val="24"/>
          <w:szCs w:val="24"/>
        </w:rPr>
        <w:t xml:space="preserve"> a efectos de intervenir los gastos del INUMET hasta tanto se regularice la situación planteada;</w:t>
      </w:r>
    </w:p>
    <w:p w:rsidR="0066288C" w:rsidRDefault="00692772" w:rsidP="002D6AB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92772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66288C" w:rsidRPr="00692772">
        <w:rPr>
          <w:rFonts w:ascii="Arial" w:hAnsi="Arial" w:cs="Arial"/>
          <w:sz w:val="24"/>
          <w:szCs w:val="24"/>
        </w:rPr>
        <w:t>Comunicar al INUMET, al M</w:t>
      </w:r>
      <w:r w:rsidR="002D6AB4">
        <w:rPr>
          <w:rFonts w:ascii="Arial" w:hAnsi="Arial" w:cs="Arial"/>
          <w:sz w:val="24"/>
          <w:szCs w:val="24"/>
        </w:rPr>
        <w:t xml:space="preserve">inisterio de </w:t>
      </w:r>
      <w:r w:rsidR="0066288C" w:rsidRPr="00692772">
        <w:rPr>
          <w:rFonts w:ascii="Arial" w:hAnsi="Arial" w:cs="Arial"/>
          <w:sz w:val="24"/>
          <w:szCs w:val="24"/>
        </w:rPr>
        <w:t>D</w:t>
      </w:r>
      <w:r w:rsidR="002D6AB4">
        <w:rPr>
          <w:rFonts w:ascii="Arial" w:hAnsi="Arial" w:cs="Arial"/>
          <w:sz w:val="24"/>
          <w:szCs w:val="24"/>
        </w:rPr>
        <w:t xml:space="preserve">efensa </w:t>
      </w:r>
      <w:r w:rsidR="0066288C" w:rsidRPr="00692772">
        <w:rPr>
          <w:rFonts w:ascii="Arial" w:hAnsi="Arial" w:cs="Arial"/>
          <w:sz w:val="24"/>
          <w:szCs w:val="24"/>
        </w:rPr>
        <w:t>N</w:t>
      </w:r>
      <w:r w:rsidR="002D6AB4">
        <w:rPr>
          <w:rFonts w:ascii="Arial" w:hAnsi="Arial" w:cs="Arial"/>
          <w:sz w:val="24"/>
          <w:szCs w:val="24"/>
        </w:rPr>
        <w:t>acional</w:t>
      </w:r>
      <w:r w:rsidR="009611F3">
        <w:rPr>
          <w:rFonts w:ascii="Arial" w:hAnsi="Arial" w:cs="Arial"/>
          <w:sz w:val="24"/>
          <w:szCs w:val="24"/>
        </w:rPr>
        <w:t xml:space="preserve"> y a las Contadoras referidas.</w:t>
      </w:r>
    </w:p>
    <w:p w:rsidR="00692772" w:rsidRPr="00692772" w:rsidRDefault="00692772" w:rsidP="006927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692772" w:rsidRPr="00692772" w:rsidSect="003E4381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B3FE0"/>
    <w:multiLevelType w:val="hybridMultilevel"/>
    <w:tmpl w:val="951244A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AA"/>
    <w:rsid w:val="0010686A"/>
    <w:rsid w:val="00297EDF"/>
    <w:rsid w:val="002D6AB4"/>
    <w:rsid w:val="003B1B8D"/>
    <w:rsid w:val="003E4381"/>
    <w:rsid w:val="003F5679"/>
    <w:rsid w:val="00493832"/>
    <w:rsid w:val="00565515"/>
    <w:rsid w:val="00596512"/>
    <w:rsid w:val="0066288C"/>
    <w:rsid w:val="00692772"/>
    <w:rsid w:val="0084266B"/>
    <w:rsid w:val="009611F3"/>
    <w:rsid w:val="00A530AA"/>
    <w:rsid w:val="00A60C3C"/>
    <w:rsid w:val="00A6199D"/>
    <w:rsid w:val="00A71DEB"/>
    <w:rsid w:val="00C87525"/>
    <w:rsid w:val="00F6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2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2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18</cp:revision>
  <dcterms:created xsi:type="dcterms:W3CDTF">2015-05-25T13:55:00Z</dcterms:created>
  <dcterms:modified xsi:type="dcterms:W3CDTF">2015-07-02T21:42:00Z</dcterms:modified>
</cp:coreProperties>
</file>