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AA" w:rsidRDefault="00800AAA" w:rsidP="00BF56B4">
      <w:pPr>
        <w:tabs>
          <w:tab w:val="center" w:pos="4253"/>
        </w:tabs>
        <w:suppressAutoHyphens/>
        <w:spacing w:after="0" w:line="240" w:lineRule="auto"/>
        <w:jc w:val="center"/>
        <w:rPr>
          <w:rFonts w:ascii="Helvetica" w:hAnsi="Helvetica"/>
          <w:b/>
          <w:lang w:val="es-ES_tradnl"/>
        </w:rPr>
      </w:pPr>
      <w:r>
        <w:rPr>
          <w:rFonts w:ascii="Helvetica" w:hAnsi="Helvetica"/>
          <w:b/>
          <w:lang w:val="es-ES_tradnl"/>
        </w:rPr>
        <w:t>RESOLUCION ADOPTADA POR EL</w:t>
      </w:r>
    </w:p>
    <w:p w:rsidR="00800AAA" w:rsidRDefault="00800AAA" w:rsidP="00BF56B4">
      <w:pPr>
        <w:tabs>
          <w:tab w:val="left" w:pos="-720"/>
        </w:tabs>
        <w:suppressAutoHyphens/>
        <w:spacing w:after="0" w:line="240" w:lineRule="auto"/>
        <w:jc w:val="center"/>
        <w:rPr>
          <w:rFonts w:ascii="Helvetica" w:hAnsi="Helvetica"/>
          <w:b/>
          <w:lang w:val="es-ES_tradnl"/>
        </w:rPr>
      </w:pPr>
    </w:p>
    <w:p w:rsidR="00800AAA" w:rsidRDefault="00800AAA" w:rsidP="00BF56B4">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800AAA" w:rsidRDefault="00800AAA" w:rsidP="00BF56B4">
      <w:pPr>
        <w:tabs>
          <w:tab w:val="left" w:pos="-720"/>
        </w:tabs>
        <w:suppressAutoHyphens/>
        <w:spacing w:after="0" w:line="240" w:lineRule="auto"/>
        <w:jc w:val="center"/>
        <w:rPr>
          <w:rFonts w:ascii="Helvetica" w:hAnsi="Helvetica"/>
          <w:b/>
          <w:lang w:val="es-ES_tradnl"/>
        </w:rPr>
      </w:pPr>
    </w:p>
    <w:p w:rsidR="00800AAA" w:rsidRDefault="00800AAA" w:rsidP="00BF56B4">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13  DE MAYO DE 2015</w:t>
      </w:r>
    </w:p>
    <w:p w:rsidR="00800AAA" w:rsidRDefault="00800AAA" w:rsidP="00BF56B4">
      <w:pPr>
        <w:tabs>
          <w:tab w:val="center" w:pos="4253"/>
        </w:tabs>
        <w:suppressAutoHyphens/>
        <w:spacing w:after="0" w:line="240" w:lineRule="auto"/>
        <w:jc w:val="center"/>
        <w:rPr>
          <w:rFonts w:ascii="Helvetica" w:hAnsi="Helvetica"/>
          <w:b/>
          <w:lang w:val="es-ES_tradnl"/>
        </w:rPr>
      </w:pPr>
    </w:p>
    <w:p w:rsidR="00800AAA" w:rsidRDefault="00800AAA" w:rsidP="00BF56B4">
      <w:pPr>
        <w:tabs>
          <w:tab w:val="center" w:pos="4253"/>
        </w:tabs>
        <w:suppressAutoHyphens/>
        <w:spacing w:after="0" w:line="240" w:lineRule="auto"/>
        <w:jc w:val="center"/>
        <w:rPr>
          <w:rFonts w:ascii="Helvetica" w:hAnsi="Helvetica"/>
          <w:b/>
          <w:lang w:val="en-US"/>
        </w:rPr>
      </w:pPr>
      <w:r>
        <w:rPr>
          <w:rFonts w:ascii="Helvetica" w:hAnsi="Helvetica"/>
          <w:b/>
          <w:lang w:val="en-US"/>
        </w:rPr>
        <w:t xml:space="preserve">(E. E. Nº 2015-17-1-0002125, </w:t>
      </w:r>
      <w:proofErr w:type="spellStart"/>
      <w:proofErr w:type="gramStart"/>
      <w:r>
        <w:rPr>
          <w:rFonts w:ascii="Helvetica" w:hAnsi="Helvetica"/>
          <w:b/>
          <w:lang w:val="en-US"/>
        </w:rPr>
        <w:t>Ent</w:t>
      </w:r>
      <w:proofErr w:type="spellEnd"/>
      <w:proofErr w:type="gramEnd"/>
      <w:r>
        <w:rPr>
          <w:rFonts w:ascii="Helvetica" w:hAnsi="Helvetica"/>
          <w:b/>
          <w:lang w:val="en-US"/>
        </w:rPr>
        <w:t>. N° 1750/15)</w:t>
      </w:r>
    </w:p>
    <w:p w:rsidR="00800AAA" w:rsidRDefault="00800AAA">
      <w:pPr>
        <w:tabs>
          <w:tab w:val="center" w:pos="4253"/>
        </w:tabs>
        <w:suppressAutoHyphens/>
        <w:jc w:val="center"/>
        <w:rPr>
          <w:rFonts w:ascii="Arial" w:hAnsi="Arial"/>
          <w:spacing w:val="-3"/>
          <w:lang w:val="en-US"/>
        </w:rPr>
      </w:pPr>
    </w:p>
    <w:p w:rsidR="00C671E8" w:rsidRDefault="00BF56B4" w:rsidP="00BF56B4">
      <w:pPr>
        <w:spacing w:after="0" w:line="360" w:lineRule="auto"/>
        <w:jc w:val="both"/>
        <w:rPr>
          <w:rFonts w:ascii="Arial" w:hAnsi="Arial" w:cs="Arial"/>
          <w:sz w:val="24"/>
          <w:szCs w:val="24"/>
        </w:rPr>
      </w:pPr>
      <w:r>
        <w:rPr>
          <w:rFonts w:ascii="Arial" w:hAnsi="Arial" w:cs="Arial"/>
          <w:b/>
          <w:sz w:val="24"/>
          <w:szCs w:val="24"/>
        </w:rPr>
        <w:tab/>
      </w:r>
      <w:r w:rsidR="005E53D0">
        <w:rPr>
          <w:rFonts w:ascii="Arial" w:hAnsi="Arial" w:cs="Arial"/>
          <w:b/>
          <w:sz w:val="24"/>
          <w:szCs w:val="24"/>
        </w:rPr>
        <w:t xml:space="preserve">VISTO: </w:t>
      </w:r>
      <w:r w:rsidR="005E53D0">
        <w:rPr>
          <w:rFonts w:ascii="Arial" w:hAnsi="Arial" w:cs="Arial"/>
          <w:sz w:val="24"/>
          <w:szCs w:val="24"/>
        </w:rPr>
        <w:t xml:space="preserve">el </w:t>
      </w:r>
      <w:r w:rsidR="00331B5B">
        <w:rPr>
          <w:rFonts w:ascii="Arial" w:hAnsi="Arial" w:cs="Arial"/>
          <w:sz w:val="24"/>
          <w:szCs w:val="24"/>
        </w:rPr>
        <w:t>Oficio Nº 102/15 de fecha 19.03.15 remit</w:t>
      </w:r>
      <w:r w:rsidR="005E53D0">
        <w:rPr>
          <w:rFonts w:ascii="Arial" w:hAnsi="Arial" w:cs="Arial"/>
          <w:sz w:val="24"/>
          <w:szCs w:val="24"/>
        </w:rPr>
        <w:t>ido por el Intendente de Colonia</w:t>
      </w:r>
      <w:r w:rsidR="00331B5B">
        <w:rPr>
          <w:rFonts w:ascii="Arial" w:hAnsi="Arial" w:cs="Arial"/>
          <w:sz w:val="24"/>
          <w:szCs w:val="24"/>
        </w:rPr>
        <w:t xml:space="preserve"> </w:t>
      </w:r>
      <w:r w:rsidR="005E53D0">
        <w:rPr>
          <w:rFonts w:ascii="Arial" w:hAnsi="Arial" w:cs="Arial"/>
          <w:sz w:val="24"/>
          <w:szCs w:val="24"/>
        </w:rPr>
        <w:t xml:space="preserve">relacionado </w:t>
      </w:r>
      <w:r w:rsidR="00331B5B">
        <w:rPr>
          <w:rFonts w:ascii="Arial" w:hAnsi="Arial" w:cs="Arial"/>
          <w:sz w:val="24"/>
          <w:szCs w:val="24"/>
        </w:rPr>
        <w:t>con la Licitación Abreviada Nº 83/13 referente a la adquisición de hasta 4.000 bolsas de cemento por</w:t>
      </w:r>
      <w:r w:rsidR="005E53D0">
        <w:rPr>
          <w:rFonts w:ascii="Arial" w:hAnsi="Arial" w:cs="Arial"/>
          <w:sz w:val="24"/>
          <w:szCs w:val="24"/>
        </w:rPr>
        <w:t>tland para la ciudad de Colonia;</w:t>
      </w:r>
    </w:p>
    <w:p w:rsidR="005E53D0" w:rsidRDefault="00BF56B4" w:rsidP="00BF56B4">
      <w:pPr>
        <w:spacing w:after="0" w:line="360" w:lineRule="auto"/>
        <w:jc w:val="both"/>
        <w:rPr>
          <w:rFonts w:ascii="Arial" w:hAnsi="Arial" w:cs="Arial"/>
          <w:sz w:val="24"/>
          <w:szCs w:val="24"/>
        </w:rPr>
      </w:pPr>
      <w:r>
        <w:rPr>
          <w:rFonts w:ascii="Arial" w:hAnsi="Arial" w:cs="Arial"/>
          <w:b/>
          <w:sz w:val="24"/>
          <w:szCs w:val="24"/>
        </w:rPr>
        <w:tab/>
      </w:r>
      <w:r w:rsidR="005E53D0">
        <w:rPr>
          <w:rFonts w:ascii="Arial" w:hAnsi="Arial" w:cs="Arial"/>
          <w:b/>
          <w:sz w:val="24"/>
          <w:szCs w:val="24"/>
        </w:rPr>
        <w:t>RESULTANDO:</w:t>
      </w:r>
      <w:r w:rsidR="00331B5B">
        <w:rPr>
          <w:rFonts w:ascii="Arial" w:hAnsi="Arial" w:cs="Arial"/>
          <w:sz w:val="24"/>
          <w:szCs w:val="24"/>
        </w:rPr>
        <w:t xml:space="preserve"> </w:t>
      </w:r>
      <w:r w:rsidR="005E53D0" w:rsidRPr="005E53D0">
        <w:rPr>
          <w:rFonts w:ascii="Arial" w:hAnsi="Arial" w:cs="Arial"/>
          <w:b/>
          <w:sz w:val="24"/>
          <w:szCs w:val="24"/>
        </w:rPr>
        <w:t>1)</w:t>
      </w:r>
      <w:r w:rsidR="00331B5B">
        <w:rPr>
          <w:rFonts w:ascii="Arial" w:hAnsi="Arial" w:cs="Arial"/>
          <w:sz w:val="24"/>
          <w:szCs w:val="24"/>
        </w:rPr>
        <w:t xml:space="preserve"> </w:t>
      </w:r>
      <w:r w:rsidR="005E53D0">
        <w:rPr>
          <w:rFonts w:ascii="Arial" w:hAnsi="Arial" w:cs="Arial"/>
          <w:sz w:val="24"/>
          <w:szCs w:val="24"/>
        </w:rPr>
        <w:t>que p</w:t>
      </w:r>
      <w:r w:rsidR="00A855AA">
        <w:rPr>
          <w:rFonts w:ascii="Arial" w:hAnsi="Arial" w:cs="Arial"/>
          <w:sz w:val="24"/>
          <w:szCs w:val="24"/>
        </w:rPr>
        <w:t>or R</w:t>
      </w:r>
      <w:r w:rsidR="00331B5B">
        <w:rPr>
          <w:rFonts w:ascii="Arial" w:hAnsi="Arial" w:cs="Arial"/>
          <w:sz w:val="24"/>
          <w:szCs w:val="24"/>
        </w:rPr>
        <w:t xml:space="preserve">esolución  Nº 2281/13 de fecha 18.11.13 el Intendente dispuso la adjudicación de la presente licitación a la empresa </w:t>
      </w:r>
      <w:proofErr w:type="spellStart"/>
      <w:r w:rsidR="00331B5B">
        <w:rPr>
          <w:rFonts w:ascii="Arial" w:hAnsi="Arial" w:cs="Arial"/>
          <w:sz w:val="24"/>
          <w:szCs w:val="24"/>
        </w:rPr>
        <w:t>Creosol</w:t>
      </w:r>
      <w:proofErr w:type="spellEnd"/>
      <w:r w:rsidR="00331B5B">
        <w:rPr>
          <w:rFonts w:ascii="Arial" w:hAnsi="Arial" w:cs="Arial"/>
          <w:sz w:val="24"/>
          <w:szCs w:val="24"/>
        </w:rPr>
        <w:t xml:space="preserve"> S.A</w:t>
      </w:r>
      <w:r w:rsidR="00483D33">
        <w:rPr>
          <w:rFonts w:ascii="Arial" w:hAnsi="Arial" w:cs="Arial"/>
          <w:sz w:val="24"/>
          <w:szCs w:val="24"/>
        </w:rPr>
        <w:t xml:space="preserve"> por un monto de $ 660.000</w:t>
      </w:r>
      <w:r w:rsidR="00612288">
        <w:rPr>
          <w:rFonts w:ascii="Arial" w:hAnsi="Arial" w:cs="Arial"/>
          <w:sz w:val="24"/>
          <w:szCs w:val="24"/>
        </w:rPr>
        <w:t xml:space="preserve"> IVA incluido</w:t>
      </w:r>
      <w:r w:rsidR="005E53D0">
        <w:rPr>
          <w:rFonts w:ascii="Arial" w:hAnsi="Arial" w:cs="Arial"/>
          <w:sz w:val="24"/>
          <w:szCs w:val="24"/>
        </w:rPr>
        <w:t>;</w:t>
      </w:r>
    </w:p>
    <w:p w:rsidR="00AB021A" w:rsidRDefault="005E53D0" w:rsidP="00BF56B4">
      <w:pPr>
        <w:spacing w:after="0" w:line="360" w:lineRule="auto"/>
        <w:ind w:firstLine="2552"/>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que c</w:t>
      </w:r>
      <w:r w:rsidR="00AB021A">
        <w:rPr>
          <w:rFonts w:ascii="Arial" w:hAnsi="Arial" w:cs="Arial"/>
          <w:sz w:val="24"/>
          <w:szCs w:val="24"/>
        </w:rPr>
        <w:t>on fecha 25.11.13 el Contador Delegado observó el gasto por falta de disponibilidad y con fecha 28.11.13 se reiteró el mismo</w:t>
      </w:r>
      <w:r>
        <w:rPr>
          <w:rFonts w:ascii="Arial" w:hAnsi="Arial" w:cs="Arial"/>
          <w:sz w:val="24"/>
          <w:szCs w:val="24"/>
        </w:rPr>
        <w:t>;</w:t>
      </w:r>
    </w:p>
    <w:p w:rsidR="005E53D0" w:rsidRDefault="005E53D0" w:rsidP="00BF56B4">
      <w:pPr>
        <w:spacing w:after="0" w:line="360" w:lineRule="auto"/>
        <w:ind w:firstLine="2552"/>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que p</w:t>
      </w:r>
      <w:r w:rsidR="00A855AA">
        <w:rPr>
          <w:rFonts w:ascii="Arial" w:hAnsi="Arial" w:cs="Arial"/>
          <w:sz w:val="24"/>
          <w:szCs w:val="24"/>
        </w:rPr>
        <w:t>or Resolución Nº 01/2013/3349 de fecha 15.07.14 el Intendente resolvió autorizar la ampliación del 100% de la presente licitación, gasto que fue observado por el Contador Delegad</w:t>
      </w:r>
      <w:r>
        <w:rPr>
          <w:rFonts w:ascii="Arial" w:hAnsi="Arial" w:cs="Arial"/>
          <w:sz w:val="24"/>
          <w:szCs w:val="24"/>
        </w:rPr>
        <w:t>o con fecha 4.08.14 y reiterado;</w:t>
      </w:r>
    </w:p>
    <w:p w:rsidR="00EC01D7" w:rsidRDefault="005E53D0" w:rsidP="00BF56B4">
      <w:pPr>
        <w:spacing w:after="0" w:line="360" w:lineRule="auto"/>
        <w:ind w:firstLine="2552"/>
        <w:jc w:val="both"/>
        <w:rPr>
          <w:rFonts w:ascii="Arial" w:hAnsi="Arial" w:cs="Arial"/>
          <w:sz w:val="24"/>
          <w:szCs w:val="24"/>
        </w:rPr>
      </w:pPr>
      <w:r>
        <w:rPr>
          <w:rFonts w:ascii="Arial" w:hAnsi="Arial" w:cs="Arial"/>
          <w:b/>
          <w:sz w:val="24"/>
          <w:szCs w:val="24"/>
        </w:rPr>
        <w:t xml:space="preserve">4) </w:t>
      </w:r>
      <w:r>
        <w:rPr>
          <w:rFonts w:ascii="Arial" w:hAnsi="Arial" w:cs="Arial"/>
          <w:sz w:val="24"/>
          <w:szCs w:val="24"/>
        </w:rPr>
        <w:t>que d</w:t>
      </w:r>
      <w:r w:rsidR="00EC01D7">
        <w:rPr>
          <w:rFonts w:ascii="Arial" w:hAnsi="Arial" w:cs="Arial"/>
          <w:sz w:val="24"/>
          <w:szCs w:val="24"/>
        </w:rPr>
        <w:t>ebido al incumplimiento por parte de la empresa adjudicataria de la entrega del suministro correspondiente a la presente ampliación,  se intimó a la misma bajo apercibimiento de rescindir el contrato</w:t>
      </w:r>
      <w:r>
        <w:rPr>
          <w:rFonts w:ascii="Arial" w:hAnsi="Arial" w:cs="Arial"/>
          <w:sz w:val="24"/>
          <w:szCs w:val="24"/>
        </w:rPr>
        <w:t>;</w:t>
      </w:r>
    </w:p>
    <w:p w:rsidR="007C65AA" w:rsidRDefault="005E53D0" w:rsidP="00BF56B4">
      <w:pPr>
        <w:spacing w:after="0" w:line="360" w:lineRule="auto"/>
        <w:ind w:firstLine="2552"/>
        <w:jc w:val="both"/>
        <w:rPr>
          <w:rFonts w:ascii="Arial" w:hAnsi="Arial" w:cs="Arial"/>
          <w:sz w:val="24"/>
          <w:szCs w:val="24"/>
        </w:rPr>
      </w:pPr>
      <w:r>
        <w:rPr>
          <w:rFonts w:ascii="Arial" w:hAnsi="Arial" w:cs="Arial"/>
          <w:b/>
          <w:sz w:val="24"/>
          <w:szCs w:val="24"/>
        </w:rPr>
        <w:t xml:space="preserve">5) </w:t>
      </w:r>
      <w:r>
        <w:rPr>
          <w:rFonts w:ascii="Arial" w:hAnsi="Arial" w:cs="Arial"/>
          <w:sz w:val="24"/>
          <w:szCs w:val="24"/>
        </w:rPr>
        <w:t>que n</w:t>
      </w:r>
      <w:r w:rsidR="00EC01D7">
        <w:rPr>
          <w:rFonts w:ascii="Arial" w:hAnsi="Arial" w:cs="Arial"/>
          <w:sz w:val="24"/>
          <w:szCs w:val="24"/>
        </w:rPr>
        <w:t xml:space="preserve">o habiéndose presentado los descargos </w:t>
      </w:r>
      <w:r w:rsidR="00EC01D7" w:rsidRPr="00BF56B4">
        <w:rPr>
          <w:rFonts w:ascii="Arial" w:hAnsi="Arial" w:cs="Arial"/>
          <w:spacing w:val="-8"/>
          <w:sz w:val="24"/>
          <w:szCs w:val="24"/>
        </w:rPr>
        <w:t>correspondientes por la empresa adjudicataria, por Resolución Nº</w:t>
      </w:r>
      <w:r w:rsidR="00EC01D7">
        <w:rPr>
          <w:rFonts w:ascii="Arial" w:hAnsi="Arial" w:cs="Arial"/>
          <w:sz w:val="24"/>
          <w:szCs w:val="24"/>
        </w:rPr>
        <w:t xml:space="preserve"> 01/2013/3349 de fecha 19.03.15, el Intendente de Colonia resolvió rescindir la contratación de referencia</w:t>
      </w:r>
      <w:r>
        <w:rPr>
          <w:rFonts w:ascii="Arial" w:hAnsi="Arial" w:cs="Arial"/>
          <w:sz w:val="24"/>
          <w:szCs w:val="24"/>
        </w:rPr>
        <w:t>;</w:t>
      </w:r>
    </w:p>
    <w:p w:rsidR="007C65AA" w:rsidRDefault="007C65AA" w:rsidP="007C65AA">
      <w:pPr>
        <w:spacing w:line="360" w:lineRule="auto"/>
        <w:rPr>
          <w:rFonts w:ascii="Arial" w:hAnsi="Arial" w:cs="Arial"/>
          <w:sz w:val="24"/>
          <w:szCs w:val="24"/>
        </w:rPr>
      </w:pPr>
    </w:p>
    <w:p w:rsidR="000547C5" w:rsidRPr="000547C5" w:rsidRDefault="00BF56B4" w:rsidP="00BF56B4">
      <w:pPr>
        <w:spacing w:after="0" w:line="360" w:lineRule="auto"/>
        <w:jc w:val="both"/>
        <w:rPr>
          <w:rFonts w:ascii="Arial" w:hAnsi="Arial" w:cs="Arial"/>
          <w:b/>
          <w:sz w:val="24"/>
          <w:szCs w:val="24"/>
        </w:rPr>
      </w:pPr>
      <w:r>
        <w:rPr>
          <w:rFonts w:ascii="Arial" w:hAnsi="Arial" w:cs="Arial"/>
          <w:b/>
          <w:sz w:val="24"/>
          <w:szCs w:val="24"/>
        </w:rPr>
        <w:lastRenderedPageBreak/>
        <w:tab/>
      </w:r>
      <w:r w:rsidR="00975C06">
        <w:rPr>
          <w:rFonts w:ascii="Arial" w:hAnsi="Arial" w:cs="Arial"/>
          <w:b/>
          <w:sz w:val="24"/>
          <w:szCs w:val="24"/>
        </w:rPr>
        <w:t>CONSIDERANDO:</w:t>
      </w:r>
      <w:r w:rsidR="00E513A7">
        <w:rPr>
          <w:rFonts w:ascii="Arial" w:hAnsi="Arial" w:cs="Arial"/>
          <w:b/>
          <w:sz w:val="24"/>
          <w:szCs w:val="24"/>
        </w:rPr>
        <w:t xml:space="preserve"> </w:t>
      </w:r>
      <w:r>
        <w:rPr>
          <w:rFonts w:ascii="Arial" w:hAnsi="Arial" w:cs="Arial"/>
          <w:sz w:val="24"/>
          <w:szCs w:val="24"/>
        </w:rPr>
        <w:t>que de acuerdo al Artículo</w:t>
      </w:r>
      <w:r w:rsidR="00066D01">
        <w:rPr>
          <w:rFonts w:ascii="Arial" w:hAnsi="Arial" w:cs="Arial"/>
          <w:sz w:val="24"/>
          <w:szCs w:val="24"/>
        </w:rPr>
        <w:t xml:space="preserve"> 64 del TOCAF, </w:t>
      </w:r>
      <w:r w:rsidR="000547C5">
        <w:rPr>
          <w:rFonts w:ascii="Arial" w:hAnsi="Arial" w:cs="Arial"/>
          <w:sz w:val="24"/>
          <w:szCs w:val="24"/>
        </w:rPr>
        <w:t>“</w:t>
      </w:r>
      <w:r w:rsidR="00B35F68">
        <w:rPr>
          <w:rFonts w:ascii="Arial" w:hAnsi="Arial" w:cs="Arial"/>
          <w:sz w:val="24"/>
          <w:szCs w:val="24"/>
        </w:rPr>
        <w:t>…</w:t>
      </w:r>
      <w:r w:rsidR="00066D01">
        <w:rPr>
          <w:rFonts w:ascii="Arial" w:hAnsi="Arial" w:cs="Arial"/>
          <w:sz w:val="24"/>
          <w:szCs w:val="24"/>
        </w:rPr>
        <w:t xml:space="preserve">los </w:t>
      </w:r>
      <w:r w:rsidR="00B35F68">
        <w:rPr>
          <w:rFonts w:ascii="Arial" w:hAnsi="Arial" w:cs="Arial"/>
          <w:sz w:val="24"/>
          <w:szCs w:val="24"/>
        </w:rPr>
        <w:t>adjudicatarios</w:t>
      </w:r>
      <w:r w:rsidR="00066D01">
        <w:rPr>
          <w:rFonts w:ascii="Arial" w:hAnsi="Arial" w:cs="Arial"/>
          <w:sz w:val="24"/>
          <w:szCs w:val="24"/>
        </w:rPr>
        <w:t xml:space="preserve"> </w:t>
      </w:r>
      <w:r w:rsidR="00B35F68">
        <w:rPr>
          <w:rFonts w:ascii="Arial" w:hAnsi="Arial" w:cs="Arial"/>
          <w:sz w:val="24"/>
          <w:szCs w:val="24"/>
        </w:rPr>
        <w:t xml:space="preserve">deberán garantizar el fiel cumplimiento del contrato mediante depósito en efectivo o en valores públicos, fianza o aval bancario, o </w:t>
      </w:r>
      <w:r w:rsidR="00066D01">
        <w:rPr>
          <w:rFonts w:ascii="Arial" w:hAnsi="Arial" w:cs="Arial"/>
          <w:sz w:val="24"/>
          <w:szCs w:val="24"/>
        </w:rPr>
        <w:t xml:space="preserve"> póliza de seguro de fianza, por un valor </w:t>
      </w:r>
      <w:r w:rsidR="00B35F68">
        <w:rPr>
          <w:rFonts w:ascii="Arial" w:hAnsi="Arial" w:cs="Arial"/>
          <w:sz w:val="24"/>
          <w:szCs w:val="24"/>
        </w:rPr>
        <w:t>equivalente al 5% de la adjudicación. Esta garantía se podrá acrecer con una retención de los sucesivos pagos lo que deberá estar establecido en el pliego particular. La Administración podrá establecer en dicho pliego el derecho de los adjudicatarios a optar por no presentar garantía. En tal caso, el incumplimiento del contrato se sancionará con una multa equivalente al 10% de la adjudicación.</w:t>
      </w:r>
      <w:r w:rsidR="000547C5">
        <w:rPr>
          <w:rFonts w:ascii="Arial" w:hAnsi="Arial" w:cs="Arial"/>
          <w:sz w:val="24"/>
          <w:szCs w:val="24"/>
        </w:rPr>
        <w:t xml:space="preserve"> El acto administrativo o resolución que imponga la multa será título ejecutivo, sin perjuicio del resarcimiento de los eventuales daños y perjuicios que dicho incumplimiento pueda haber causado a la administración y la comunicación del hecho al Registro Único de Proveedores del Estado</w:t>
      </w:r>
      <w:r w:rsidR="00B35F68">
        <w:rPr>
          <w:rFonts w:ascii="Arial" w:hAnsi="Arial" w:cs="Arial"/>
          <w:sz w:val="24"/>
          <w:szCs w:val="24"/>
        </w:rPr>
        <w:t>…</w:t>
      </w:r>
      <w:r w:rsidR="000547C5">
        <w:rPr>
          <w:rFonts w:ascii="Arial" w:hAnsi="Arial" w:cs="Arial"/>
          <w:sz w:val="24"/>
          <w:szCs w:val="24"/>
        </w:rPr>
        <w:t>”;</w:t>
      </w:r>
    </w:p>
    <w:p w:rsidR="00975C06" w:rsidRPr="00CD2F25" w:rsidRDefault="00BF56B4" w:rsidP="00BF56B4">
      <w:pPr>
        <w:spacing w:after="0" w:line="360" w:lineRule="auto"/>
        <w:rPr>
          <w:rFonts w:ascii="Arial" w:hAnsi="Arial" w:cs="Arial"/>
          <w:sz w:val="24"/>
          <w:szCs w:val="24"/>
        </w:rPr>
      </w:pPr>
      <w:r>
        <w:rPr>
          <w:rFonts w:ascii="Arial" w:hAnsi="Arial" w:cs="Arial"/>
          <w:b/>
          <w:sz w:val="24"/>
          <w:szCs w:val="24"/>
        </w:rPr>
        <w:tab/>
      </w:r>
      <w:r w:rsidR="00975C06">
        <w:rPr>
          <w:rFonts w:ascii="Arial" w:hAnsi="Arial" w:cs="Arial"/>
          <w:b/>
          <w:sz w:val="24"/>
          <w:szCs w:val="24"/>
        </w:rPr>
        <w:t>ATENTO:</w:t>
      </w:r>
      <w:r w:rsidR="00CD2F25">
        <w:rPr>
          <w:rFonts w:ascii="Arial" w:hAnsi="Arial" w:cs="Arial"/>
          <w:b/>
          <w:sz w:val="24"/>
          <w:szCs w:val="24"/>
        </w:rPr>
        <w:t xml:space="preserve"> </w:t>
      </w:r>
      <w:r w:rsidR="00CD2F25">
        <w:rPr>
          <w:rFonts w:ascii="Arial" w:hAnsi="Arial" w:cs="Arial"/>
          <w:sz w:val="24"/>
          <w:szCs w:val="24"/>
        </w:rPr>
        <w:t>a lo precedentemente expuesto;</w:t>
      </w:r>
    </w:p>
    <w:p w:rsidR="00B35F68" w:rsidRDefault="00B35F68" w:rsidP="00BF56B4">
      <w:pPr>
        <w:spacing w:after="0" w:line="360" w:lineRule="auto"/>
        <w:jc w:val="center"/>
        <w:rPr>
          <w:rFonts w:ascii="Arial" w:hAnsi="Arial" w:cs="Arial"/>
          <w:b/>
          <w:sz w:val="24"/>
          <w:szCs w:val="24"/>
        </w:rPr>
      </w:pPr>
      <w:r>
        <w:rPr>
          <w:rFonts w:ascii="Arial" w:hAnsi="Arial" w:cs="Arial"/>
          <w:b/>
          <w:sz w:val="24"/>
          <w:szCs w:val="24"/>
        </w:rPr>
        <w:t>EL TRIBUNAL ACUERDA</w:t>
      </w:r>
    </w:p>
    <w:p w:rsidR="00B35F68" w:rsidRDefault="00BF56B4" w:rsidP="00BF56B4">
      <w:pPr>
        <w:pStyle w:val="Prrafodelista"/>
        <w:spacing w:after="0" w:line="360" w:lineRule="auto"/>
        <w:ind w:left="0"/>
        <w:rPr>
          <w:rFonts w:ascii="Arial" w:hAnsi="Arial" w:cs="Arial"/>
          <w:sz w:val="24"/>
          <w:szCs w:val="24"/>
        </w:rPr>
      </w:pPr>
      <w:r w:rsidRPr="00BF56B4">
        <w:rPr>
          <w:rFonts w:ascii="Arial" w:hAnsi="Arial" w:cs="Arial"/>
          <w:b/>
          <w:sz w:val="24"/>
          <w:szCs w:val="24"/>
        </w:rPr>
        <w:t>1)</w:t>
      </w:r>
      <w:r>
        <w:rPr>
          <w:rFonts w:ascii="Arial" w:hAnsi="Arial" w:cs="Arial"/>
          <w:sz w:val="24"/>
          <w:szCs w:val="24"/>
        </w:rPr>
        <w:t xml:space="preserve"> </w:t>
      </w:r>
      <w:proofErr w:type="spellStart"/>
      <w:r w:rsidR="00B35F68">
        <w:rPr>
          <w:rFonts w:ascii="Arial" w:hAnsi="Arial" w:cs="Arial"/>
          <w:sz w:val="24"/>
          <w:szCs w:val="24"/>
        </w:rPr>
        <w:t>Estése</w:t>
      </w:r>
      <w:proofErr w:type="spellEnd"/>
      <w:r w:rsidR="00B35F68">
        <w:rPr>
          <w:rFonts w:ascii="Arial" w:hAnsi="Arial" w:cs="Arial"/>
          <w:sz w:val="24"/>
          <w:szCs w:val="24"/>
        </w:rPr>
        <w:t xml:space="preserve"> a lo dispuesto en el considerando precedente;</w:t>
      </w:r>
      <w:r>
        <w:rPr>
          <w:rFonts w:ascii="Arial" w:hAnsi="Arial" w:cs="Arial"/>
          <w:sz w:val="24"/>
          <w:szCs w:val="24"/>
        </w:rPr>
        <w:t xml:space="preserve"> y</w:t>
      </w:r>
    </w:p>
    <w:p w:rsidR="00B35F68" w:rsidRPr="00B35F68" w:rsidRDefault="00BF56B4" w:rsidP="00BF56B4">
      <w:pPr>
        <w:pStyle w:val="Prrafodelista"/>
        <w:spacing w:line="360" w:lineRule="auto"/>
        <w:ind w:left="0"/>
        <w:rPr>
          <w:rFonts w:ascii="Arial" w:hAnsi="Arial" w:cs="Arial"/>
          <w:sz w:val="24"/>
          <w:szCs w:val="24"/>
        </w:rPr>
      </w:pPr>
      <w:r w:rsidRPr="00BF56B4">
        <w:rPr>
          <w:rFonts w:ascii="Arial" w:hAnsi="Arial" w:cs="Arial"/>
          <w:b/>
          <w:sz w:val="24"/>
          <w:szCs w:val="24"/>
        </w:rPr>
        <w:t>2)</w:t>
      </w:r>
      <w:r>
        <w:rPr>
          <w:rFonts w:ascii="Arial" w:hAnsi="Arial" w:cs="Arial"/>
          <w:sz w:val="24"/>
          <w:szCs w:val="24"/>
        </w:rPr>
        <w:t xml:space="preserve"> </w:t>
      </w:r>
      <w:r w:rsidR="00B35F68">
        <w:rPr>
          <w:rFonts w:ascii="Arial" w:hAnsi="Arial" w:cs="Arial"/>
          <w:sz w:val="24"/>
          <w:szCs w:val="24"/>
        </w:rPr>
        <w:t>Devolver las actuaciones.</w:t>
      </w:r>
    </w:p>
    <w:p w:rsidR="00B35F68" w:rsidRDefault="00B35F68" w:rsidP="007C65AA">
      <w:pPr>
        <w:spacing w:line="360" w:lineRule="auto"/>
        <w:rPr>
          <w:rFonts w:ascii="Arial" w:hAnsi="Arial" w:cs="Arial"/>
          <w:sz w:val="24"/>
          <w:szCs w:val="24"/>
        </w:rPr>
      </w:pPr>
    </w:p>
    <w:p w:rsidR="00BF56B4" w:rsidRDefault="00BF56B4" w:rsidP="007C65AA">
      <w:pPr>
        <w:spacing w:line="360" w:lineRule="auto"/>
        <w:rPr>
          <w:rFonts w:ascii="Arial" w:hAnsi="Arial" w:cs="Arial"/>
          <w:sz w:val="24"/>
          <w:szCs w:val="24"/>
        </w:rPr>
      </w:pPr>
    </w:p>
    <w:p w:rsidR="00BF56B4" w:rsidRDefault="00BF56B4" w:rsidP="007C65AA">
      <w:pPr>
        <w:spacing w:line="360" w:lineRule="auto"/>
        <w:rPr>
          <w:rFonts w:ascii="Arial" w:hAnsi="Arial" w:cs="Arial"/>
          <w:sz w:val="24"/>
          <w:szCs w:val="24"/>
        </w:rPr>
      </w:pPr>
    </w:p>
    <w:p w:rsidR="00BF56B4" w:rsidRDefault="00BF56B4" w:rsidP="007C65AA">
      <w:pPr>
        <w:spacing w:line="360" w:lineRule="auto"/>
        <w:rPr>
          <w:rFonts w:ascii="Arial" w:hAnsi="Arial" w:cs="Arial"/>
          <w:sz w:val="24"/>
          <w:szCs w:val="24"/>
        </w:rPr>
      </w:pPr>
      <w:proofErr w:type="spellStart"/>
      <w:proofErr w:type="gramStart"/>
      <w:r>
        <w:rPr>
          <w:rFonts w:ascii="Arial" w:hAnsi="Arial" w:cs="Arial"/>
          <w:sz w:val="24"/>
          <w:szCs w:val="24"/>
        </w:rPr>
        <w:t>cr</w:t>
      </w:r>
      <w:bookmarkStart w:id="0" w:name="_GoBack"/>
      <w:bookmarkEnd w:id="0"/>
      <w:proofErr w:type="spellEnd"/>
      <w:proofErr w:type="gramEnd"/>
    </w:p>
    <w:sectPr w:rsidR="00BF56B4" w:rsidSect="00800AAA">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E24DC"/>
    <w:multiLevelType w:val="hybridMultilevel"/>
    <w:tmpl w:val="AD9EFEE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D6"/>
    <w:rsid w:val="000547C5"/>
    <w:rsid w:val="00066D01"/>
    <w:rsid w:val="00250276"/>
    <w:rsid w:val="00293CF7"/>
    <w:rsid w:val="00331B5B"/>
    <w:rsid w:val="00483D33"/>
    <w:rsid w:val="005E53D0"/>
    <w:rsid w:val="00612288"/>
    <w:rsid w:val="007C65AA"/>
    <w:rsid w:val="00800AAA"/>
    <w:rsid w:val="009020D6"/>
    <w:rsid w:val="00975C06"/>
    <w:rsid w:val="00A855AA"/>
    <w:rsid w:val="00A9221B"/>
    <w:rsid w:val="00AB021A"/>
    <w:rsid w:val="00B35F68"/>
    <w:rsid w:val="00BF56B4"/>
    <w:rsid w:val="00C671E8"/>
    <w:rsid w:val="00CD2F25"/>
    <w:rsid w:val="00E513A7"/>
    <w:rsid w:val="00EC01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5F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5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2057</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AREOSO USHER</dc:creator>
  <cp:lastModifiedBy>Miriam Cristina Rivero</cp:lastModifiedBy>
  <cp:revision>2</cp:revision>
  <cp:lastPrinted>2015-05-19T16:54:00Z</cp:lastPrinted>
  <dcterms:created xsi:type="dcterms:W3CDTF">2015-05-19T16:55:00Z</dcterms:created>
  <dcterms:modified xsi:type="dcterms:W3CDTF">2015-05-19T16:55:00Z</dcterms:modified>
</cp:coreProperties>
</file>