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C3" w:rsidRDefault="00EC41C3" w:rsidP="003B56D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EC41C3" w:rsidRDefault="00EC41C3" w:rsidP="003B56D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C41C3" w:rsidRDefault="00EC41C3" w:rsidP="003B56D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C41C3" w:rsidRDefault="00EC41C3" w:rsidP="003B56D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C41C3" w:rsidRDefault="00EC41C3" w:rsidP="003B56D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22 DE ABRIL DE 2015</w:t>
      </w:r>
    </w:p>
    <w:p w:rsidR="00EC41C3" w:rsidRDefault="00EC41C3" w:rsidP="003B56D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C41C3" w:rsidRPr="000D4C84" w:rsidRDefault="00EC41C3" w:rsidP="003B56D8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(E. E. Nº 2015-17-1-0002347</w:t>
      </w:r>
      <w:r w:rsidRPr="000D4C84">
        <w:rPr>
          <w:rFonts w:ascii="Helvetica" w:hAnsi="Helvetica"/>
          <w:b/>
        </w:rPr>
        <w:t xml:space="preserve">, </w:t>
      </w:r>
      <w:proofErr w:type="spellStart"/>
      <w:r w:rsidRPr="000D4C84">
        <w:rPr>
          <w:rFonts w:ascii="Helvetica" w:hAnsi="Helvetica"/>
          <w:b/>
        </w:rPr>
        <w:t>Ent</w:t>
      </w:r>
      <w:proofErr w:type="spellEnd"/>
      <w:r w:rsidRPr="000D4C84">
        <w:rPr>
          <w:rFonts w:ascii="Helvetica" w:hAnsi="Helvetica"/>
          <w:b/>
        </w:rPr>
        <w:t>. N°</w:t>
      </w:r>
      <w:r>
        <w:rPr>
          <w:rFonts w:ascii="Helvetica" w:hAnsi="Helvetica"/>
          <w:b/>
        </w:rPr>
        <w:t>1947</w:t>
      </w:r>
      <w:r w:rsidRPr="000D4C84">
        <w:rPr>
          <w:rFonts w:ascii="Helvetica" w:hAnsi="Helvetica"/>
          <w:b/>
        </w:rPr>
        <w:t xml:space="preserve"> /1</w:t>
      </w:r>
      <w:r>
        <w:rPr>
          <w:rFonts w:ascii="Helvetica" w:hAnsi="Helvetica"/>
          <w:b/>
        </w:rPr>
        <w:t>5</w:t>
      </w:r>
      <w:r w:rsidRPr="000D4C84">
        <w:rPr>
          <w:rFonts w:ascii="Helvetica" w:hAnsi="Helvetica"/>
          <w:b/>
        </w:rPr>
        <w:t>)</w:t>
      </w:r>
    </w:p>
    <w:p w:rsidR="00D61987" w:rsidRDefault="00D61987" w:rsidP="00EC41C3">
      <w:pPr>
        <w:spacing w:line="360" w:lineRule="auto"/>
        <w:rPr>
          <w:rFonts w:cs="Arial"/>
          <w:lang w:val="es-MX"/>
        </w:rPr>
      </w:pPr>
    </w:p>
    <w:p w:rsidR="00D61987" w:rsidRDefault="00D61987" w:rsidP="00EC41C3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VISTO: </w:t>
      </w:r>
      <w:r>
        <w:rPr>
          <w:rFonts w:cs="Arial"/>
          <w:lang w:val="es-MX"/>
        </w:rPr>
        <w:t xml:space="preserve">la Nota del Ministerio de Vivienda Ordenamiento Territorial y Medio Ambiente (MVOTMA) de fecha 24  de marzo de 2015 relacionada con la designación de la  </w:t>
      </w:r>
      <w:proofErr w:type="spellStart"/>
      <w:r>
        <w:rPr>
          <w:rFonts w:cs="Arial"/>
          <w:lang w:val="es-MX"/>
        </w:rPr>
        <w:t>Cra</w:t>
      </w:r>
      <w:proofErr w:type="spellEnd"/>
      <w:r>
        <w:rPr>
          <w:rFonts w:cs="Arial"/>
          <w:lang w:val="es-MX"/>
        </w:rPr>
        <w:t xml:space="preserve">. Ana María </w:t>
      </w:r>
      <w:proofErr w:type="spellStart"/>
      <w:r>
        <w:rPr>
          <w:rFonts w:cs="Arial"/>
          <w:lang w:val="es-MX"/>
        </w:rPr>
        <w:t>Salveraglio</w:t>
      </w:r>
      <w:proofErr w:type="spellEnd"/>
      <w:r>
        <w:rPr>
          <w:rFonts w:cs="Arial"/>
          <w:lang w:val="es-MX"/>
        </w:rPr>
        <w:t xml:space="preserve"> </w:t>
      </w:r>
      <w:r w:rsidR="00871A57">
        <w:rPr>
          <w:rFonts w:cs="Arial"/>
          <w:lang w:val="es-MX"/>
        </w:rPr>
        <w:t xml:space="preserve">Demarco </w:t>
      </w:r>
      <w:r>
        <w:rPr>
          <w:rFonts w:cs="Arial"/>
          <w:lang w:val="es-MX"/>
        </w:rPr>
        <w:t>como Presidente del Directorio del Banco Hipotecario del Uruguay;</w:t>
      </w:r>
    </w:p>
    <w:p w:rsidR="00D61987" w:rsidRDefault="00D61987" w:rsidP="00EC41C3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RESULTANDO: 1)</w:t>
      </w:r>
      <w:r>
        <w:rPr>
          <w:rFonts w:cs="Arial"/>
          <w:lang w:val="es-MX"/>
        </w:rPr>
        <w:t xml:space="preserve"> que en la misma se pone en conocimiento de este Tribunal, que el Poder Ejecutivo se propone designar </w:t>
      </w:r>
      <w:r w:rsidR="00871A57">
        <w:rPr>
          <w:rFonts w:cs="Arial"/>
          <w:lang w:val="es-MX"/>
        </w:rPr>
        <w:t xml:space="preserve">a la </w:t>
      </w:r>
      <w:proofErr w:type="spellStart"/>
      <w:r w:rsidR="00871A57">
        <w:rPr>
          <w:rFonts w:cs="Arial"/>
          <w:lang w:val="es-MX"/>
        </w:rPr>
        <w:t>Cra</w:t>
      </w:r>
      <w:proofErr w:type="spellEnd"/>
      <w:r w:rsidR="00871A57">
        <w:rPr>
          <w:rFonts w:cs="Arial"/>
          <w:lang w:val="es-MX"/>
        </w:rPr>
        <w:t xml:space="preserve">. Ana María </w:t>
      </w:r>
      <w:proofErr w:type="spellStart"/>
      <w:r w:rsidR="00871A57">
        <w:rPr>
          <w:rFonts w:cs="Arial"/>
          <w:lang w:val="es-MX"/>
        </w:rPr>
        <w:t>Salveraglio</w:t>
      </w:r>
      <w:proofErr w:type="spellEnd"/>
      <w:r w:rsidR="00871A57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 xml:space="preserve">- previa venia de la Cámara de Senadores –  como Presidente del Directorio del Banco Hipotecario del Uruguay; </w:t>
      </w:r>
    </w:p>
    <w:p w:rsidR="00D61987" w:rsidRDefault="00D61987" w:rsidP="00EC41C3">
      <w:pPr>
        <w:spacing w:line="360" w:lineRule="auto"/>
        <w:ind w:firstLine="2694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2) </w:t>
      </w:r>
      <w:r>
        <w:rPr>
          <w:rFonts w:cs="Arial"/>
          <w:lang w:val="es-MX"/>
        </w:rPr>
        <w:t>que</w:t>
      </w:r>
      <w:r w:rsidR="00871A57">
        <w:rPr>
          <w:rFonts w:cs="Arial"/>
          <w:lang w:val="es-MX"/>
        </w:rPr>
        <w:t>,</w:t>
      </w:r>
      <w:r>
        <w:rPr>
          <w:rFonts w:cs="Arial"/>
          <w:lang w:val="es-MX"/>
        </w:rPr>
        <w:t xml:space="preserve"> conforme a ello</w:t>
      </w:r>
      <w:r w:rsidR="00871A57">
        <w:rPr>
          <w:rFonts w:cs="Arial"/>
          <w:lang w:val="es-MX"/>
        </w:rPr>
        <w:t>,</w:t>
      </w:r>
      <w:r>
        <w:rPr>
          <w:rFonts w:cs="Arial"/>
          <w:lang w:val="es-MX"/>
        </w:rPr>
        <w:t xml:space="preserve"> se solicita a este Tribunal que</w:t>
      </w:r>
      <w:r w:rsidR="00871A57">
        <w:rPr>
          <w:rFonts w:cs="Arial"/>
          <w:lang w:val="es-MX"/>
        </w:rPr>
        <w:t>,</w:t>
      </w:r>
      <w:r>
        <w:rPr>
          <w:rFonts w:cs="Arial"/>
          <w:lang w:val="es-MX"/>
        </w:rPr>
        <w:t xml:space="preserve"> de conformidad con lo dispuesto en el </w:t>
      </w:r>
      <w:r w:rsidR="00EC41C3">
        <w:rPr>
          <w:rFonts w:cs="Arial"/>
          <w:lang w:val="es-MX"/>
        </w:rPr>
        <w:t>I</w:t>
      </w:r>
      <w:r>
        <w:rPr>
          <w:rFonts w:cs="Arial"/>
          <w:lang w:val="es-MX"/>
        </w:rPr>
        <w:t xml:space="preserve">nciso final del </w:t>
      </w:r>
      <w:r w:rsidR="00EC41C3">
        <w:rPr>
          <w:rFonts w:cs="Arial"/>
          <w:lang w:val="es-MX"/>
        </w:rPr>
        <w:t>Articulo</w:t>
      </w:r>
      <w:bookmarkStart w:id="0" w:name="_GoBack"/>
      <w:bookmarkEnd w:id="0"/>
      <w:r>
        <w:rPr>
          <w:rFonts w:cs="Arial"/>
          <w:lang w:val="es-MX"/>
        </w:rPr>
        <w:t xml:space="preserve"> 192 de la Constitución de la República, informe si la gestión de la persona mencionada como integrante del </w:t>
      </w:r>
      <w:r w:rsidR="00871A57">
        <w:rPr>
          <w:rFonts w:cs="Arial"/>
          <w:lang w:val="es-MX"/>
        </w:rPr>
        <w:t xml:space="preserve">actual </w:t>
      </w:r>
      <w:r>
        <w:rPr>
          <w:rFonts w:cs="Arial"/>
          <w:lang w:val="es-MX"/>
        </w:rPr>
        <w:t>Directorio del Banco Hipotecario del Uruguay, ha sido observada por este Tribunal;</w:t>
      </w:r>
    </w:p>
    <w:p w:rsidR="00D61987" w:rsidRDefault="00D61987" w:rsidP="00EC41C3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CONSIDERANDO: 1) </w:t>
      </w:r>
      <w:r>
        <w:rPr>
          <w:rFonts w:cs="Arial"/>
          <w:lang w:val="es-MX"/>
        </w:rPr>
        <w:t>que</w:t>
      </w:r>
      <w:r w:rsidR="00871A57">
        <w:rPr>
          <w:rFonts w:cs="Arial"/>
          <w:lang w:val="es-MX"/>
        </w:rPr>
        <w:t>,</w:t>
      </w:r>
      <w:r>
        <w:rPr>
          <w:rFonts w:cs="Arial"/>
          <w:lang w:val="es-MX"/>
        </w:rPr>
        <w:t xml:space="preserve"> conforme al precepto constitucional invocado por el Poder Ejecutivo, los miembros de los Directorios o Directores Generales de los Entes Autónomos y Servicios Descentralizados “podrán ser reelectos o designados para otro Directorio o Dirección General siempre que su gestión no haya merecido observación del Tribunal de Cuentas, emitida por lo menos por cuatro votos conformes”;</w:t>
      </w:r>
    </w:p>
    <w:p w:rsidR="00D61987" w:rsidRDefault="00D61987" w:rsidP="00EC41C3">
      <w:pPr>
        <w:spacing w:line="360" w:lineRule="auto"/>
        <w:ind w:firstLine="3119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2) </w:t>
      </w:r>
      <w:r>
        <w:rPr>
          <w:rFonts w:cs="Arial"/>
          <w:lang w:val="es-MX"/>
        </w:rPr>
        <w:t>que dicho pronunciamiento refiere específicamente a la gestión personal de los Directores (</w:t>
      </w:r>
      <w:r w:rsidR="00EC41C3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rtículo 211 </w:t>
      </w:r>
      <w:r w:rsidR="00EC41C3">
        <w:rPr>
          <w:rFonts w:cs="Arial"/>
          <w:lang w:val="es-MX"/>
        </w:rPr>
        <w:t>Literal</w:t>
      </w:r>
      <w:r>
        <w:rPr>
          <w:rFonts w:cs="Arial"/>
          <w:lang w:val="es-MX"/>
        </w:rPr>
        <w:t xml:space="preserve"> C), y no a los gastos y pagos efectuados por el Ente respectivo;</w:t>
      </w:r>
    </w:p>
    <w:p w:rsidR="00D61987" w:rsidRDefault="00D61987" w:rsidP="00EC41C3">
      <w:pPr>
        <w:spacing w:line="360" w:lineRule="auto"/>
        <w:ind w:firstLine="3119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 xml:space="preserve">3) </w:t>
      </w:r>
      <w:r>
        <w:rPr>
          <w:rFonts w:cs="Arial"/>
          <w:lang w:val="es-MX"/>
        </w:rPr>
        <w:t>que la presente Resolución se adopta con el quórum exigido constitucionalmente;</w:t>
      </w:r>
    </w:p>
    <w:p w:rsidR="00D61987" w:rsidRDefault="00D61987" w:rsidP="00EC41C3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lastRenderedPageBreak/>
        <w:t xml:space="preserve">ATENTO: </w:t>
      </w:r>
      <w:r>
        <w:rPr>
          <w:rFonts w:cs="Arial"/>
          <w:lang w:val="es-MX"/>
        </w:rPr>
        <w:t>a lo expuesto precedentemente;</w:t>
      </w:r>
    </w:p>
    <w:p w:rsidR="00D61987" w:rsidRDefault="00D61987" w:rsidP="00D61987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El TRIBUNAL ACUERDA</w:t>
      </w:r>
    </w:p>
    <w:p w:rsidR="00D61987" w:rsidRDefault="00D61987" w:rsidP="00D61987">
      <w:pPr>
        <w:numPr>
          <w:ilvl w:val="0"/>
          <w:numId w:val="1"/>
        </w:numPr>
        <w:spacing w:line="360" w:lineRule="auto"/>
        <w:jc w:val="both"/>
        <w:rPr>
          <w:rFonts w:cs="Arial"/>
          <w:lang w:val="es-MX"/>
        </w:rPr>
      </w:pPr>
      <w:r>
        <w:rPr>
          <w:rFonts w:cs="Arial"/>
          <w:lang w:val="es-MX"/>
        </w:rPr>
        <w:t xml:space="preserve">Emitir su Dictamen Constitucional señalando que la gestión de la </w:t>
      </w:r>
      <w:proofErr w:type="spellStart"/>
      <w:r>
        <w:rPr>
          <w:rFonts w:cs="Arial"/>
          <w:lang w:val="es-MX"/>
        </w:rPr>
        <w:t>Cra</w:t>
      </w:r>
      <w:proofErr w:type="spellEnd"/>
      <w:r>
        <w:rPr>
          <w:rFonts w:cs="Arial"/>
          <w:lang w:val="es-MX"/>
        </w:rPr>
        <w:t xml:space="preserve">. Ana María </w:t>
      </w:r>
      <w:proofErr w:type="spellStart"/>
      <w:r>
        <w:rPr>
          <w:rFonts w:cs="Arial"/>
          <w:lang w:val="es-MX"/>
        </w:rPr>
        <w:t>Salveraglio</w:t>
      </w:r>
      <w:proofErr w:type="spellEnd"/>
      <w:r w:rsidR="00871A57">
        <w:rPr>
          <w:rFonts w:cs="Arial"/>
          <w:lang w:val="es-MX"/>
        </w:rPr>
        <w:t xml:space="preserve"> Demarco</w:t>
      </w:r>
      <w:r>
        <w:rPr>
          <w:rFonts w:cs="Arial"/>
          <w:lang w:val="es-MX"/>
        </w:rPr>
        <w:t xml:space="preserve"> como Presidente del </w:t>
      </w:r>
      <w:r w:rsidR="00871A57">
        <w:rPr>
          <w:rFonts w:cs="Arial"/>
          <w:lang w:val="es-MX"/>
        </w:rPr>
        <w:t xml:space="preserve">actual </w:t>
      </w:r>
      <w:r>
        <w:rPr>
          <w:rFonts w:cs="Arial"/>
          <w:lang w:val="es-MX"/>
        </w:rPr>
        <w:t>Directorio del Banco Hipotecario del Uruguay, no ha merecido observaciones de este Tribunal;</w:t>
      </w:r>
    </w:p>
    <w:p w:rsidR="00D61987" w:rsidRDefault="00D61987" w:rsidP="00D61987">
      <w:pPr>
        <w:numPr>
          <w:ilvl w:val="0"/>
          <w:numId w:val="1"/>
        </w:numPr>
        <w:spacing w:line="360" w:lineRule="auto"/>
        <w:jc w:val="both"/>
        <w:rPr>
          <w:rFonts w:cs="Arial"/>
          <w:lang w:val="es-MX"/>
        </w:rPr>
      </w:pPr>
      <w:r>
        <w:rPr>
          <w:rFonts w:cs="Arial"/>
          <w:lang w:val="es-MX"/>
        </w:rPr>
        <w:t>Of</w:t>
      </w:r>
      <w:r w:rsidR="00871A57">
        <w:rPr>
          <w:rFonts w:cs="Arial"/>
          <w:lang w:val="es-MX"/>
        </w:rPr>
        <w:t>iciar</w:t>
      </w:r>
      <w:r>
        <w:rPr>
          <w:rFonts w:cs="Arial"/>
          <w:lang w:val="es-MX"/>
        </w:rPr>
        <w:t xml:space="preserve"> al Poder Ejecutivo.</w:t>
      </w:r>
      <w:r w:rsidR="00EC41C3">
        <w:rPr>
          <w:rFonts w:cs="Arial"/>
          <w:lang w:val="es-MX"/>
        </w:rPr>
        <w:t>-</w:t>
      </w:r>
    </w:p>
    <w:p w:rsidR="00EC41C3" w:rsidRDefault="00EC41C3" w:rsidP="00EC41C3">
      <w:pPr>
        <w:spacing w:line="360" w:lineRule="auto"/>
        <w:jc w:val="both"/>
        <w:rPr>
          <w:rFonts w:cs="Arial"/>
          <w:lang w:val="es-MX"/>
        </w:rPr>
      </w:pPr>
    </w:p>
    <w:p w:rsidR="00EC41C3" w:rsidRDefault="00EC41C3" w:rsidP="00EC41C3">
      <w:pPr>
        <w:spacing w:line="360" w:lineRule="auto"/>
        <w:jc w:val="both"/>
        <w:rPr>
          <w:rFonts w:cs="Arial"/>
          <w:lang w:val="es-MX"/>
        </w:rPr>
      </w:pPr>
    </w:p>
    <w:p w:rsidR="00EC41C3" w:rsidRDefault="00EC41C3" w:rsidP="00EC41C3">
      <w:pPr>
        <w:spacing w:line="360" w:lineRule="auto"/>
        <w:jc w:val="both"/>
        <w:rPr>
          <w:rFonts w:cs="Arial"/>
          <w:lang w:val="es-MX"/>
        </w:rPr>
      </w:pPr>
      <w:r>
        <w:rPr>
          <w:rFonts w:cs="Arial"/>
          <w:lang w:val="es-MX"/>
        </w:rPr>
        <w:t>LO</w:t>
      </w:r>
    </w:p>
    <w:p w:rsidR="00D61987" w:rsidRDefault="00D61987" w:rsidP="00D61987">
      <w:pPr>
        <w:spacing w:line="360" w:lineRule="auto"/>
        <w:rPr>
          <w:rFonts w:cs="Arial"/>
          <w:lang w:val="es-MX"/>
        </w:rPr>
      </w:pPr>
    </w:p>
    <w:p w:rsidR="00D61987" w:rsidRDefault="00D61987" w:rsidP="00D61987">
      <w:pPr>
        <w:spacing w:line="360" w:lineRule="auto"/>
        <w:rPr>
          <w:rFonts w:cs="Arial"/>
          <w:lang w:val="es-MX"/>
        </w:rPr>
      </w:pPr>
    </w:p>
    <w:p w:rsidR="00D61987" w:rsidRDefault="00D61987" w:rsidP="00D61987">
      <w:pPr>
        <w:spacing w:line="360" w:lineRule="auto"/>
        <w:rPr>
          <w:rFonts w:cs="Arial"/>
          <w:lang w:val="es-MX"/>
        </w:rPr>
      </w:pPr>
    </w:p>
    <w:sectPr w:rsidR="00D61987" w:rsidSect="00EC41C3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C3E28"/>
    <w:multiLevelType w:val="singleLevel"/>
    <w:tmpl w:val="94D649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87"/>
    <w:rsid w:val="004F1E03"/>
    <w:rsid w:val="00871A57"/>
    <w:rsid w:val="009D3203"/>
    <w:rsid w:val="00CF1032"/>
    <w:rsid w:val="00D61987"/>
    <w:rsid w:val="00EC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8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61987"/>
    <w:pPr>
      <w:keepNext/>
      <w:spacing w:line="360" w:lineRule="auto"/>
      <w:jc w:val="center"/>
      <w:outlineLvl w:val="0"/>
    </w:pPr>
    <w:rPr>
      <w:rFonts w:ascii="Bookman Old Style" w:hAnsi="Bookman Old Style"/>
      <w:b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D61987"/>
    <w:pPr>
      <w:keepNext/>
      <w:spacing w:line="360" w:lineRule="auto"/>
      <w:jc w:val="right"/>
      <w:outlineLvl w:val="1"/>
    </w:pPr>
    <w:rPr>
      <w:rFonts w:ascii="Bookman Old Style" w:hAnsi="Bookman Old Style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1987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D61987"/>
    <w:rPr>
      <w:rFonts w:ascii="Bookman Old Style" w:eastAsia="Times New Roman" w:hAnsi="Bookman Old Style" w:cs="Times New Roman"/>
      <w:sz w:val="24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8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61987"/>
    <w:pPr>
      <w:keepNext/>
      <w:spacing w:line="360" w:lineRule="auto"/>
      <w:jc w:val="center"/>
      <w:outlineLvl w:val="0"/>
    </w:pPr>
    <w:rPr>
      <w:rFonts w:ascii="Bookman Old Style" w:hAnsi="Bookman Old Style"/>
      <w:b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D61987"/>
    <w:pPr>
      <w:keepNext/>
      <w:spacing w:line="360" w:lineRule="auto"/>
      <w:jc w:val="right"/>
      <w:outlineLvl w:val="1"/>
    </w:pPr>
    <w:rPr>
      <w:rFonts w:ascii="Bookman Old Style" w:hAnsi="Bookman Old Style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1987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D61987"/>
    <w:rPr>
      <w:rFonts w:ascii="Bookman Old Style" w:eastAsia="Times New Roman" w:hAnsi="Bookman Old Style" w:cs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Mayans</dc:creator>
  <cp:keywords/>
  <dc:description/>
  <cp:lastModifiedBy>Lenovo User</cp:lastModifiedBy>
  <cp:revision>2</cp:revision>
  <dcterms:created xsi:type="dcterms:W3CDTF">2015-04-23T16:43:00Z</dcterms:created>
  <dcterms:modified xsi:type="dcterms:W3CDTF">2015-04-23T16:43:00Z</dcterms:modified>
</cp:coreProperties>
</file>