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7F9" w:rsidRPr="00D927F9" w:rsidRDefault="00D927F9" w:rsidP="00D927F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bookmarkStart w:id="0" w:name="_GoBack"/>
      <w:bookmarkEnd w:id="0"/>
      <w:r w:rsidRPr="00D927F9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D927F9" w:rsidRPr="00D927F9" w:rsidRDefault="00D927F9" w:rsidP="00D927F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927F9" w:rsidRPr="00D927F9" w:rsidRDefault="00D927F9" w:rsidP="00D927F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927F9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D927F9" w:rsidRPr="00D927F9" w:rsidRDefault="00D927F9" w:rsidP="00D927F9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927F9" w:rsidRPr="00D927F9" w:rsidRDefault="00D927F9" w:rsidP="00D927F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927F9">
        <w:rPr>
          <w:rFonts w:ascii="Arial" w:hAnsi="Arial" w:cs="Arial"/>
          <w:b/>
          <w:sz w:val="24"/>
          <w:szCs w:val="24"/>
          <w:lang w:val="es-ES_tradnl"/>
        </w:rPr>
        <w:t>EN SESION DE FECHA 15 DE ABRIL DE 2015</w:t>
      </w:r>
    </w:p>
    <w:p w:rsidR="00D927F9" w:rsidRPr="00D927F9" w:rsidRDefault="00D927F9" w:rsidP="00D927F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D927F9" w:rsidRPr="00D927F9" w:rsidRDefault="00D927F9" w:rsidP="00D927F9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D927F9">
        <w:rPr>
          <w:rFonts w:ascii="Arial" w:hAnsi="Arial" w:cs="Arial"/>
          <w:b/>
          <w:sz w:val="24"/>
          <w:szCs w:val="24"/>
          <w:lang w:val="es-UY"/>
        </w:rPr>
        <w:t>(E. E. Nº</w:t>
      </w:r>
      <w:r w:rsidR="004E702A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Pr="00D927F9">
        <w:rPr>
          <w:rFonts w:ascii="Arial" w:hAnsi="Arial" w:cs="Arial"/>
          <w:b/>
          <w:sz w:val="24"/>
          <w:szCs w:val="24"/>
          <w:lang w:val="es-UY"/>
        </w:rPr>
        <w:t xml:space="preserve">2015-17-1-0001790, </w:t>
      </w:r>
      <w:proofErr w:type="spellStart"/>
      <w:r w:rsidRPr="00D927F9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D927F9">
        <w:rPr>
          <w:rFonts w:ascii="Arial" w:hAnsi="Arial" w:cs="Arial"/>
          <w:b/>
          <w:sz w:val="24"/>
          <w:szCs w:val="24"/>
          <w:lang w:val="es-UY"/>
        </w:rPr>
        <w:t>. N°</w:t>
      </w:r>
      <w:r w:rsidR="004E702A">
        <w:rPr>
          <w:rFonts w:ascii="Arial" w:hAnsi="Arial" w:cs="Arial"/>
          <w:b/>
          <w:sz w:val="24"/>
          <w:szCs w:val="24"/>
          <w:lang w:val="es-UY"/>
        </w:rPr>
        <w:t xml:space="preserve"> </w:t>
      </w:r>
      <w:r w:rsidRPr="00D927F9">
        <w:rPr>
          <w:rFonts w:ascii="Arial" w:hAnsi="Arial" w:cs="Arial"/>
          <w:b/>
          <w:sz w:val="24"/>
          <w:szCs w:val="24"/>
          <w:lang w:val="es-UY"/>
        </w:rPr>
        <w:t xml:space="preserve">1463/15 y </w:t>
      </w:r>
      <w:proofErr w:type="spellStart"/>
      <w:r w:rsidRPr="00D927F9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D927F9">
        <w:rPr>
          <w:rFonts w:ascii="Arial" w:hAnsi="Arial" w:cs="Arial"/>
          <w:b/>
          <w:sz w:val="24"/>
          <w:szCs w:val="24"/>
          <w:lang w:val="es-UY"/>
        </w:rPr>
        <w:t>.</w:t>
      </w:r>
      <w:r>
        <w:rPr>
          <w:rFonts w:ascii="Arial" w:hAnsi="Arial" w:cs="Arial"/>
          <w:b/>
          <w:sz w:val="24"/>
          <w:szCs w:val="24"/>
          <w:lang w:val="es-UY"/>
        </w:rPr>
        <w:t xml:space="preserve"> Nº</w:t>
      </w:r>
      <w:r w:rsidR="004E702A">
        <w:rPr>
          <w:rFonts w:ascii="Arial" w:hAnsi="Arial" w:cs="Arial"/>
          <w:b/>
          <w:sz w:val="24"/>
          <w:szCs w:val="24"/>
          <w:lang w:val="es-UY"/>
        </w:rPr>
        <w:t xml:space="preserve"> </w:t>
      </w:r>
      <w:r>
        <w:rPr>
          <w:rFonts w:ascii="Arial" w:hAnsi="Arial" w:cs="Arial"/>
          <w:b/>
          <w:sz w:val="24"/>
          <w:szCs w:val="24"/>
          <w:lang w:val="es-UY"/>
        </w:rPr>
        <w:t>1940/15</w:t>
      </w:r>
      <w:r w:rsidRPr="00D927F9">
        <w:rPr>
          <w:rFonts w:ascii="Arial" w:hAnsi="Arial" w:cs="Arial"/>
          <w:b/>
          <w:sz w:val="24"/>
          <w:szCs w:val="24"/>
          <w:lang w:val="es-UY"/>
        </w:rPr>
        <w:t>)</w:t>
      </w:r>
    </w:p>
    <w:p w:rsidR="00D927F9" w:rsidRPr="00D927F9" w:rsidRDefault="00D927F9">
      <w:pPr>
        <w:tabs>
          <w:tab w:val="center" w:pos="4253"/>
        </w:tabs>
        <w:suppressAutoHyphens/>
        <w:jc w:val="center"/>
        <w:rPr>
          <w:rFonts w:ascii="Arial" w:hAnsi="Arial"/>
          <w:spacing w:val="-3"/>
          <w:lang w:val="es-UY"/>
        </w:rPr>
      </w:pPr>
    </w:p>
    <w:p w:rsidR="006C194C" w:rsidRDefault="00E83E48" w:rsidP="004E702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 actuaciones remitidas por la Administración Nacional de Telecomunicaciones, (A.N.TEL.), relacionadas con la suscripción de un contrato de licencia de derechos de trasmisión móvil a celebrar con T</w:t>
      </w:r>
      <w:r w:rsidR="006C19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6C19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 Internacional B.V (empresa con sede en Holanda) para la concesión de ciertos derechos de trasmisión móvil de la XXI</w:t>
      </w:r>
      <w:r>
        <w:rPr>
          <w:rFonts w:ascii="Arial" w:hAnsi="Arial" w:cs="Arial"/>
          <w:sz w:val="24"/>
          <w:szCs w:val="24"/>
        </w:rPr>
        <w:tab/>
        <w:t xml:space="preserve"> edición de la Copa del Mundo FIFA y otros eventos</w:t>
      </w:r>
      <w:r w:rsidR="00D927F9">
        <w:rPr>
          <w:rFonts w:ascii="Arial" w:hAnsi="Arial" w:cs="Arial"/>
          <w:sz w:val="24"/>
          <w:szCs w:val="24"/>
        </w:rPr>
        <w:t>;</w:t>
      </w:r>
    </w:p>
    <w:p w:rsidR="00D927F9" w:rsidRDefault="00E83E48" w:rsidP="004E702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con fecha 20/02/15, el Área Desarrollo de Va</w:t>
      </w:r>
      <w:r w:rsidR="006C194C">
        <w:rPr>
          <w:rFonts w:ascii="Arial" w:hAnsi="Arial" w:cs="Arial"/>
          <w:sz w:val="24"/>
          <w:szCs w:val="24"/>
        </w:rPr>
        <w:t>lor Agregado señaló</w:t>
      </w:r>
      <w:r>
        <w:rPr>
          <w:rFonts w:ascii="Arial" w:hAnsi="Arial" w:cs="Arial"/>
          <w:sz w:val="24"/>
          <w:szCs w:val="24"/>
        </w:rPr>
        <w:t xml:space="preserve"> que:</w:t>
      </w:r>
    </w:p>
    <w:p w:rsidR="00D927F9" w:rsidRDefault="00E83E48" w:rsidP="00D927F9">
      <w:pPr>
        <w:spacing w:after="0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D927F9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 la evolución del negocio de las telecomunicaciones genera la necesidad de enriquecer la oferta a los clientes con aplicaciones, servicios de valor agregado, así como los contenidos,</w:t>
      </w:r>
    </w:p>
    <w:p w:rsidR="00E83E48" w:rsidRDefault="00E83E48" w:rsidP="00D927F9">
      <w:pPr>
        <w:spacing w:after="0" w:line="360" w:lineRule="auto"/>
        <w:ind w:left="360" w:hanging="360"/>
        <w:jc w:val="both"/>
        <w:rPr>
          <w:rFonts w:ascii="Arial" w:hAnsi="Arial" w:cs="Arial"/>
          <w:sz w:val="24"/>
          <w:szCs w:val="24"/>
        </w:rPr>
      </w:pPr>
      <w:r w:rsidRPr="00D927F9">
        <w:rPr>
          <w:rFonts w:ascii="Arial" w:hAnsi="Arial" w:cs="Arial"/>
          <w:b/>
          <w:sz w:val="24"/>
          <w:szCs w:val="24"/>
        </w:rPr>
        <w:t>b)</w:t>
      </w:r>
      <w:r w:rsidR="006C194C">
        <w:rPr>
          <w:rFonts w:ascii="Arial" w:hAnsi="Arial" w:cs="Arial"/>
          <w:sz w:val="24"/>
          <w:szCs w:val="24"/>
        </w:rPr>
        <w:t xml:space="preserve"> </w:t>
      </w:r>
      <w:r w:rsidR="00D927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ANTEL implementó la trasmisión inalámbrica de datos basada en la primera red móvil con tecnología de 4ta generación LTE en Latinoamérica y  busca ampliar la oferta, por lo que considera que es oportuno negociar con la empresa TYC Internacional BV, para adquirir los derechos de eventos FIFA que te</w:t>
      </w:r>
      <w:r w:rsidR="006C194C">
        <w:rPr>
          <w:rFonts w:ascii="Arial" w:hAnsi="Arial" w:cs="Arial"/>
          <w:sz w:val="24"/>
          <w:szCs w:val="24"/>
        </w:rPr>
        <w:t xml:space="preserve">ngan lugar entre  2015-2018 lo que </w:t>
      </w:r>
      <w:r>
        <w:rPr>
          <w:rFonts w:ascii="Arial" w:hAnsi="Arial" w:cs="Arial"/>
          <w:sz w:val="24"/>
          <w:szCs w:val="24"/>
        </w:rPr>
        <w:t>comprende ceremonias y partidos a la Copa del Mundo de la FIFA Rusia 2018, siendo el monto del contrato  de U$S 1:980.000, más impuestos. Para tal fin la empresa TYC Internacional BV,</w:t>
      </w:r>
      <w:r w:rsidR="006C19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solicita la suscripción de un contrato de licencia de derechos de transmisión móvil; permitiendo con esta contratación un posicionamiento diferencial de Vera +, posibilitando realizar acciones comerciales y promocionales sobre los planes y redes de 4ta generación;</w:t>
      </w:r>
    </w:p>
    <w:p w:rsidR="00D927F9" w:rsidRDefault="00E83E48" w:rsidP="004E702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927F9"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que se adjunta proyecto de contrato de licencia de derechos de trasmisión móvil (sujeto a aprobación y ratificación de la FIFA)</w:t>
      </w:r>
      <w:r w:rsidR="006C194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En el mismo se establece entre otros, lo atinente al otorgamiento de derechos, aranceles por derechos, y condiciones de pago, publicidad y promociones, prohibiciones, cesión y rescisión de contrato;</w:t>
      </w:r>
    </w:p>
    <w:p w:rsidR="00D927F9" w:rsidRDefault="00E83E48" w:rsidP="004E702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la Asesoría Legal</w:t>
      </w:r>
      <w:r w:rsidR="006C19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fecha 23/02/15</w:t>
      </w:r>
      <w:r w:rsidR="006C194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C194C">
        <w:rPr>
          <w:rFonts w:ascii="Arial" w:hAnsi="Arial" w:cs="Arial"/>
          <w:sz w:val="24"/>
          <w:szCs w:val="24"/>
        </w:rPr>
        <w:t>expresó</w:t>
      </w:r>
      <w:r>
        <w:rPr>
          <w:rFonts w:ascii="Arial" w:hAnsi="Arial" w:cs="Arial"/>
          <w:sz w:val="24"/>
          <w:szCs w:val="24"/>
        </w:rPr>
        <w:t xml:space="preserve"> que el proyecto consta de 18 cláusulas y cinco anexos, los cuales no merecen observaciones de carácter jurídico</w:t>
      </w:r>
      <w:r w:rsidR="00D34C1C">
        <w:rPr>
          <w:rFonts w:ascii="Arial" w:hAnsi="Arial" w:cs="Arial"/>
          <w:sz w:val="24"/>
          <w:szCs w:val="24"/>
        </w:rPr>
        <w:t>, dejando constancia que se abstendrán de pronunciarse sobre la titularidad de los derechos, en la medida que no han tenido a la vista los documentos antecedentes vinculados a dicha titularidad</w:t>
      </w:r>
      <w:r w:rsidR="006C194C">
        <w:rPr>
          <w:rFonts w:ascii="Arial" w:hAnsi="Arial" w:cs="Arial"/>
          <w:sz w:val="24"/>
          <w:szCs w:val="24"/>
        </w:rPr>
        <w:t>;</w:t>
      </w:r>
    </w:p>
    <w:p w:rsidR="00D927F9" w:rsidRDefault="00E83E48" w:rsidP="004E702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4) </w:t>
      </w:r>
      <w:r>
        <w:rPr>
          <w:rFonts w:ascii="Arial" w:hAnsi="Arial" w:cs="Arial"/>
          <w:sz w:val="24"/>
          <w:szCs w:val="24"/>
        </w:rPr>
        <w:t xml:space="preserve">que por Resolución Nº 315/15 de fecha 24/02/15 el Directorio dispuso aprobar, previa intervención preventiva de legalidad del Tribunal de Cuentas y  al amparo de lo dispuesto por el </w:t>
      </w:r>
      <w:r w:rsidR="00D927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D927F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</w:t>
      </w:r>
      <w:r w:rsidR="00D34C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927F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C</w:t>
      </w:r>
      <w:r w:rsidR="00D927F9">
        <w:rPr>
          <w:rFonts w:ascii="Arial" w:hAnsi="Arial" w:cs="Arial"/>
          <w:sz w:val="24"/>
          <w:szCs w:val="24"/>
        </w:rPr>
        <w:t>)</w:t>
      </w:r>
      <w:r w:rsidR="00D34C1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D927F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</w:t>
      </w:r>
      <w:r w:rsidR="00D34C1C">
        <w:rPr>
          <w:rFonts w:ascii="Arial" w:hAnsi="Arial" w:cs="Arial"/>
          <w:sz w:val="24"/>
          <w:szCs w:val="24"/>
        </w:rPr>
        <w:t>eral</w:t>
      </w:r>
      <w:r>
        <w:rPr>
          <w:rFonts w:ascii="Arial" w:hAnsi="Arial" w:cs="Arial"/>
          <w:sz w:val="24"/>
          <w:szCs w:val="24"/>
        </w:rPr>
        <w:t xml:space="preserve"> 3</w:t>
      </w:r>
      <w:r w:rsidR="00D927F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del TOCAF, la suscripción del contrato con T</w:t>
      </w:r>
      <w:r w:rsidR="00D34C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="00D34C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 Internacional B.V, y clasificar como reservada la información por el termino de 10 años;</w:t>
      </w:r>
    </w:p>
    <w:p w:rsidR="00D927F9" w:rsidRDefault="00E83E48" w:rsidP="004E702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C368EA">
        <w:rPr>
          <w:rFonts w:ascii="Arial" w:hAnsi="Arial" w:cs="Arial"/>
          <w:b/>
          <w:sz w:val="24"/>
          <w:szCs w:val="24"/>
        </w:rPr>
        <w:t>5</w:t>
      </w:r>
      <w:r w:rsidRPr="00C368EA">
        <w:rPr>
          <w:rFonts w:ascii="Arial" w:hAnsi="Arial" w:cs="Arial"/>
          <w:b/>
          <w:bCs/>
          <w:sz w:val="24"/>
          <w:szCs w:val="24"/>
        </w:rPr>
        <w:t>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de acuerdo a informe de fecha 16/03/15 las asignaciones presupuestales que rigen para el </w:t>
      </w:r>
      <w:r w:rsidR="00D927F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jercicio 2015 y siguientes son las aprobadas para el </w:t>
      </w:r>
      <w:r w:rsidR="00D927F9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jercicio 2012 por el Poder Ejecutivo por Decreto 224 de fecha 04/07/12 de prórroga automática, y el objeto no limitativo 298004 Contenido IP-TV dentro del Grupo 2 “Servicios No Personales“, presenta disponibilidad para el gasto que se trata;</w:t>
      </w:r>
    </w:p>
    <w:p w:rsidR="006C194C" w:rsidRDefault="00D34C1C" w:rsidP="004E702A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 w:rsidRPr="00D34C1C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por oficio Nº</w:t>
      </w:r>
      <w:r w:rsidR="006C194C">
        <w:rPr>
          <w:rFonts w:ascii="Arial" w:hAnsi="Arial" w:cs="Arial"/>
          <w:sz w:val="24"/>
          <w:szCs w:val="24"/>
        </w:rPr>
        <w:t xml:space="preserve"> 107-15 </w:t>
      </w:r>
      <w:r>
        <w:rPr>
          <w:rFonts w:ascii="Arial" w:hAnsi="Arial" w:cs="Arial"/>
          <w:sz w:val="24"/>
          <w:szCs w:val="24"/>
        </w:rPr>
        <w:t xml:space="preserve">de 14 de abril de 2015 </w:t>
      </w:r>
      <w:r w:rsidR="006C194C">
        <w:rPr>
          <w:rFonts w:ascii="Arial" w:hAnsi="Arial" w:cs="Arial"/>
          <w:sz w:val="24"/>
          <w:szCs w:val="24"/>
        </w:rPr>
        <w:t xml:space="preserve">se solicita la intervención </w:t>
      </w:r>
      <w:r>
        <w:rPr>
          <w:rFonts w:ascii="Arial" w:hAnsi="Arial" w:cs="Arial"/>
          <w:sz w:val="24"/>
          <w:szCs w:val="24"/>
        </w:rPr>
        <w:t>tácita</w:t>
      </w:r>
      <w:r w:rsidR="006C194C">
        <w:rPr>
          <w:rFonts w:ascii="Arial" w:hAnsi="Arial" w:cs="Arial"/>
          <w:sz w:val="24"/>
          <w:szCs w:val="24"/>
        </w:rPr>
        <w:t xml:space="preserve"> del gasto;</w:t>
      </w:r>
    </w:p>
    <w:p w:rsidR="00E83E48" w:rsidRDefault="00E83E48" w:rsidP="004E702A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CONSIDERANDO: 1) </w:t>
      </w:r>
      <w:r>
        <w:rPr>
          <w:rFonts w:ascii="Arial" w:hAnsi="Arial" w:cs="Arial"/>
          <w:sz w:val="24"/>
          <w:szCs w:val="24"/>
        </w:rPr>
        <w:t>que</w:t>
      </w:r>
      <w:r w:rsidR="0077766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777668">
        <w:rPr>
          <w:rFonts w:ascii="Arial" w:hAnsi="Arial" w:cs="Arial"/>
          <w:sz w:val="24"/>
          <w:szCs w:val="24"/>
        </w:rPr>
        <w:t xml:space="preserve">al disponer la contratación directa, </w:t>
      </w:r>
      <w:r>
        <w:rPr>
          <w:rFonts w:ascii="Arial" w:hAnsi="Arial" w:cs="Arial"/>
          <w:sz w:val="24"/>
          <w:szCs w:val="24"/>
        </w:rPr>
        <w:t xml:space="preserve">la Administración ha invocado la causal de excepción prevista en el </w:t>
      </w:r>
      <w:r w:rsidR="00D927F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rt</w:t>
      </w:r>
      <w:r w:rsidR="00D927F9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33 </w:t>
      </w:r>
      <w:r w:rsidR="00D927F9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iteral C) </w:t>
      </w:r>
      <w:r w:rsidR="00D927F9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3</w:t>
      </w:r>
      <w:r w:rsidR="00D927F9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del TOCAF</w:t>
      </w:r>
      <w:r w:rsidR="00777668">
        <w:rPr>
          <w:rFonts w:ascii="Arial" w:hAnsi="Arial" w:cs="Arial"/>
          <w:sz w:val="24"/>
          <w:szCs w:val="24"/>
        </w:rPr>
        <w:t>, pero</w:t>
      </w:r>
      <w:r>
        <w:rPr>
          <w:rFonts w:ascii="Arial" w:hAnsi="Arial" w:cs="Arial"/>
          <w:sz w:val="24"/>
          <w:szCs w:val="24"/>
        </w:rPr>
        <w:t xml:space="preserve"> no ha justificado ni fundamentado debidamente que la presente situación encuadre en la </w:t>
      </w:r>
      <w:r w:rsidR="00777668">
        <w:rPr>
          <w:rFonts w:ascii="Arial" w:hAnsi="Arial" w:cs="Arial"/>
          <w:sz w:val="24"/>
          <w:szCs w:val="24"/>
        </w:rPr>
        <w:t xml:space="preserve">mencionada </w:t>
      </w:r>
      <w:r>
        <w:rPr>
          <w:rFonts w:ascii="Arial" w:hAnsi="Arial" w:cs="Arial"/>
          <w:sz w:val="24"/>
          <w:szCs w:val="24"/>
        </w:rPr>
        <w:t>causal</w:t>
      </w:r>
      <w:r w:rsidR="004E702A">
        <w:rPr>
          <w:rFonts w:ascii="Arial" w:hAnsi="Arial" w:cs="Arial"/>
          <w:sz w:val="24"/>
          <w:szCs w:val="24"/>
        </w:rPr>
        <w:t xml:space="preserve"> de excepción;</w:t>
      </w:r>
    </w:p>
    <w:p w:rsidR="00D927F9" w:rsidRDefault="00777668" w:rsidP="00D927F9">
      <w:pPr>
        <w:spacing w:after="0" w:line="360" w:lineRule="auto"/>
        <w:ind w:firstLine="30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C368EA" w:rsidRPr="00C368EA">
        <w:rPr>
          <w:rFonts w:ascii="Arial" w:hAnsi="Arial" w:cs="Arial"/>
          <w:b/>
          <w:sz w:val="24"/>
          <w:szCs w:val="24"/>
        </w:rPr>
        <w:t>)</w:t>
      </w:r>
      <w:r w:rsidR="00C368EA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en lo que refiere a la solicitud de devolución de los antecedentes por entender que se ha producido</w:t>
      </w:r>
      <w:r w:rsidR="00C368EA">
        <w:rPr>
          <w:rFonts w:ascii="Arial" w:hAnsi="Arial" w:cs="Arial"/>
          <w:sz w:val="24"/>
          <w:szCs w:val="24"/>
        </w:rPr>
        <w:t xml:space="preserve"> la intervención tácita del gasto en virtud de lo establecido por el </w:t>
      </w:r>
      <w:r w:rsidR="00D927F9">
        <w:rPr>
          <w:rFonts w:ascii="Arial" w:hAnsi="Arial" w:cs="Arial"/>
          <w:sz w:val="24"/>
          <w:szCs w:val="24"/>
        </w:rPr>
        <w:t>A</w:t>
      </w:r>
      <w:r w:rsidR="00C368EA">
        <w:rPr>
          <w:rFonts w:ascii="Arial" w:hAnsi="Arial" w:cs="Arial"/>
          <w:sz w:val="24"/>
          <w:szCs w:val="24"/>
        </w:rPr>
        <w:t xml:space="preserve">rtículo 124 del TOCAF que establece que las intervenciones preventivas de gastos y pagos a cargo del Tribunal de cuentas se entenderán tácitamente producidas, luego de transcurridos 15 días </w:t>
      </w:r>
      <w:proofErr w:type="gramStart"/>
      <w:r w:rsidR="00C368EA">
        <w:rPr>
          <w:rFonts w:ascii="Arial" w:hAnsi="Arial" w:cs="Arial"/>
          <w:sz w:val="24"/>
          <w:szCs w:val="24"/>
        </w:rPr>
        <w:t>hábiles</w:t>
      </w:r>
      <w:proofErr w:type="gramEnd"/>
      <w:r>
        <w:rPr>
          <w:rFonts w:ascii="Arial" w:hAnsi="Arial" w:cs="Arial"/>
          <w:sz w:val="24"/>
          <w:szCs w:val="24"/>
        </w:rPr>
        <w:t xml:space="preserve">, corresponde señalar </w:t>
      </w:r>
      <w:r w:rsidR="00C368EA">
        <w:rPr>
          <w:rFonts w:ascii="Arial" w:hAnsi="Arial" w:cs="Arial"/>
          <w:sz w:val="24"/>
          <w:szCs w:val="24"/>
        </w:rPr>
        <w:t>que la Ordenanza Nª 66 de este Tribunal de 20/0</w:t>
      </w:r>
      <w:r w:rsidR="00DA7164">
        <w:rPr>
          <w:rFonts w:ascii="Arial" w:hAnsi="Arial" w:cs="Arial"/>
          <w:sz w:val="24"/>
          <w:szCs w:val="24"/>
        </w:rPr>
        <w:t xml:space="preserve">3/1991, en su </w:t>
      </w:r>
      <w:r w:rsidR="00D927F9">
        <w:rPr>
          <w:rFonts w:ascii="Arial" w:hAnsi="Arial" w:cs="Arial"/>
          <w:sz w:val="24"/>
          <w:szCs w:val="24"/>
        </w:rPr>
        <w:t>A</w:t>
      </w:r>
      <w:r w:rsidR="00DA7164">
        <w:rPr>
          <w:rFonts w:ascii="Arial" w:hAnsi="Arial" w:cs="Arial"/>
          <w:sz w:val="24"/>
          <w:szCs w:val="24"/>
        </w:rPr>
        <w:t>rtículo 1,</w:t>
      </w:r>
      <w:r w:rsidR="00C368EA">
        <w:rPr>
          <w:rFonts w:ascii="Arial" w:hAnsi="Arial" w:cs="Arial"/>
          <w:sz w:val="24"/>
          <w:szCs w:val="24"/>
        </w:rPr>
        <w:t xml:space="preserve"> establece que los plazos para la intervención de gastos y pagos </w:t>
      </w:r>
      <w:r w:rsidR="00DF48D3">
        <w:rPr>
          <w:rFonts w:ascii="Arial" w:hAnsi="Arial" w:cs="Arial"/>
          <w:sz w:val="24"/>
          <w:szCs w:val="24"/>
        </w:rPr>
        <w:t>comenzarán</w:t>
      </w:r>
      <w:r w:rsidR="00C368EA">
        <w:rPr>
          <w:rFonts w:ascii="Arial" w:hAnsi="Arial" w:cs="Arial"/>
          <w:sz w:val="24"/>
          <w:szCs w:val="24"/>
        </w:rPr>
        <w:t xml:space="preserve"> a contarse a partir de la fecha de su Entrada Oficial del asunto al Tribunal de cuentas, que será el </w:t>
      </w:r>
      <w:r w:rsidR="00DA7164">
        <w:rPr>
          <w:rFonts w:ascii="Arial" w:hAnsi="Arial" w:cs="Arial"/>
          <w:sz w:val="24"/>
          <w:szCs w:val="24"/>
        </w:rPr>
        <w:t>día</w:t>
      </w:r>
      <w:r w:rsidR="00C368EA">
        <w:rPr>
          <w:rFonts w:ascii="Arial" w:hAnsi="Arial" w:cs="Arial"/>
          <w:sz w:val="24"/>
          <w:szCs w:val="24"/>
        </w:rPr>
        <w:t xml:space="preserve"> de la primera sesión ordinaria posterior a su ingreso l Organismo;</w:t>
      </w:r>
    </w:p>
    <w:p w:rsidR="00D927F9" w:rsidRDefault="00DA7164" w:rsidP="00D927F9">
      <w:pPr>
        <w:spacing w:after="0" w:line="360" w:lineRule="auto"/>
        <w:ind w:firstLine="30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368EA" w:rsidRPr="00DF48D3">
        <w:rPr>
          <w:rFonts w:ascii="Arial" w:hAnsi="Arial" w:cs="Arial"/>
          <w:b/>
          <w:sz w:val="24"/>
          <w:szCs w:val="24"/>
        </w:rPr>
        <w:t>)</w:t>
      </w:r>
      <w:r w:rsidR="00C368EA">
        <w:rPr>
          <w:rFonts w:ascii="Arial" w:hAnsi="Arial" w:cs="Arial"/>
          <w:sz w:val="24"/>
          <w:szCs w:val="24"/>
        </w:rPr>
        <w:t xml:space="preserve"> que de acuerdo a la fecha de entrada del expediente a este Tribunal:</w:t>
      </w:r>
      <w:r>
        <w:rPr>
          <w:rFonts w:ascii="Arial" w:hAnsi="Arial" w:cs="Arial"/>
          <w:sz w:val="24"/>
          <w:szCs w:val="24"/>
        </w:rPr>
        <w:t xml:space="preserve"> </w:t>
      </w:r>
      <w:r w:rsidR="00C368EA">
        <w:rPr>
          <w:rFonts w:ascii="Arial" w:hAnsi="Arial" w:cs="Arial"/>
          <w:sz w:val="24"/>
          <w:szCs w:val="24"/>
        </w:rPr>
        <w:t>16/3/15, su entrada oficial fue  18/3/15</w:t>
      </w:r>
      <w:r w:rsidR="00DF48D3">
        <w:rPr>
          <w:rFonts w:ascii="Arial" w:hAnsi="Arial" w:cs="Arial"/>
          <w:sz w:val="24"/>
          <w:szCs w:val="24"/>
        </w:rPr>
        <w:t>;</w:t>
      </w:r>
    </w:p>
    <w:p w:rsidR="00C368EA" w:rsidRDefault="00DA7164" w:rsidP="00D927F9">
      <w:pPr>
        <w:spacing w:after="0" w:line="360" w:lineRule="auto"/>
        <w:ind w:firstLine="306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DF48D3" w:rsidRPr="00DF48D3">
        <w:rPr>
          <w:rFonts w:ascii="Arial" w:hAnsi="Arial" w:cs="Arial"/>
          <w:b/>
          <w:sz w:val="24"/>
          <w:szCs w:val="24"/>
        </w:rPr>
        <w:t>)</w:t>
      </w:r>
      <w:r w:rsidR="00DF48D3">
        <w:rPr>
          <w:rFonts w:ascii="Arial" w:hAnsi="Arial" w:cs="Arial"/>
          <w:sz w:val="24"/>
          <w:szCs w:val="24"/>
        </w:rPr>
        <w:t xml:space="preserve"> que por ende el plazo de que disponía este tribunal para expedirse, 15 días hábiles a partir de la entrada oficial del expediente, venc</w:t>
      </w:r>
      <w:r>
        <w:rPr>
          <w:rFonts w:ascii="Arial" w:hAnsi="Arial" w:cs="Arial"/>
          <w:sz w:val="24"/>
          <w:szCs w:val="24"/>
        </w:rPr>
        <w:t>ía</w:t>
      </w:r>
      <w:r w:rsidR="00DF48D3">
        <w:rPr>
          <w:rFonts w:ascii="Arial" w:hAnsi="Arial" w:cs="Arial"/>
          <w:sz w:val="24"/>
          <w:szCs w:val="24"/>
        </w:rPr>
        <w:t xml:space="preserve"> el día 1</w:t>
      </w:r>
      <w:r w:rsidR="00C368EA">
        <w:rPr>
          <w:rFonts w:ascii="Arial" w:hAnsi="Arial" w:cs="Arial"/>
          <w:sz w:val="24"/>
          <w:szCs w:val="24"/>
        </w:rPr>
        <w:t>5</w:t>
      </w:r>
      <w:r w:rsidR="00DF48D3">
        <w:rPr>
          <w:rFonts w:ascii="Arial" w:hAnsi="Arial" w:cs="Arial"/>
          <w:sz w:val="24"/>
          <w:szCs w:val="24"/>
        </w:rPr>
        <w:t>/04/15, fecha en que adopt</w:t>
      </w:r>
      <w:r>
        <w:rPr>
          <w:rFonts w:ascii="Arial" w:hAnsi="Arial" w:cs="Arial"/>
          <w:sz w:val="24"/>
          <w:szCs w:val="24"/>
        </w:rPr>
        <w:t>a</w:t>
      </w:r>
      <w:r w:rsidR="00DF48D3">
        <w:rPr>
          <w:rFonts w:ascii="Arial" w:hAnsi="Arial" w:cs="Arial"/>
          <w:sz w:val="24"/>
          <w:szCs w:val="24"/>
        </w:rPr>
        <w:t xml:space="preserve"> la presente resolución;</w:t>
      </w:r>
    </w:p>
    <w:p w:rsidR="00E83E48" w:rsidRDefault="00E83E48" w:rsidP="004E702A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ATENTO</w:t>
      </w:r>
      <w:r w:rsidR="00D927F9"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lo precedentemente expuesto y a lo dispuesto por el </w:t>
      </w:r>
      <w:r w:rsidR="00DB243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rtículo 211 </w:t>
      </w:r>
      <w:r w:rsidR="00DB2431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</w:t>
      </w:r>
      <w:r w:rsidR="00DB2431">
        <w:rPr>
          <w:rFonts w:ascii="Arial" w:hAnsi="Arial" w:cs="Arial"/>
          <w:sz w:val="24"/>
          <w:szCs w:val="24"/>
        </w:rPr>
        <w:t>;</w:t>
      </w:r>
    </w:p>
    <w:p w:rsidR="00E83E48" w:rsidRDefault="00E83E48" w:rsidP="00DB2431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EL TRIBUNAL ACUERDA</w:t>
      </w:r>
    </w:p>
    <w:p w:rsidR="00E83E48" w:rsidRPr="00DB2431" w:rsidRDefault="00DB2431" w:rsidP="00DB2431">
      <w:pPr>
        <w:spacing w:after="0" w:line="360" w:lineRule="auto"/>
        <w:ind w:left="360" w:hanging="3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 </w:t>
      </w:r>
      <w:r w:rsidR="00DF48D3" w:rsidRPr="00DB2431">
        <w:rPr>
          <w:rFonts w:ascii="Arial" w:hAnsi="Arial" w:cs="Arial"/>
          <w:sz w:val="24"/>
          <w:szCs w:val="24"/>
        </w:rPr>
        <w:t xml:space="preserve">Para mejor proveer vuelvan estas actuaciones a la </w:t>
      </w:r>
      <w:r w:rsidR="00DA7164" w:rsidRPr="00DB2431">
        <w:rPr>
          <w:rFonts w:ascii="Arial" w:hAnsi="Arial" w:cs="Arial"/>
          <w:sz w:val="24"/>
          <w:szCs w:val="24"/>
        </w:rPr>
        <w:t>Administración</w:t>
      </w:r>
      <w:r w:rsidR="00DF48D3" w:rsidRPr="00DB2431">
        <w:rPr>
          <w:rFonts w:ascii="Arial" w:hAnsi="Arial" w:cs="Arial"/>
          <w:sz w:val="24"/>
          <w:szCs w:val="24"/>
        </w:rPr>
        <w:t xml:space="preserve"> actuante a los efectos de que se sirva fundar la causal de excepción invocada para proc</w:t>
      </w:r>
      <w:r w:rsidR="00F95A8B" w:rsidRPr="00DB2431">
        <w:rPr>
          <w:rFonts w:ascii="Arial" w:hAnsi="Arial" w:cs="Arial"/>
          <w:sz w:val="24"/>
          <w:szCs w:val="24"/>
        </w:rPr>
        <w:t>eder a la presente contratación</w:t>
      </w:r>
      <w:r>
        <w:rPr>
          <w:rFonts w:ascii="Arial" w:hAnsi="Arial" w:cs="Arial"/>
          <w:sz w:val="24"/>
          <w:szCs w:val="24"/>
        </w:rPr>
        <w:t>;</w:t>
      </w:r>
    </w:p>
    <w:p w:rsidR="00DF48D3" w:rsidRPr="00DB2431" w:rsidRDefault="00DB2431" w:rsidP="00DB243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2)  </w:t>
      </w:r>
      <w:r w:rsidR="00DA7164" w:rsidRPr="00DB2431">
        <w:rPr>
          <w:rFonts w:ascii="Arial" w:hAnsi="Arial" w:cs="Arial"/>
          <w:sz w:val="24"/>
          <w:szCs w:val="24"/>
        </w:rPr>
        <w:t>Téngase</w:t>
      </w:r>
      <w:r w:rsidR="00DF48D3" w:rsidRPr="00DB2431">
        <w:rPr>
          <w:rFonts w:ascii="Arial" w:hAnsi="Arial" w:cs="Arial"/>
          <w:sz w:val="24"/>
          <w:szCs w:val="24"/>
        </w:rPr>
        <w:t xml:space="preserve"> presente lo exp</w:t>
      </w:r>
      <w:r w:rsidR="00DA7164" w:rsidRPr="00DB2431">
        <w:rPr>
          <w:rFonts w:ascii="Arial" w:hAnsi="Arial" w:cs="Arial"/>
          <w:sz w:val="24"/>
          <w:szCs w:val="24"/>
        </w:rPr>
        <w:t>resado en los Considerandos 2 a 4</w:t>
      </w:r>
      <w:r>
        <w:rPr>
          <w:rFonts w:ascii="Arial" w:hAnsi="Arial" w:cs="Arial"/>
          <w:sz w:val="24"/>
          <w:szCs w:val="24"/>
        </w:rPr>
        <w:t>; y</w:t>
      </w:r>
    </w:p>
    <w:p w:rsidR="00E83E48" w:rsidRPr="00DB2431" w:rsidRDefault="00DB2431" w:rsidP="00DB24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3)  </w:t>
      </w:r>
      <w:r w:rsidR="00E83E48" w:rsidRPr="00DB2431">
        <w:rPr>
          <w:rFonts w:ascii="Arial" w:hAnsi="Arial" w:cs="Arial"/>
          <w:sz w:val="24"/>
          <w:szCs w:val="24"/>
        </w:rPr>
        <w:t>Devolver las actuaciones</w:t>
      </w:r>
      <w:r w:rsidR="00F95A8B" w:rsidRPr="00DB2431">
        <w:rPr>
          <w:rFonts w:ascii="Arial" w:hAnsi="Arial" w:cs="Arial"/>
          <w:sz w:val="24"/>
          <w:szCs w:val="24"/>
        </w:rPr>
        <w:t>.</w:t>
      </w:r>
      <w:r w:rsidR="00E83E48" w:rsidRPr="00DB2431">
        <w:rPr>
          <w:rFonts w:ascii="Arial" w:hAnsi="Arial" w:cs="Arial"/>
          <w:sz w:val="24"/>
          <w:szCs w:val="24"/>
        </w:rPr>
        <w:t xml:space="preserve"> </w:t>
      </w:r>
    </w:p>
    <w:p w:rsidR="00E83E48" w:rsidRDefault="00DB243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sd</w:t>
      </w:r>
      <w:proofErr w:type="spellEnd"/>
      <w:proofErr w:type="gramEnd"/>
    </w:p>
    <w:sectPr w:rsidR="00E83E48" w:rsidSect="00DB2431">
      <w:footerReference w:type="default" r:id="rId8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2A" w:rsidRDefault="004E702A" w:rsidP="00D927F9">
      <w:pPr>
        <w:spacing w:after="0" w:line="240" w:lineRule="auto"/>
      </w:pPr>
      <w:r>
        <w:separator/>
      </w:r>
    </w:p>
  </w:endnote>
  <w:endnote w:type="continuationSeparator" w:id="0">
    <w:p w:rsidR="004E702A" w:rsidRDefault="004E702A" w:rsidP="00D92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39348738"/>
      <w:docPartObj>
        <w:docPartGallery w:val="Page Numbers (Bottom of Page)"/>
        <w:docPartUnique/>
      </w:docPartObj>
    </w:sdtPr>
    <w:sdtContent>
      <w:p w:rsidR="004E702A" w:rsidRDefault="004E702A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E702A" w:rsidRDefault="004E70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2A" w:rsidRDefault="004E702A" w:rsidP="00D927F9">
      <w:pPr>
        <w:spacing w:after="0" w:line="240" w:lineRule="auto"/>
      </w:pPr>
      <w:r>
        <w:separator/>
      </w:r>
    </w:p>
  </w:footnote>
  <w:footnote w:type="continuationSeparator" w:id="0">
    <w:p w:rsidR="004E702A" w:rsidRDefault="004E702A" w:rsidP="00D927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B3237"/>
    <w:multiLevelType w:val="hybridMultilevel"/>
    <w:tmpl w:val="8D9888EA"/>
    <w:lvl w:ilvl="0" w:tplc="0C0A0011">
      <w:start w:val="1"/>
      <w:numFmt w:val="decimal"/>
      <w:lvlText w:val="%1)"/>
      <w:lvlJc w:val="left"/>
      <w:pPr>
        <w:ind w:left="502" w:hanging="360"/>
      </w:pPr>
      <w:rPr>
        <w:rFonts w:ascii="Times New Roman" w:hAnsi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C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C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C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C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C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C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C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48"/>
    <w:rsid w:val="00040DC3"/>
    <w:rsid w:val="00403792"/>
    <w:rsid w:val="00493151"/>
    <w:rsid w:val="004E702A"/>
    <w:rsid w:val="006C194C"/>
    <w:rsid w:val="006E2039"/>
    <w:rsid w:val="00777668"/>
    <w:rsid w:val="00C368EA"/>
    <w:rsid w:val="00D34C1C"/>
    <w:rsid w:val="00D927F9"/>
    <w:rsid w:val="00DA7164"/>
    <w:rsid w:val="00DB2431"/>
    <w:rsid w:val="00DF48D3"/>
    <w:rsid w:val="00E83E48"/>
    <w:rsid w:val="00F9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D9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7F9"/>
    <w:rPr>
      <w:rFonts w:ascii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7F9"/>
    <w:rPr>
      <w:rFonts w:ascii="Calibri" w:hAnsi="Calibri" w:cs="Calibri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D9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927F9"/>
    <w:rPr>
      <w:rFonts w:ascii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927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927F9"/>
    <w:rPr>
      <w:rFonts w:ascii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796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Nº 2015 – 17- 1 -0001790</vt:lpstr>
    </vt:vector>
  </TitlesOfParts>
  <Company>Tribunal de Cuentas</Company>
  <LinksUpToDate>false</LinksUpToDate>
  <CharactersWithSpaces>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Nº 2015 – 17- 1 -0001790</dc:title>
  <dc:subject/>
  <dc:creator>Rosario</dc:creator>
  <cp:keywords/>
  <dc:description/>
  <cp:lastModifiedBy> </cp:lastModifiedBy>
  <cp:revision>3</cp:revision>
  <cp:lastPrinted>2015-04-17T21:06:00Z</cp:lastPrinted>
  <dcterms:created xsi:type="dcterms:W3CDTF">2015-06-22T18:15:00Z</dcterms:created>
  <dcterms:modified xsi:type="dcterms:W3CDTF">2015-06-22T21:16:00Z</dcterms:modified>
</cp:coreProperties>
</file>