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514" w:rsidRDefault="00361514">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361514" w:rsidRDefault="00361514">
      <w:pPr>
        <w:tabs>
          <w:tab w:val="left" w:pos="-720"/>
        </w:tabs>
        <w:suppressAutoHyphens/>
        <w:jc w:val="center"/>
        <w:rPr>
          <w:rFonts w:ascii="Helvetica" w:hAnsi="Helvetica"/>
          <w:b/>
          <w:lang w:val="es-ES_tradnl"/>
        </w:rPr>
      </w:pPr>
    </w:p>
    <w:p w:rsidR="00361514" w:rsidRDefault="00361514">
      <w:pPr>
        <w:tabs>
          <w:tab w:val="center" w:pos="4253"/>
        </w:tabs>
        <w:suppressAutoHyphens/>
        <w:jc w:val="center"/>
        <w:rPr>
          <w:rFonts w:ascii="Helvetica" w:hAnsi="Helvetica"/>
          <w:b/>
          <w:lang w:val="es-ES_tradnl"/>
        </w:rPr>
      </w:pPr>
      <w:r>
        <w:rPr>
          <w:rFonts w:ascii="Helvetica" w:hAnsi="Helvetica"/>
          <w:b/>
          <w:lang w:val="es-ES_tradnl"/>
        </w:rPr>
        <w:t>TRIBUNAL DE CUENTAS</w:t>
      </w:r>
    </w:p>
    <w:p w:rsidR="00361514" w:rsidRDefault="00361514">
      <w:pPr>
        <w:tabs>
          <w:tab w:val="left" w:pos="-720"/>
        </w:tabs>
        <w:suppressAutoHyphens/>
        <w:jc w:val="center"/>
        <w:rPr>
          <w:rFonts w:ascii="Helvetica" w:hAnsi="Helvetica"/>
          <w:b/>
          <w:lang w:val="es-ES_tradnl"/>
        </w:rPr>
      </w:pPr>
    </w:p>
    <w:p w:rsidR="00361514" w:rsidRDefault="00361514">
      <w:pPr>
        <w:tabs>
          <w:tab w:val="center" w:pos="4253"/>
        </w:tabs>
        <w:suppressAutoHyphens/>
        <w:jc w:val="center"/>
        <w:rPr>
          <w:rFonts w:ascii="Helvetica" w:hAnsi="Helvetica"/>
          <w:b/>
          <w:lang w:val="es-ES_tradnl"/>
        </w:rPr>
      </w:pPr>
      <w:r>
        <w:rPr>
          <w:rFonts w:ascii="Helvetica" w:hAnsi="Helvetica"/>
          <w:b/>
          <w:lang w:val="es-ES_tradnl"/>
        </w:rPr>
        <w:t>EN SESION DE FECHA  18  DE  MARZO DE 2015</w:t>
      </w:r>
    </w:p>
    <w:p w:rsidR="00361514" w:rsidRDefault="00361514">
      <w:pPr>
        <w:tabs>
          <w:tab w:val="center" w:pos="4253"/>
        </w:tabs>
        <w:suppressAutoHyphens/>
        <w:jc w:val="center"/>
        <w:rPr>
          <w:rFonts w:ascii="Helvetica" w:hAnsi="Helvetica"/>
          <w:b/>
          <w:lang w:val="es-ES_tradnl"/>
        </w:rPr>
      </w:pPr>
    </w:p>
    <w:p w:rsidR="00361514" w:rsidRPr="00361514" w:rsidRDefault="00361514">
      <w:pPr>
        <w:tabs>
          <w:tab w:val="center" w:pos="4253"/>
        </w:tabs>
        <w:suppressAutoHyphens/>
        <w:jc w:val="center"/>
        <w:rPr>
          <w:rFonts w:ascii="Helvetica" w:hAnsi="Helvetica"/>
          <w:b/>
          <w:lang w:val="es-UY"/>
        </w:rPr>
      </w:pPr>
      <w:r w:rsidRPr="00361514">
        <w:rPr>
          <w:rFonts w:ascii="Helvetica" w:hAnsi="Helvetica"/>
          <w:b/>
          <w:lang w:val="es-UY"/>
        </w:rPr>
        <w:t xml:space="preserve">(E. E. Nº 2015-17-1-0000996, </w:t>
      </w:r>
      <w:proofErr w:type="spellStart"/>
      <w:r w:rsidRPr="00361514">
        <w:rPr>
          <w:rFonts w:ascii="Helvetica" w:hAnsi="Helvetica"/>
          <w:b/>
          <w:lang w:val="es-UY"/>
        </w:rPr>
        <w:t>Ent</w:t>
      </w:r>
      <w:proofErr w:type="spellEnd"/>
      <w:r w:rsidRPr="00361514">
        <w:rPr>
          <w:rFonts w:ascii="Helvetica" w:hAnsi="Helvetica"/>
          <w:b/>
          <w:lang w:val="es-UY"/>
        </w:rPr>
        <w:t>. N° 851/15)</w:t>
      </w:r>
    </w:p>
    <w:p w:rsidR="00361514" w:rsidRPr="00361514" w:rsidRDefault="00361514">
      <w:pPr>
        <w:tabs>
          <w:tab w:val="center" w:pos="4253"/>
        </w:tabs>
        <w:suppressAutoHyphens/>
        <w:jc w:val="center"/>
        <w:rPr>
          <w:spacing w:val="-3"/>
          <w:lang w:val="es-UY"/>
        </w:rPr>
      </w:pPr>
    </w:p>
    <w:p w:rsidR="00361514" w:rsidRPr="00361514" w:rsidRDefault="00361514">
      <w:pPr>
        <w:tabs>
          <w:tab w:val="center" w:pos="4253"/>
        </w:tabs>
        <w:suppressAutoHyphens/>
        <w:rPr>
          <w:spacing w:val="-3"/>
          <w:lang w:val="es-UY"/>
        </w:rPr>
      </w:pPr>
    </w:p>
    <w:p w:rsidR="00361514" w:rsidRDefault="00585493" w:rsidP="00361514">
      <w:pPr>
        <w:spacing w:line="360" w:lineRule="auto"/>
        <w:ind w:firstLine="851"/>
        <w:jc w:val="both"/>
      </w:pPr>
      <w:r>
        <w:rPr>
          <w:b/>
          <w:bCs/>
        </w:rPr>
        <w:t xml:space="preserve">VISTO: </w:t>
      </w:r>
      <w:r>
        <w:t>estas actuaciones remitidas por el Ministerio del Interior (MI) relacionadas con el convenio a suscribir con Intendencia de Tacuarembó (IT), y GRANKAL S.A. a celebrarse en el Marco del Plan de Desarrollo Rural y Desarrollo productivo responsable;</w:t>
      </w:r>
    </w:p>
    <w:p w:rsidR="00361514" w:rsidRDefault="00585493" w:rsidP="00361514">
      <w:pPr>
        <w:spacing w:line="360" w:lineRule="auto"/>
        <w:ind w:firstLine="851"/>
        <w:jc w:val="both"/>
        <w:rPr>
          <w:rFonts w:cs="Arial"/>
        </w:rPr>
      </w:pPr>
      <w:r w:rsidRPr="00361514">
        <w:rPr>
          <w:b/>
        </w:rPr>
        <w:t>RESULTANDO: 1)</w:t>
      </w:r>
      <w:r>
        <w:t xml:space="preserve"> </w:t>
      </w:r>
      <w:r>
        <w:rPr>
          <w:rFonts w:cs="Arial"/>
        </w:rPr>
        <w:t xml:space="preserve">que en su oportunidad se remitió a este Tribunal proyecto de convenio a suscribirse entre la MI, IT y la Cooperativa de Trabajo Américo </w:t>
      </w:r>
      <w:proofErr w:type="spellStart"/>
      <w:r>
        <w:rPr>
          <w:rFonts w:cs="Arial"/>
        </w:rPr>
        <w:t>Caorsi</w:t>
      </w:r>
      <w:proofErr w:type="spellEnd"/>
      <w:r>
        <w:rPr>
          <w:rFonts w:cs="Arial"/>
        </w:rPr>
        <w:t xml:space="preserve"> (CTAC), cuyo objeto consistió en consolidar el apoyo del Estado como demandante de producto de origen agroindustrial que integran una cadena de producción dentro del sistema cooperativo de trabajo y agrario, generando un antecedente en las Compras del Estado a la producción cooperativa, con el abastecimiento al MI, beneficiándose económicamente ambas partes;</w:t>
      </w:r>
    </w:p>
    <w:p w:rsidR="00361514" w:rsidRDefault="00585493" w:rsidP="00361514">
      <w:pPr>
        <w:spacing w:line="360" w:lineRule="auto"/>
        <w:ind w:firstLine="2835"/>
        <w:jc w:val="both"/>
        <w:rPr>
          <w:rFonts w:cs="Arial"/>
        </w:rPr>
      </w:pPr>
      <w:r w:rsidRPr="00361514">
        <w:rPr>
          <w:rFonts w:cs="Arial"/>
          <w:b/>
        </w:rPr>
        <w:t>2)</w:t>
      </w:r>
      <w:r>
        <w:rPr>
          <w:rFonts w:cs="Arial"/>
        </w:rPr>
        <w:t xml:space="preserve"> que de la cláusula segu</w:t>
      </w:r>
      <w:r w:rsidR="001D02C9">
        <w:rPr>
          <w:rFonts w:cs="Arial"/>
        </w:rPr>
        <w:t>nda surgía que la CTAC se obligaba</w:t>
      </w:r>
      <w:r>
        <w:rPr>
          <w:rFonts w:cs="Arial"/>
        </w:rPr>
        <w:t xml:space="preserve"> a vender al MI quien en tal concepto</w:t>
      </w:r>
      <w:r w:rsidR="001D02C9">
        <w:rPr>
          <w:rFonts w:cs="Arial"/>
        </w:rPr>
        <w:t xml:space="preserve"> se obligaba</w:t>
      </w:r>
      <w:r>
        <w:rPr>
          <w:rFonts w:cs="Arial"/>
        </w:rPr>
        <w:t xml:space="preserve"> a comprar productos originados por el procesamiento de harina, comprendida en su mayor volumen por </w:t>
      </w:r>
      <w:r w:rsidR="00B901D5">
        <w:rPr>
          <w:rFonts w:cs="Arial"/>
        </w:rPr>
        <w:t>f</w:t>
      </w:r>
      <w:r>
        <w:rPr>
          <w:rFonts w:cs="Arial"/>
        </w:rPr>
        <w:t xml:space="preserve">ideos secos, apoyando mediante la firma del convenio la industrialización de harinas y la sustentabilidad de un proyecto </w:t>
      </w:r>
      <w:proofErr w:type="spellStart"/>
      <w:r>
        <w:rPr>
          <w:rFonts w:cs="Arial"/>
        </w:rPr>
        <w:t>autogestionado</w:t>
      </w:r>
      <w:proofErr w:type="spellEnd"/>
      <w:r>
        <w:rPr>
          <w:rFonts w:cs="Arial"/>
        </w:rPr>
        <w:t>;</w:t>
      </w:r>
    </w:p>
    <w:p w:rsidR="00361514" w:rsidRDefault="00585493" w:rsidP="00361514">
      <w:pPr>
        <w:spacing w:line="360" w:lineRule="auto"/>
        <w:ind w:firstLine="2835"/>
        <w:jc w:val="both"/>
        <w:rPr>
          <w:rFonts w:cs="Arial"/>
        </w:rPr>
      </w:pPr>
      <w:r w:rsidRPr="00361514">
        <w:rPr>
          <w:rFonts w:cs="Arial"/>
          <w:b/>
        </w:rPr>
        <w:t>3)</w:t>
      </w:r>
      <w:r>
        <w:rPr>
          <w:rFonts w:cs="Arial"/>
        </w:rPr>
        <w:t xml:space="preserve"> que</w:t>
      </w:r>
      <w:r w:rsidR="00B901D5">
        <w:rPr>
          <w:rFonts w:cs="Arial"/>
        </w:rPr>
        <w:t>,</w:t>
      </w:r>
      <w:r>
        <w:rPr>
          <w:rFonts w:cs="Arial"/>
        </w:rPr>
        <w:t xml:space="preserve"> en cuanto al precio, se convino que el mismo se fijaría tomando como referencia el vigente de la UCAA</w:t>
      </w:r>
      <w:r w:rsidR="00020172">
        <w:rPr>
          <w:rFonts w:cs="Arial"/>
        </w:rPr>
        <w:t>, con una bonificación del 3%;</w:t>
      </w:r>
    </w:p>
    <w:p w:rsidR="00361514" w:rsidRDefault="00585493" w:rsidP="00361514">
      <w:pPr>
        <w:spacing w:line="360" w:lineRule="auto"/>
        <w:ind w:firstLine="2835"/>
        <w:jc w:val="both"/>
        <w:rPr>
          <w:rFonts w:cs="Arial"/>
        </w:rPr>
      </w:pPr>
      <w:r w:rsidRPr="00361514">
        <w:rPr>
          <w:rFonts w:cs="Arial"/>
          <w:b/>
        </w:rPr>
        <w:t>4)</w:t>
      </w:r>
      <w:r>
        <w:rPr>
          <w:rFonts w:cs="Arial"/>
        </w:rPr>
        <w:t xml:space="preserve"> que por intermedio del convenio, la CTAC se obligó a: </w:t>
      </w:r>
      <w:r w:rsidRPr="00361514">
        <w:rPr>
          <w:rFonts w:cs="Arial"/>
          <w:b/>
        </w:rPr>
        <w:t>1)</w:t>
      </w:r>
      <w:r>
        <w:rPr>
          <w:rFonts w:cs="Arial"/>
        </w:rPr>
        <w:t xml:space="preserve"> cumplir con los volúmenes de cantidad de tiempo y forma pactadas con el MI, </w:t>
      </w:r>
      <w:r w:rsidRPr="00361514">
        <w:rPr>
          <w:rFonts w:cs="Arial"/>
          <w:b/>
        </w:rPr>
        <w:t>2)</w:t>
      </w:r>
      <w:r>
        <w:rPr>
          <w:rFonts w:cs="Arial"/>
        </w:rPr>
        <w:t xml:space="preserve"> </w:t>
      </w:r>
      <w:r w:rsidR="001D02C9">
        <w:rPr>
          <w:rFonts w:cs="Arial"/>
        </w:rPr>
        <w:t>f</w:t>
      </w:r>
      <w:r>
        <w:rPr>
          <w:rFonts w:cs="Arial"/>
        </w:rPr>
        <w:t xml:space="preserve">acturar en forma mensual al MI el consumo de productos farináceos, </w:t>
      </w:r>
      <w:r w:rsidRPr="00361514">
        <w:rPr>
          <w:rFonts w:cs="Arial"/>
          <w:b/>
        </w:rPr>
        <w:t xml:space="preserve">3) </w:t>
      </w:r>
      <w:r w:rsidR="001D02C9">
        <w:rPr>
          <w:rFonts w:cs="Arial"/>
        </w:rPr>
        <w:t>i</w:t>
      </w:r>
      <w:r>
        <w:rPr>
          <w:rFonts w:cs="Arial"/>
        </w:rPr>
        <w:t xml:space="preserve">dentificar, contactar y contratar la logística necesaria para dar </w:t>
      </w:r>
      <w:r>
        <w:rPr>
          <w:rFonts w:cs="Arial"/>
        </w:rPr>
        <w:lastRenderedPageBreak/>
        <w:t xml:space="preserve">cumplimiento al presente convenio; </w:t>
      </w:r>
      <w:r w:rsidRPr="00361514">
        <w:rPr>
          <w:rFonts w:cs="Arial"/>
          <w:b/>
        </w:rPr>
        <w:t>4)</w:t>
      </w:r>
      <w:r w:rsidR="00BD6A51">
        <w:rPr>
          <w:rFonts w:cs="Arial"/>
        </w:rPr>
        <w:t xml:space="preserve"> </w:t>
      </w:r>
      <w:r w:rsidR="001D02C9">
        <w:rPr>
          <w:rFonts w:cs="Arial"/>
        </w:rPr>
        <w:t>a</w:t>
      </w:r>
      <w:r>
        <w:rPr>
          <w:rFonts w:cs="Arial"/>
        </w:rPr>
        <w:t xml:space="preserve">dministrar en forma transparente los recursos económicos que se destinen a esta actividad; </w:t>
      </w:r>
      <w:r w:rsidRPr="00361514">
        <w:rPr>
          <w:rFonts w:cs="Arial"/>
          <w:b/>
        </w:rPr>
        <w:t>5)</w:t>
      </w:r>
      <w:r>
        <w:rPr>
          <w:rFonts w:cs="Arial"/>
        </w:rPr>
        <w:t xml:space="preserve"> </w:t>
      </w:r>
      <w:r w:rsidR="001D02C9">
        <w:rPr>
          <w:rFonts w:cs="Arial"/>
        </w:rPr>
        <w:t>i</w:t>
      </w:r>
      <w:r>
        <w:rPr>
          <w:rFonts w:cs="Arial"/>
        </w:rPr>
        <w:t>ntegrar el Comité de seguimiento del presente convenio, cumpliendo con las funciones y los cometidos específicos;</w:t>
      </w:r>
    </w:p>
    <w:p w:rsidR="00361514" w:rsidRDefault="00585493" w:rsidP="00361514">
      <w:pPr>
        <w:spacing w:line="360" w:lineRule="auto"/>
        <w:ind w:firstLine="2835"/>
        <w:jc w:val="both"/>
        <w:rPr>
          <w:rFonts w:cs="Arial"/>
        </w:rPr>
      </w:pPr>
      <w:r w:rsidRPr="00361514">
        <w:rPr>
          <w:rFonts w:cs="Arial"/>
          <w:b/>
        </w:rPr>
        <w:t>5)</w:t>
      </w:r>
      <w:r>
        <w:rPr>
          <w:rFonts w:cs="Arial"/>
        </w:rPr>
        <w:t xml:space="preserve"> </w:t>
      </w:r>
      <w:proofErr w:type="gramStart"/>
      <w:r>
        <w:rPr>
          <w:rFonts w:cs="Arial"/>
        </w:rPr>
        <w:t>que</w:t>
      </w:r>
      <w:proofErr w:type="gramEnd"/>
      <w:r>
        <w:rPr>
          <w:rFonts w:cs="Arial"/>
        </w:rPr>
        <w:t xml:space="preserve"> por su parte, el  MI se obligó</w:t>
      </w:r>
      <w:r w:rsidR="00BD6A51">
        <w:rPr>
          <w:rFonts w:cs="Arial"/>
        </w:rPr>
        <w:t xml:space="preserve"> a: </w:t>
      </w:r>
      <w:r w:rsidR="00BD6A51" w:rsidRPr="00361514">
        <w:rPr>
          <w:rFonts w:cs="Arial"/>
          <w:b/>
        </w:rPr>
        <w:t>1)</w:t>
      </w:r>
      <w:r w:rsidR="00BD6A51">
        <w:rPr>
          <w:rFonts w:cs="Arial"/>
        </w:rPr>
        <w:t xml:space="preserve"> abonar a la CTAC</w:t>
      </w:r>
      <w:r>
        <w:rPr>
          <w:rFonts w:cs="Arial"/>
        </w:rPr>
        <w:t xml:space="preserve"> el precio de los productos; </w:t>
      </w:r>
      <w:r w:rsidRPr="00361514">
        <w:rPr>
          <w:rFonts w:cs="Arial"/>
          <w:b/>
        </w:rPr>
        <w:t>2)</w:t>
      </w:r>
      <w:r>
        <w:rPr>
          <w:rFonts w:cs="Arial"/>
        </w:rPr>
        <w:t xml:space="preserve"> proporcionar a la CT</w:t>
      </w:r>
      <w:r w:rsidR="00BD6A51">
        <w:rPr>
          <w:rFonts w:cs="Arial"/>
        </w:rPr>
        <w:t>AC</w:t>
      </w:r>
      <w:r>
        <w:rPr>
          <w:rFonts w:cs="Arial"/>
        </w:rPr>
        <w:t xml:space="preserve"> una previsión semestral de los consumos de los productos objeto del presente convenio, dentro del plazo de 30 días a partir de la suscripción del presente acuerdo; </w:t>
      </w:r>
      <w:r w:rsidR="00361514">
        <w:rPr>
          <w:rFonts w:cs="Arial"/>
          <w:b/>
        </w:rPr>
        <w:t>3)</w:t>
      </w:r>
      <w:r>
        <w:rPr>
          <w:rFonts w:cs="Arial"/>
        </w:rPr>
        <w:t>Integrar el Comité de seguimiento del presente convenio, cumpliendo con las funciones y los cometidos específicos;</w:t>
      </w:r>
    </w:p>
    <w:p w:rsidR="00361514" w:rsidRDefault="00585493" w:rsidP="00361514">
      <w:pPr>
        <w:spacing w:line="360" w:lineRule="auto"/>
        <w:ind w:firstLine="2835"/>
        <w:jc w:val="both"/>
        <w:rPr>
          <w:rFonts w:cs="Arial"/>
        </w:rPr>
      </w:pPr>
      <w:r w:rsidRPr="00361514">
        <w:rPr>
          <w:rFonts w:cs="Arial"/>
          <w:b/>
        </w:rPr>
        <w:t>6)</w:t>
      </w:r>
      <w:r>
        <w:rPr>
          <w:rFonts w:cs="Arial"/>
        </w:rPr>
        <w:t xml:space="preserve"> </w:t>
      </w:r>
      <w:proofErr w:type="gramStart"/>
      <w:r>
        <w:rPr>
          <w:rFonts w:cs="Arial"/>
        </w:rPr>
        <w:t>que</w:t>
      </w:r>
      <w:proofErr w:type="gramEnd"/>
      <w:r>
        <w:rPr>
          <w:rFonts w:cs="Arial"/>
        </w:rPr>
        <w:t xml:space="preserve"> la I</w:t>
      </w:r>
      <w:r w:rsidR="00BD6A51">
        <w:rPr>
          <w:rFonts w:cs="Arial"/>
        </w:rPr>
        <w:t>T</w:t>
      </w:r>
      <w:r>
        <w:rPr>
          <w:rFonts w:cs="Arial"/>
        </w:rPr>
        <w:t xml:space="preserve"> se obligó a llevar adelante el Programa de coordinación interinstitucional para facilitar la compraventa, en base a las siguientes acciones: </w:t>
      </w:r>
      <w:r w:rsidRPr="00361514">
        <w:rPr>
          <w:rFonts w:cs="Arial"/>
          <w:b/>
        </w:rPr>
        <w:t>1)</w:t>
      </w:r>
      <w:r>
        <w:rPr>
          <w:rFonts w:cs="Arial"/>
        </w:rPr>
        <w:t xml:space="preserve"> </w:t>
      </w:r>
      <w:r w:rsidR="001D02C9">
        <w:rPr>
          <w:rFonts w:cs="Arial"/>
        </w:rPr>
        <w:t>e</w:t>
      </w:r>
      <w:r>
        <w:rPr>
          <w:rFonts w:cs="Arial"/>
        </w:rPr>
        <w:t xml:space="preserve">stimular programas de desarrollo productivo a nivel departamental, </w:t>
      </w:r>
      <w:r w:rsidRPr="00361514">
        <w:rPr>
          <w:rFonts w:cs="Arial"/>
          <w:b/>
        </w:rPr>
        <w:t>2)</w:t>
      </w:r>
      <w:r>
        <w:rPr>
          <w:rFonts w:cs="Arial"/>
        </w:rPr>
        <w:t xml:space="preserve"> </w:t>
      </w:r>
      <w:r w:rsidR="001D02C9">
        <w:rPr>
          <w:rFonts w:cs="Arial"/>
        </w:rPr>
        <w:t>a</w:t>
      </w:r>
      <w:r>
        <w:rPr>
          <w:rFonts w:cs="Arial"/>
        </w:rPr>
        <w:t xml:space="preserve">sesorar en los procedimientos y protocolos </w:t>
      </w:r>
      <w:r w:rsidR="00B901D5">
        <w:rPr>
          <w:rFonts w:cs="Arial"/>
        </w:rPr>
        <w:t>que</w:t>
      </w:r>
      <w:r>
        <w:rPr>
          <w:rFonts w:cs="Arial"/>
        </w:rPr>
        <w:t xml:space="preserve"> permitan establecer una ágil y efectiva supervisión y control de la cantidad y la calidad de los productos entregados p</w:t>
      </w:r>
      <w:r w:rsidR="00B901D5">
        <w:rPr>
          <w:rFonts w:cs="Arial"/>
        </w:rPr>
        <w:t>or</w:t>
      </w:r>
      <w:r>
        <w:rPr>
          <w:rFonts w:cs="Arial"/>
        </w:rPr>
        <w:t xml:space="preserve"> CT</w:t>
      </w:r>
      <w:r w:rsidR="008567AD">
        <w:rPr>
          <w:rFonts w:cs="Arial"/>
        </w:rPr>
        <w:t>AC</w:t>
      </w:r>
      <w:r>
        <w:rPr>
          <w:rFonts w:cs="Arial"/>
        </w:rPr>
        <w:t xml:space="preserve"> al Ministerio, </w:t>
      </w:r>
      <w:r w:rsidR="008567AD" w:rsidRPr="00361514">
        <w:rPr>
          <w:rFonts w:cs="Arial"/>
          <w:b/>
        </w:rPr>
        <w:t>3</w:t>
      </w:r>
      <w:r w:rsidRPr="00361514">
        <w:rPr>
          <w:rFonts w:cs="Arial"/>
          <w:b/>
        </w:rPr>
        <w:t>)</w:t>
      </w:r>
      <w:r>
        <w:rPr>
          <w:rFonts w:cs="Arial"/>
        </w:rPr>
        <w:t xml:space="preserve"> </w:t>
      </w:r>
      <w:r w:rsidR="001D02C9">
        <w:rPr>
          <w:rFonts w:cs="Arial"/>
        </w:rPr>
        <w:t>i</w:t>
      </w:r>
      <w:r>
        <w:rPr>
          <w:rFonts w:cs="Arial"/>
        </w:rPr>
        <w:t>ntegrar el Comité de Seg</w:t>
      </w:r>
      <w:r w:rsidR="00361514">
        <w:rPr>
          <w:rFonts w:cs="Arial"/>
        </w:rPr>
        <w:t>uimiento del presente convenio;</w:t>
      </w:r>
    </w:p>
    <w:p w:rsidR="00361514" w:rsidRDefault="00585493" w:rsidP="00361514">
      <w:pPr>
        <w:spacing w:line="360" w:lineRule="auto"/>
        <w:ind w:firstLine="2835"/>
        <w:jc w:val="both"/>
      </w:pPr>
      <w:r w:rsidRPr="00361514">
        <w:rPr>
          <w:b/>
        </w:rPr>
        <w:t>7)</w:t>
      </w:r>
      <w:r>
        <w:t xml:space="preserve"> que se estableció que el Convenio comenzaría su vigencia a partir de su firma, extendiéndose durante el periodo que dure la presente administración de la </w:t>
      </w:r>
      <w:r w:rsidR="008567AD">
        <w:t>IT</w:t>
      </w:r>
      <w:r w:rsidR="00361514">
        <w:t>;</w:t>
      </w:r>
    </w:p>
    <w:p w:rsidR="00361514" w:rsidRDefault="00585493" w:rsidP="00361514">
      <w:pPr>
        <w:spacing w:line="360" w:lineRule="auto"/>
        <w:ind w:firstLine="2835"/>
        <w:jc w:val="both"/>
        <w:rPr>
          <w:rFonts w:cs="Arial"/>
        </w:rPr>
      </w:pPr>
      <w:r w:rsidRPr="00361514">
        <w:rPr>
          <w:rFonts w:cs="Arial"/>
          <w:b/>
        </w:rPr>
        <w:t>8)</w:t>
      </w:r>
      <w:r>
        <w:rPr>
          <w:rFonts w:cs="Arial"/>
        </w:rPr>
        <w:t xml:space="preserve"> que este Tribun</w:t>
      </w:r>
      <w:r w:rsidR="008567AD">
        <w:rPr>
          <w:rFonts w:cs="Arial"/>
        </w:rPr>
        <w:t>al</w:t>
      </w:r>
      <w:r w:rsidR="00B901D5">
        <w:rPr>
          <w:rFonts w:cs="Arial"/>
        </w:rPr>
        <w:t>,</w:t>
      </w:r>
      <w:r w:rsidR="008567AD">
        <w:rPr>
          <w:rFonts w:cs="Arial"/>
        </w:rPr>
        <w:t xml:space="preserve"> por Resolución adoptada el 29</w:t>
      </w:r>
      <w:r w:rsidR="000A00D5">
        <w:rPr>
          <w:rFonts w:cs="Arial"/>
        </w:rPr>
        <w:t>/1/14</w:t>
      </w:r>
      <w:r w:rsidR="00B901D5">
        <w:rPr>
          <w:rFonts w:cs="Arial"/>
        </w:rPr>
        <w:t>,</w:t>
      </w:r>
      <w:r>
        <w:rPr>
          <w:rFonts w:cs="Arial"/>
        </w:rPr>
        <w:t xml:space="preserve"> dispuso observar el convenio referido en virtud de que no constaba en las actuaciones remitidas la realización de un procedimiento competitivo así como tampoco, elementos que hagan encuadrar la contratación remitida, en alguna de las causales de excepción previstas e</w:t>
      </w:r>
      <w:r w:rsidR="00361514">
        <w:rPr>
          <w:rFonts w:cs="Arial"/>
        </w:rPr>
        <w:t>n el A</w:t>
      </w:r>
      <w:r>
        <w:rPr>
          <w:rFonts w:cs="Arial"/>
        </w:rPr>
        <w:t>rtículo 33 del TOCAF;</w:t>
      </w:r>
    </w:p>
    <w:p w:rsidR="00361514" w:rsidRDefault="000A00D5" w:rsidP="00361514">
      <w:pPr>
        <w:spacing w:line="360" w:lineRule="auto"/>
        <w:ind w:firstLine="2835"/>
        <w:jc w:val="both"/>
        <w:rPr>
          <w:rFonts w:cs="Arial"/>
        </w:rPr>
      </w:pPr>
      <w:r w:rsidRPr="00361514">
        <w:rPr>
          <w:rFonts w:cs="Arial"/>
          <w:b/>
        </w:rPr>
        <w:t>9)</w:t>
      </w:r>
      <w:r>
        <w:rPr>
          <w:rFonts w:cs="Arial"/>
        </w:rPr>
        <w:t xml:space="preserve"> que con fecha 5/4/14 el MI dispuso reiterar el gasto referido y este Tribunal con fecha 21/5/14 </w:t>
      </w:r>
      <w:r w:rsidR="00EE2CFD">
        <w:rPr>
          <w:rFonts w:cs="Arial"/>
        </w:rPr>
        <w:t xml:space="preserve">resolvió </w:t>
      </w:r>
      <w:r>
        <w:rPr>
          <w:rFonts w:cs="Arial"/>
        </w:rPr>
        <w:t>mantener la observación formulada el</w:t>
      </w:r>
      <w:r w:rsidR="00EE2CFD">
        <w:rPr>
          <w:rFonts w:cs="Arial"/>
        </w:rPr>
        <w:t xml:space="preserve"> 29/1/14;</w:t>
      </w:r>
    </w:p>
    <w:p w:rsidR="00361514" w:rsidRDefault="00EE2CFD" w:rsidP="00361514">
      <w:pPr>
        <w:spacing w:line="360" w:lineRule="auto"/>
        <w:ind w:firstLine="2835"/>
        <w:jc w:val="both"/>
        <w:rPr>
          <w:rFonts w:cs="Arial"/>
        </w:rPr>
      </w:pPr>
      <w:r w:rsidRPr="00361514">
        <w:rPr>
          <w:rFonts w:cs="Arial"/>
          <w:b/>
        </w:rPr>
        <w:t>10</w:t>
      </w:r>
      <w:r w:rsidR="008567AD" w:rsidRPr="00361514">
        <w:rPr>
          <w:rFonts w:cs="Arial"/>
          <w:b/>
        </w:rPr>
        <w:t>)</w:t>
      </w:r>
      <w:r w:rsidR="008567AD">
        <w:rPr>
          <w:rFonts w:cs="Arial"/>
        </w:rPr>
        <w:t xml:space="preserve"> que el </w:t>
      </w:r>
      <w:proofErr w:type="gramStart"/>
      <w:r w:rsidR="008567AD">
        <w:rPr>
          <w:rFonts w:cs="Arial"/>
        </w:rPr>
        <w:t>MI</w:t>
      </w:r>
      <w:proofErr w:type="gramEnd"/>
      <w:r w:rsidR="00B901D5">
        <w:rPr>
          <w:rFonts w:cs="Arial"/>
        </w:rPr>
        <w:t>,</w:t>
      </w:r>
      <w:r w:rsidR="008567AD">
        <w:rPr>
          <w:rFonts w:cs="Arial"/>
        </w:rPr>
        <w:t xml:space="preserve"> por </w:t>
      </w:r>
      <w:r w:rsidR="00020172">
        <w:rPr>
          <w:rFonts w:cs="Arial"/>
        </w:rPr>
        <w:t>Resolución</w:t>
      </w:r>
      <w:r w:rsidR="008567AD">
        <w:rPr>
          <w:rFonts w:cs="Arial"/>
        </w:rPr>
        <w:t xml:space="preserve"> del 6/4/14, autor</w:t>
      </w:r>
      <w:r w:rsidR="00020172">
        <w:rPr>
          <w:rFonts w:cs="Arial"/>
        </w:rPr>
        <w:t>izó</w:t>
      </w:r>
      <w:r w:rsidR="008567AD">
        <w:rPr>
          <w:rFonts w:cs="Arial"/>
        </w:rPr>
        <w:t xml:space="preserve"> la </w:t>
      </w:r>
      <w:r w:rsidR="00020172">
        <w:rPr>
          <w:rFonts w:cs="Arial"/>
        </w:rPr>
        <w:t>cesión</w:t>
      </w:r>
      <w:r w:rsidR="008567AD">
        <w:rPr>
          <w:rFonts w:cs="Arial"/>
        </w:rPr>
        <w:t xml:space="preserve"> del contrato por parte de la CTAC a la empresa GRANKAL S</w:t>
      </w:r>
      <w:r>
        <w:rPr>
          <w:rFonts w:cs="Arial"/>
        </w:rPr>
        <w:t>.</w:t>
      </w:r>
      <w:r w:rsidR="008567AD">
        <w:rPr>
          <w:rFonts w:cs="Arial"/>
        </w:rPr>
        <w:t>A</w:t>
      </w:r>
      <w:r>
        <w:rPr>
          <w:rFonts w:cs="Arial"/>
        </w:rPr>
        <w:t>.</w:t>
      </w:r>
      <w:r w:rsidR="008567AD">
        <w:rPr>
          <w:rFonts w:cs="Arial"/>
        </w:rPr>
        <w:t xml:space="preserve">, </w:t>
      </w:r>
      <w:r w:rsidR="00020172">
        <w:rPr>
          <w:rFonts w:cs="Arial"/>
        </w:rPr>
        <w:lastRenderedPageBreak/>
        <w:t>disponiéndose</w:t>
      </w:r>
      <w:r w:rsidR="008567AD">
        <w:rPr>
          <w:rFonts w:cs="Arial"/>
        </w:rPr>
        <w:t xml:space="preserve"> la suscripción de un nuevo convenio entre el MI, la citada empresa y la IT;</w:t>
      </w:r>
    </w:p>
    <w:p w:rsidR="00361514" w:rsidRDefault="008567AD" w:rsidP="00361514">
      <w:pPr>
        <w:spacing w:line="360" w:lineRule="auto"/>
        <w:ind w:firstLine="2835"/>
        <w:jc w:val="both"/>
        <w:rPr>
          <w:rFonts w:cs="Arial"/>
        </w:rPr>
      </w:pPr>
      <w:r w:rsidRPr="00361514">
        <w:rPr>
          <w:rFonts w:cs="Arial"/>
          <w:b/>
        </w:rPr>
        <w:t>1</w:t>
      </w:r>
      <w:r w:rsidR="00EE2CFD" w:rsidRPr="00361514">
        <w:rPr>
          <w:rFonts w:cs="Arial"/>
          <w:b/>
        </w:rPr>
        <w:t>1</w:t>
      </w:r>
      <w:r w:rsidRPr="00361514">
        <w:rPr>
          <w:rFonts w:cs="Arial"/>
          <w:b/>
        </w:rPr>
        <w:t>)</w:t>
      </w:r>
      <w:r>
        <w:rPr>
          <w:rFonts w:cs="Arial"/>
        </w:rPr>
        <w:t xml:space="preserve"> que con fecha 25/7/14,</w:t>
      </w:r>
      <w:r w:rsidR="00020172">
        <w:rPr>
          <w:rFonts w:cs="Arial"/>
        </w:rPr>
        <w:t xml:space="preserve"> </w:t>
      </w:r>
      <w:r>
        <w:rPr>
          <w:rFonts w:cs="Arial"/>
        </w:rPr>
        <w:t>la Contadora Auditora de este Tribunal observ</w:t>
      </w:r>
      <w:r w:rsidR="00F94ABF">
        <w:rPr>
          <w:rFonts w:cs="Arial"/>
        </w:rPr>
        <w:t>ó</w:t>
      </w:r>
      <w:r>
        <w:rPr>
          <w:rFonts w:cs="Arial"/>
        </w:rPr>
        <w:t xml:space="preserve"> el gasto </w:t>
      </w:r>
      <w:r w:rsidR="001D02C9">
        <w:rPr>
          <w:rFonts w:cs="Arial"/>
        </w:rPr>
        <w:t>emergente</w:t>
      </w:r>
      <w:r>
        <w:rPr>
          <w:rFonts w:cs="Arial"/>
        </w:rPr>
        <w:t xml:space="preserve"> de la </w:t>
      </w:r>
      <w:r w:rsidR="00020172">
        <w:rPr>
          <w:rFonts w:cs="Arial"/>
        </w:rPr>
        <w:t>cesión</w:t>
      </w:r>
      <w:r>
        <w:rPr>
          <w:rFonts w:cs="Arial"/>
        </w:rPr>
        <w:t xml:space="preserve"> r</w:t>
      </w:r>
      <w:r w:rsidR="001D02C9">
        <w:rPr>
          <w:rFonts w:cs="Arial"/>
        </w:rPr>
        <w:t>eferida dado que el mismo derivaba</w:t>
      </w:r>
      <w:r>
        <w:rPr>
          <w:rFonts w:cs="Arial"/>
        </w:rPr>
        <w:t xml:space="preserve"> de un </w:t>
      </w:r>
      <w:r w:rsidR="00020172">
        <w:rPr>
          <w:rFonts w:cs="Arial"/>
        </w:rPr>
        <w:t>procedimiento</w:t>
      </w:r>
      <w:r>
        <w:rPr>
          <w:rFonts w:cs="Arial"/>
        </w:rPr>
        <w:t xml:space="preserve"> oportunamente observado por este Tribunal</w:t>
      </w:r>
      <w:r w:rsidR="00EE2CFD">
        <w:rPr>
          <w:rFonts w:cs="Arial"/>
        </w:rPr>
        <w:t>. Asimismo,</w:t>
      </w:r>
      <w:r>
        <w:rPr>
          <w:rFonts w:cs="Arial"/>
        </w:rPr>
        <w:t xml:space="preserve"> tras reiterarse el gasto por parte del </w:t>
      </w:r>
      <w:proofErr w:type="gramStart"/>
      <w:r>
        <w:rPr>
          <w:rFonts w:cs="Arial"/>
        </w:rPr>
        <w:t>MI</w:t>
      </w:r>
      <w:proofErr w:type="gramEnd"/>
      <w:r>
        <w:rPr>
          <w:rFonts w:cs="Arial"/>
        </w:rPr>
        <w:t xml:space="preserve"> el  28/7/14  la </w:t>
      </w:r>
      <w:r w:rsidR="00020172">
        <w:rPr>
          <w:rFonts w:cs="Arial"/>
        </w:rPr>
        <w:t>Contadora</w:t>
      </w:r>
      <w:r>
        <w:rPr>
          <w:rFonts w:cs="Arial"/>
        </w:rPr>
        <w:t xml:space="preserve"> </w:t>
      </w:r>
      <w:r w:rsidR="00020172">
        <w:rPr>
          <w:rFonts w:cs="Arial"/>
        </w:rPr>
        <w:t>Auditora</w:t>
      </w:r>
      <w:r>
        <w:rPr>
          <w:rFonts w:cs="Arial"/>
        </w:rPr>
        <w:t xml:space="preserve"> inte</w:t>
      </w:r>
      <w:r w:rsidR="00020172">
        <w:rPr>
          <w:rFonts w:cs="Arial"/>
        </w:rPr>
        <w:t>rvino</w:t>
      </w:r>
      <w:r>
        <w:rPr>
          <w:rFonts w:cs="Arial"/>
        </w:rPr>
        <w:t xml:space="preserve"> el mismo por reiteración el 29/7/14</w:t>
      </w:r>
      <w:r w:rsidR="00020172">
        <w:rPr>
          <w:rFonts w:cs="Arial"/>
        </w:rPr>
        <w:t>;</w:t>
      </w:r>
    </w:p>
    <w:p w:rsidR="00585493" w:rsidRDefault="00585493" w:rsidP="00361514">
      <w:pPr>
        <w:spacing w:line="360" w:lineRule="auto"/>
        <w:ind w:firstLine="2835"/>
        <w:jc w:val="both"/>
        <w:rPr>
          <w:rFonts w:cs="Arial"/>
          <w:b/>
          <w:bCs/>
        </w:rPr>
      </w:pPr>
      <w:r w:rsidRPr="00361514">
        <w:rPr>
          <w:rFonts w:cs="Arial"/>
          <w:b/>
        </w:rPr>
        <w:t>1</w:t>
      </w:r>
      <w:r w:rsidR="00020172" w:rsidRPr="00361514">
        <w:rPr>
          <w:rFonts w:cs="Arial"/>
          <w:b/>
        </w:rPr>
        <w:t>2</w:t>
      </w:r>
      <w:r w:rsidRPr="00361514">
        <w:rPr>
          <w:rFonts w:cs="Arial"/>
          <w:b/>
        </w:rPr>
        <w:t>)</w:t>
      </w:r>
      <w:r>
        <w:rPr>
          <w:rFonts w:cs="Arial"/>
        </w:rPr>
        <w:t xml:space="preserve"> que en esta oportunidad el MI remite un nuevo convenio  a celebrarse entre las misma</w:t>
      </w:r>
      <w:r w:rsidR="00F94ABF">
        <w:rPr>
          <w:rFonts w:cs="Arial"/>
        </w:rPr>
        <w:t>s</w:t>
      </w:r>
      <w:r>
        <w:rPr>
          <w:rFonts w:cs="Arial"/>
        </w:rPr>
        <w:t xml:space="preserve"> partes y con el mismo objeto, precio  y contenido obligacional, por el cual se deja sin efecto el firmado con anterioridad, estableciéndose que el mismo entrará en vigencia a partir de su firma, siendo su plazo de un año, renovándose en forma automática por hasta dos años;</w:t>
      </w:r>
    </w:p>
    <w:p w:rsidR="00B44CFD" w:rsidRDefault="00585493" w:rsidP="00B44CFD">
      <w:pPr>
        <w:spacing w:line="360" w:lineRule="auto"/>
        <w:ind w:firstLine="851"/>
        <w:jc w:val="both"/>
        <w:rPr>
          <w:rFonts w:cs="Arial"/>
        </w:rPr>
      </w:pPr>
      <w:r>
        <w:rPr>
          <w:rFonts w:cs="Arial"/>
          <w:b/>
          <w:bCs/>
        </w:rPr>
        <w:t xml:space="preserve">CONSIDERANDO: 1) </w:t>
      </w:r>
      <w:r w:rsidR="00361514">
        <w:rPr>
          <w:rFonts w:cs="Arial"/>
        </w:rPr>
        <w:t>que de acuerdo con lo establecido por el A</w:t>
      </w:r>
      <w:r w:rsidRPr="008328C2">
        <w:rPr>
          <w:rFonts w:cs="Arial"/>
        </w:rPr>
        <w:t>rt</w:t>
      </w:r>
      <w:r w:rsidR="00361514">
        <w:rPr>
          <w:rFonts w:cs="Arial"/>
        </w:rPr>
        <w:t>ículo</w:t>
      </w:r>
      <w:r w:rsidRPr="008328C2">
        <w:rPr>
          <w:rFonts w:cs="Arial"/>
        </w:rPr>
        <w:t xml:space="preserve"> 33 del TOCAF, las contrat</w:t>
      </w:r>
      <w:r w:rsidR="00361514">
        <w:rPr>
          <w:rFonts w:cs="Arial"/>
        </w:rPr>
        <w:t>aciones se realizarán mediante L</w:t>
      </w:r>
      <w:r w:rsidRPr="008328C2">
        <w:rPr>
          <w:rFonts w:cs="Arial"/>
        </w:rPr>
        <w:t xml:space="preserve">icitación </w:t>
      </w:r>
      <w:r w:rsidR="00361514">
        <w:rPr>
          <w:rFonts w:cs="Arial"/>
        </w:rPr>
        <w:t>P</w:t>
      </w:r>
      <w:r w:rsidRPr="008328C2">
        <w:rPr>
          <w:rFonts w:cs="Arial"/>
        </w:rPr>
        <w:t>ública u otro procedimiento competitivo ex</w:t>
      </w:r>
      <w:r w:rsidR="00361514">
        <w:rPr>
          <w:rFonts w:cs="Arial"/>
        </w:rPr>
        <w:t>presamente previsto de acuerdo con</w:t>
      </w:r>
      <w:r w:rsidRPr="008328C2">
        <w:rPr>
          <w:rFonts w:cs="Arial"/>
        </w:rPr>
        <w:t xml:space="preserve"> lo que mejor se adecue al objeto, a los principios generales de la contratació</w:t>
      </w:r>
      <w:r w:rsidR="00B44CFD">
        <w:rPr>
          <w:rFonts w:cs="Arial"/>
        </w:rPr>
        <w:t>n administrativa y  de acuerdo con</w:t>
      </w:r>
      <w:r w:rsidRPr="008328C2">
        <w:rPr>
          <w:rFonts w:cs="Arial"/>
        </w:rPr>
        <w:t xml:space="preserve"> lo pr</w:t>
      </w:r>
      <w:r w:rsidR="00B44CFD">
        <w:rPr>
          <w:rFonts w:cs="Arial"/>
        </w:rPr>
        <w:t>evisto en la normativa vigente;</w:t>
      </w:r>
    </w:p>
    <w:p w:rsidR="00B44CFD" w:rsidRDefault="00585493" w:rsidP="00B44CFD">
      <w:pPr>
        <w:spacing w:line="360" w:lineRule="auto"/>
        <w:ind w:firstLine="3119"/>
        <w:jc w:val="both"/>
        <w:rPr>
          <w:rFonts w:cs="Arial"/>
        </w:rPr>
      </w:pPr>
      <w:r w:rsidRPr="008328C2">
        <w:rPr>
          <w:rFonts w:cs="Arial"/>
          <w:b/>
          <w:bCs/>
        </w:rPr>
        <w:t xml:space="preserve">2) </w:t>
      </w:r>
      <w:r w:rsidRPr="008328C2">
        <w:rPr>
          <w:rFonts w:cs="Arial"/>
        </w:rPr>
        <w:t>que el inciso segundo, prescribe</w:t>
      </w:r>
      <w:r w:rsidR="00BA7EB0">
        <w:rPr>
          <w:rFonts w:cs="Arial"/>
        </w:rPr>
        <w:t xml:space="preserve"> que,</w:t>
      </w:r>
      <w:r w:rsidRPr="008328C2">
        <w:rPr>
          <w:rFonts w:cs="Arial"/>
        </w:rPr>
        <w:t xml:space="preserve"> no obstante</w:t>
      </w:r>
      <w:r w:rsidR="00BA7EB0">
        <w:rPr>
          <w:rFonts w:cs="Arial"/>
        </w:rPr>
        <w:t>,</w:t>
      </w:r>
      <w:r w:rsidRPr="008328C2">
        <w:rPr>
          <w:rFonts w:cs="Arial"/>
        </w:rPr>
        <w:t xml:space="preserve"> podrá contratarse: C) Directamente o por</w:t>
      </w:r>
      <w:r w:rsidR="00B44CFD">
        <w:rPr>
          <w:rFonts w:cs="Arial"/>
        </w:rPr>
        <w:t xml:space="preserve"> el procedimiento que el O</w:t>
      </w:r>
      <w:r w:rsidRPr="008328C2">
        <w:rPr>
          <w:rFonts w:cs="Arial"/>
        </w:rPr>
        <w:t>rdenador determine por razones de buena administración, en los casos de excepción que se determin</w:t>
      </w:r>
      <w:r w:rsidR="00B44CFD">
        <w:rPr>
          <w:rFonts w:cs="Arial"/>
        </w:rPr>
        <w:t>an en los numerales siguientes;</w:t>
      </w:r>
    </w:p>
    <w:p w:rsidR="00585493" w:rsidRPr="008328C2" w:rsidRDefault="00585493" w:rsidP="00B44CFD">
      <w:pPr>
        <w:spacing w:line="360" w:lineRule="auto"/>
        <w:ind w:firstLine="3119"/>
        <w:jc w:val="both"/>
        <w:rPr>
          <w:rFonts w:cs="Arial"/>
        </w:rPr>
      </w:pPr>
      <w:r w:rsidRPr="008328C2">
        <w:rPr>
          <w:rFonts w:cs="Arial"/>
          <w:b/>
          <w:bCs/>
        </w:rPr>
        <w:t xml:space="preserve">3) </w:t>
      </w:r>
      <w:r w:rsidRPr="008328C2">
        <w:rPr>
          <w:rFonts w:cs="Arial"/>
        </w:rPr>
        <w:t>que no consta en las actuaciones, antecedentes que acrediten la realización de un proced</w:t>
      </w:r>
      <w:r w:rsidR="00B44CFD">
        <w:rPr>
          <w:rFonts w:cs="Arial"/>
        </w:rPr>
        <w:t>imiento de Licitación P</w:t>
      </w:r>
      <w:r>
        <w:rPr>
          <w:rFonts w:cs="Arial"/>
        </w:rPr>
        <w:t xml:space="preserve">ública </w:t>
      </w:r>
      <w:r w:rsidRPr="008328C2">
        <w:rPr>
          <w:rFonts w:cs="Arial"/>
        </w:rPr>
        <w:t xml:space="preserve">u otro procedimiento competitivo, así como tampoco, elementos que hagan encuadrar la contratación remitida, en alguna de las causales de excepción previstas en la normativa citada;  </w:t>
      </w:r>
    </w:p>
    <w:p w:rsidR="00585493" w:rsidRDefault="00585493" w:rsidP="00B44CFD">
      <w:pPr>
        <w:pStyle w:val="Textoindependiente"/>
        <w:ind w:firstLine="851"/>
        <w:rPr>
          <w:rFonts w:cs="Arial"/>
          <w:b w:val="0"/>
          <w:bCs w:val="0"/>
        </w:rPr>
      </w:pPr>
      <w:r>
        <w:rPr>
          <w:rFonts w:cs="Arial"/>
        </w:rPr>
        <w:t>ATENTO</w:t>
      </w:r>
      <w:r>
        <w:rPr>
          <w:rFonts w:cs="Arial"/>
          <w:b w:val="0"/>
          <w:bCs w:val="0"/>
        </w:rPr>
        <w:t>: a lo precedentemente expuesto;</w:t>
      </w:r>
    </w:p>
    <w:p w:rsidR="00B44CFD" w:rsidRDefault="00B44CFD" w:rsidP="00585493">
      <w:pPr>
        <w:pStyle w:val="Textoindependiente"/>
        <w:jc w:val="center"/>
        <w:rPr>
          <w:rFonts w:cs="Arial"/>
        </w:rPr>
      </w:pPr>
    </w:p>
    <w:p w:rsidR="00B44CFD" w:rsidRDefault="00B44CFD" w:rsidP="00585493">
      <w:pPr>
        <w:pStyle w:val="Textoindependiente"/>
        <w:jc w:val="center"/>
        <w:rPr>
          <w:rFonts w:cs="Arial"/>
        </w:rPr>
      </w:pPr>
    </w:p>
    <w:p w:rsidR="00585493" w:rsidRDefault="00585493" w:rsidP="00585493">
      <w:pPr>
        <w:pStyle w:val="Textoindependiente"/>
        <w:jc w:val="center"/>
        <w:rPr>
          <w:rFonts w:cs="Arial"/>
        </w:rPr>
      </w:pPr>
      <w:bookmarkStart w:id="0" w:name="_GoBack"/>
      <w:bookmarkEnd w:id="0"/>
      <w:r>
        <w:rPr>
          <w:rFonts w:cs="Arial"/>
        </w:rPr>
        <w:lastRenderedPageBreak/>
        <w:t>EL TRIBUNAL ACUERDA</w:t>
      </w:r>
    </w:p>
    <w:p w:rsidR="00585493" w:rsidRPr="008064EC" w:rsidRDefault="00585493" w:rsidP="00585493">
      <w:pPr>
        <w:numPr>
          <w:ilvl w:val="0"/>
          <w:numId w:val="1"/>
        </w:numPr>
        <w:tabs>
          <w:tab w:val="num" w:pos="502"/>
        </w:tabs>
        <w:spacing w:line="360" w:lineRule="auto"/>
        <w:ind w:left="502"/>
        <w:jc w:val="both"/>
        <w:rPr>
          <w:rFonts w:cs="Arial"/>
          <w:lang w:val="es-MX"/>
        </w:rPr>
      </w:pPr>
      <w:r>
        <w:rPr>
          <w:rFonts w:cs="Arial"/>
          <w:lang w:val="es-MX"/>
        </w:rPr>
        <w:t xml:space="preserve"> </w:t>
      </w:r>
      <w:r w:rsidRPr="008064EC">
        <w:rPr>
          <w:rFonts w:cs="Arial"/>
          <w:lang w:val="es-MX"/>
        </w:rPr>
        <w:t xml:space="preserve">Observar el convenio </w:t>
      </w:r>
      <w:r>
        <w:rPr>
          <w:rFonts w:cs="Arial"/>
          <w:lang w:val="es-MX"/>
        </w:rPr>
        <w:t>a suscribir</w:t>
      </w:r>
      <w:r w:rsidR="000A00D5">
        <w:rPr>
          <w:rFonts w:cs="Arial"/>
          <w:lang w:val="es-MX"/>
        </w:rPr>
        <w:t>se</w:t>
      </w:r>
      <w:r>
        <w:rPr>
          <w:rFonts w:cs="Arial"/>
          <w:lang w:val="es-MX"/>
        </w:rPr>
        <w:t xml:space="preserve"> entre el </w:t>
      </w:r>
      <w:r>
        <w:t xml:space="preserve">Ministerio del Interior, la Intendencia de </w:t>
      </w:r>
      <w:r w:rsidR="000A00D5">
        <w:t xml:space="preserve">Tacuarembó </w:t>
      </w:r>
      <w:r>
        <w:t xml:space="preserve">y </w:t>
      </w:r>
      <w:r w:rsidR="000A00D5">
        <w:t>GRANKAL S.A.</w:t>
      </w:r>
      <w:r w:rsidRPr="008064EC">
        <w:rPr>
          <w:rFonts w:cs="Arial"/>
          <w:lang w:val="es-MX"/>
        </w:rPr>
        <w:t xml:space="preserve">; </w:t>
      </w:r>
    </w:p>
    <w:p w:rsidR="00585493" w:rsidRPr="008064EC" w:rsidRDefault="00585493" w:rsidP="00585493">
      <w:pPr>
        <w:numPr>
          <w:ilvl w:val="0"/>
          <w:numId w:val="1"/>
        </w:numPr>
        <w:tabs>
          <w:tab w:val="num" w:pos="502"/>
        </w:tabs>
        <w:spacing w:line="360" w:lineRule="auto"/>
        <w:ind w:left="502"/>
        <w:jc w:val="both"/>
        <w:rPr>
          <w:rFonts w:cs="Arial"/>
          <w:lang w:val="es-MX"/>
        </w:rPr>
      </w:pPr>
      <w:r>
        <w:rPr>
          <w:rFonts w:cs="Arial"/>
          <w:lang w:val="es-MX"/>
        </w:rPr>
        <w:t xml:space="preserve"> </w:t>
      </w:r>
      <w:r w:rsidRPr="008064EC">
        <w:rPr>
          <w:rFonts w:cs="Arial"/>
          <w:lang w:val="es-MX"/>
        </w:rPr>
        <w:t>Comunicar a</w:t>
      </w:r>
      <w:r w:rsidR="00B44CFD">
        <w:rPr>
          <w:rFonts w:cs="Arial"/>
          <w:lang w:val="es-MX"/>
        </w:rPr>
        <w:t xml:space="preserve"> </w:t>
      </w:r>
      <w:r w:rsidRPr="008064EC">
        <w:rPr>
          <w:rFonts w:cs="Arial"/>
          <w:lang w:val="es-MX"/>
        </w:rPr>
        <w:t>l</w:t>
      </w:r>
      <w:r w:rsidR="00B44CFD">
        <w:rPr>
          <w:rFonts w:cs="Arial"/>
          <w:lang w:val="es-MX"/>
        </w:rPr>
        <w:t>a</w:t>
      </w:r>
      <w:r w:rsidRPr="008064EC">
        <w:rPr>
          <w:rFonts w:cs="Arial"/>
          <w:lang w:val="es-MX"/>
        </w:rPr>
        <w:t xml:space="preserve"> </w:t>
      </w:r>
      <w:r>
        <w:t>Contador</w:t>
      </w:r>
      <w:r w:rsidR="00B44CFD">
        <w:t>a</w:t>
      </w:r>
      <w:r>
        <w:t xml:space="preserve"> Auditor</w:t>
      </w:r>
      <w:r w:rsidR="00B44CFD">
        <w:t>a destacada</w:t>
      </w:r>
      <w:r>
        <w:t xml:space="preserve"> ante el Ministerio del Interior</w:t>
      </w:r>
      <w:r w:rsidRPr="008064EC">
        <w:rPr>
          <w:rFonts w:cs="Arial"/>
          <w:lang w:val="es-MX"/>
        </w:rPr>
        <w:t>;</w:t>
      </w:r>
    </w:p>
    <w:p w:rsidR="00B44CFD" w:rsidRPr="00B44CFD" w:rsidRDefault="00585493" w:rsidP="00B44CFD">
      <w:pPr>
        <w:numPr>
          <w:ilvl w:val="0"/>
          <w:numId w:val="1"/>
        </w:numPr>
        <w:tabs>
          <w:tab w:val="num" w:pos="502"/>
        </w:tabs>
        <w:spacing w:line="360" w:lineRule="auto"/>
        <w:ind w:left="502"/>
        <w:jc w:val="both"/>
      </w:pPr>
      <w:r>
        <w:rPr>
          <w:rFonts w:cs="Arial"/>
          <w:lang w:val="es-MX"/>
        </w:rPr>
        <w:t xml:space="preserve"> </w:t>
      </w:r>
      <w:r w:rsidRPr="008064EC">
        <w:rPr>
          <w:rFonts w:cs="Arial"/>
          <w:lang w:val="es-MX"/>
        </w:rPr>
        <w:t xml:space="preserve">Devolver las actuaciones </w:t>
      </w:r>
      <w:r w:rsidR="00B44CFD">
        <w:rPr>
          <w:rFonts w:cs="Arial"/>
        </w:rPr>
        <w:t>a la Administración actuante.</w:t>
      </w:r>
    </w:p>
    <w:p w:rsidR="00B44CFD" w:rsidRDefault="00B44CFD" w:rsidP="00B44CFD">
      <w:pPr>
        <w:spacing w:line="360" w:lineRule="auto"/>
        <w:jc w:val="both"/>
        <w:rPr>
          <w:rFonts w:cs="Arial"/>
        </w:rPr>
      </w:pPr>
    </w:p>
    <w:p w:rsidR="00B44CFD" w:rsidRDefault="00B44CFD" w:rsidP="00B44CFD">
      <w:pPr>
        <w:spacing w:line="360" w:lineRule="auto"/>
        <w:jc w:val="both"/>
        <w:rPr>
          <w:rFonts w:cs="Arial"/>
        </w:rPr>
      </w:pPr>
    </w:p>
    <w:p w:rsidR="00B44CFD" w:rsidRDefault="00B44CFD" w:rsidP="00B44CFD">
      <w:pPr>
        <w:spacing w:line="360" w:lineRule="auto"/>
        <w:jc w:val="both"/>
        <w:rPr>
          <w:rFonts w:cs="Arial"/>
        </w:rPr>
      </w:pPr>
    </w:p>
    <w:p w:rsidR="00B44CFD" w:rsidRDefault="00B44CFD" w:rsidP="00B44CFD">
      <w:pPr>
        <w:spacing w:line="360" w:lineRule="auto"/>
        <w:jc w:val="both"/>
        <w:rPr>
          <w:rFonts w:cs="Arial"/>
        </w:rPr>
      </w:pPr>
    </w:p>
    <w:p w:rsidR="00B44CFD" w:rsidRDefault="00B44CFD" w:rsidP="00B44CFD">
      <w:pPr>
        <w:spacing w:line="360" w:lineRule="auto"/>
        <w:jc w:val="both"/>
        <w:rPr>
          <w:rFonts w:cs="Arial"/>
        </w:rPr>
      </w:pPr>
    </w:p>
    <w:p w:rsidR="002F6DB3" w:rsidRDefault="00B44CFD" w:rsidP="00B44CFD">
      <w:pPr>
        <w:spacing w:line="360" w:lineRule="auto"/>
        <w:ind w:hanging="284"/>
        <w:jc w:val="both"/>
      </w:pPr>
      <w:proofErr w:type="gramStart"/>
      <w:r>
        <w:rPr>
          <w:rFonts w:cs="Arial"/>
        </w:rPr>
        <w:t>dc</w:t>
      </w:r>
      <w:proofErr w:type="gramEnd"/>
      <w:r>
        <w:t xml:space="preserve"> </w:t>
      </w:r>
    </w:p>
    <w:sectPr w:rsidR="002F6DB3" w:rsidSect="00B44CFD">
      <w:pgSz w:w="11906" w:h="16838" w:code="9"/>
      <w:pgMar w:top="311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D177D0"/>
    <w:multiLevelType w:val="singleLevel"/>
    <w:tmpl w:val="822A22BA"/>
    <w:lvl w:ilvl="0">
      <w:start w:val="1"/>
      <w:numFmt w:val="decimal"/>
      <w:lvlText w:val="%1)"/>
      <w:lvlJc w:val="left"/>
      <w:pPr>
        <w:tabs>
          <w:tab w:val="num" w:pos="360"/>
        </w:tabs>
        <w:ind w:left="360" w:hanging="3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493"/>
    <w:rsid w:val="00020172"/>
    <w:rsid w:val="000A00D5"/>
    <w:rsid w:val="001D02C9"/>
    <w:rsid w:val="002F6DB3"/>
    <w:rsid w:val="00361514"/>
    <w:rsid w:val="004B294C"/>
    <w:rsid w:val="00585493"/>
    <w:rsid w:val="008567AD"/>
    <w:rsid w:val="00B30DD7"/>
    <w:rsid w:val="00B44CFD"/>
    <w:rsid w:val="00B901D5"/>
    <w:rsid w:val="00BA7EB0"/>
    <w:rsid w:val="00BD6A51"/>
    <w:rsid w:val="00EE2CFD"/>
    <w:rsid w:val="00F94A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493"/>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585493"/>
    <w:pPr>
      <w:keepNext/>
      <w:spacing w:line="360" w:lineRule="auto"/>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85493"/>
    <w:rPr>
      <w:rFonts w:ascii="Arial" w:eastAsia="Times New Roman" w:hAnsi="Arial" w:cs="Times New Roman"/>
      <w:b/>
      <w:bCs/>
      <w:sz w:val="24"/>
      <w:szCs w:val="24"/>
      <w:lang w:eastAsia="es-ES"/>
    </w:rPr>
  </w:style>
  <w:style w:type="paragraph" w:styleId="Textoindependiente">
    <w:name w:val="Body Text"/>
    <w:basedOn w:val="Normal"/>
    <w:link w:val="TextoindependienteCar"/>
    <w:semiHidden/>
    <w:rsid w:val="00585493"/>
    <w:pPr>
      <w:spacing w:line="360" w:lineRule="auto"/>
      <w:jc w:val="both"/>
    </w:pPr>
    <w:rPr>
      <w:b/>
      <w:bCs/>
    </w:rPr>
  </w:style>
  <w:style w:type="character" w:customStyle="1" w:styleId="TextoindependienteCar">
    <w:name w:val="Texto independiente Car"/>
    <w:basedOn w:val="Fuentedeprrafopredeter"/>
    <w:link w:val="Textoindependiente"/>
    <w:semiHidden/>
    <w:rsid w:val="00585493"/>
    <w:rPr>
      <w:rFonts w:ascii="Arial" w:eastAsia="Times New Roman" w:hAnsi="Arial" w:cs="Times New Roman"/>
      <w:b/>
      <w:bCs/>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493"/>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585493"/>
    <w:pPr>
      <w:keepNext/>
      <w:spacing w:line="360" w:lineRule="auto"/>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85493"/>
    <w:rPr>
      <w:rFonts w:ascii="Arial" w:eastAsia="Times New Roman" w:hAnsi="Arial" w:cs="Times New Roman"/>
      <w:b/>
      <w:bCs/>
      <w:sz w:val="24"/>
      <w:szCs w:val="24"/>
      <w:lang w:eastAsia="es-ES"/>
    </w:rPr>
  </w:style>
  <w:style w:type="paragraph" w:styleId="Textoindependiente">
    <w:name w:val="Body Text"/>
    <w:basedOn w:val="Normal"/>
    <w:link w:val="TextoindependienteCar"/>
    <w:semiHidden/>
    <w:rsid w:val="00585493"/>
    <w:pPr>
      <w:spacing w:line="360" w:lineRule="auto"/>
      <w:jc w:val="both"/>
    </w:pPr>
    <w:rPr>
      <w:b/>
      <w:bCs/>
    </w:rPr>
  </w:style>
  <w:style w:type="character" w:customStyle="1" w:styleId="TextoindependienteCar">
    <w:name w:val="Texto independiente Car"/>
    <w:basedOn w:val="Fuentedeprrafopredeter"/>
    <w:link w:val="Textoindependiente"/>
    <w:semiHidden/>
    <w:rsid w:val="00585493"/>
    <w:rPr>
      <w:rFonts w:ascii="Arial" w:eastAsia="Times New Roman"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864</Words>
  <Characters>4752</Characters>
  <Application>Microsoft Office Word</Application>
  <DocSecurity>4</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MUCCINELLI</dc:creator>
  <cp:keywords/>
  <dc:description/>
  <cp:lastModifiedBy>Daniela Castro</cp:lastModifiedBy>
  <cp:revision>2</cp:revision>
  <dcterms:created xsi:type="dcterms:W3CDTF">2015-03-18T20:35:00Z</dcterms:created>
  <dcterms:modified xsi:type="dcterms:W3CDTF">2015-03-18T20:35:00Z</dcterms:modified>
</cp:coreProperties>
</file>