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9A" w:rsidRPr="0031709A" w:rsidRDefault="0031709A">
      <w:pPr>
        <w:tabs>
          <w:tab w:val="center" w:pos="4253"/>
        </w:tabs>
        <w:suppressAutoHyphens/>
        <w:jc w:val="center"/>
        <w:rPr>
          <w:rFonts w:ascii="Arial" w:hAnsi="Arial" w:cs="Arial"/>
          <w:b/>
          <w:sz w:val="24"/>
          <w:szCs w:val="24"/>
          <w:lang w:val="es-ES_tradnl"/>
        </w:rPr>
      </w:pPr>
      <w:bookmarkStart w:id="0" w:name="_GoBack"/>
      <w:bookmarkEnd w:id="0"/>
      <w:r w:rsidRPr="0031709A">
        <w:rPr>
          <w:rFonts w:ascii="Arial" w:hAnsi="Arial" w:cs="Arial"/>
          <w:b/>
          <w:sz w:val="24"/>
          <w:szCs w:val="24"/>
          <w:lang w:val="es-ES_tradnl"/>
        </w:rPr>
        <w:t>RESOLUCION ADOPTADA POR EL</w:t>
      </w:r>
    </w:p>
    <w:p w:rsidR="0031709A" w:rsidRPr="0031709A" w:rsidRDefault="0031709A">
      <w:pPr>
        <w:tabs>
          <w:tab w:val="left" w:pos="-720"/>
        </w:tabs>
        <w:suppressAutoHyphens/>
        <w:jc w:val="center"/>
        <w:rPr>
          <w:rFonts w:ascii="Arial" w:hAnsi="Arial" w:cs="Arial"/>
          <w:b/>
          <w:sz w:val="24"/>
          <w:szCs w:val="24"/>
          <w:lang w:val="es-ES_tradnl"/>
        </w:rPr>
      </w:pPr>
    </w:p>
    <w:p w:rsidR="0031709A" w:rsidRPr="0031709A" w:rsidRDefault="0031709A">
      <w:pPr>
        <w:tabs>
          <w:tab w:val="center" w:pos="4253"/>
        </w:tabs>
        <w:suppressAutoHyphens/>
        <w:jc w:val="center"/>
        <w:rPr>
          <w:rFonts w:ascii="Arial" w:hAnsi="Arial" w:cs="Arial"/>
          <w:b/>
          <w:sz w:val="24"/>
          <w:szCs w:val="24"/>
          <w:lang w:val="es-ES_tradnl"/>
        </w:rPr>
      </w:pPr>
      <w:r w:rsidRPr="0031709A">
        <w:rPr>
          <w:rFonts w:ascii="Arial" w:hAnsi="Arial" w:cs="Arial"/>
          <w:b/>
          <w:sz w:val="24"/>
          <w:szCs w:val="24"/>
          <w:lang w:val="es-ES_tradnl"/>
        </w:rPr>
        <w:t>TRIBUNAL DE CUENTAS</w:t>
      </w:r>
    </w:p>
    <w:p w:rsidR="0031709A" w:rsidRPr="0031709A" w:rsidRDefault="0031709A">
      <w:pPr>
        <w:tabs>
          <w:tab w:val="left" w:pos="-720"/>
        </w:tabs>
        <w:suppressAutoHyphens/>
        <w:jc w:val="center"/>
        <w:rPr>
          <w:rFonts w:ascii="Arial" w:hAnsi="Arial" w:cs="Arial"/>
          <w:b/>
          <w:sz w:val="24"/>
          <w:szCs w:val="24"/>
          <w:lang w:val="es-ES_tradnl"/>
        </w:rPr>
      </w:pPr>
    </w:p>
    <w:p w:rsidR="0031709A" w:rsidRPr="0031709A" w:rsidRDefault="0031709A">
      <w:pPr>
        <w:tabs>
          <w:tab w:val="center" w:pos="4253"/>
        </w:tabs>
        <w:suppressAutoHyphens/>
        <w:jc w:val="center"/>
        <w:rPr>
          <w:rFonts w:ascii="Arial" w:hAnsi="Arial" w:cs="Arial"/>
          <w:b/>
          <w:sz w:val="24"/>
          <w:szCs w:val="24"/>
          <w:lang w:val="es-ES_tradnl"/>
        </w:rPr>
      </w:pPr>
      <w:r w:rsidRPr="0031709A">
        <w:rPr>
          <w:rFonts w:ascii="Arial" w:hAnsi="Arial" w:cs="Arial"/>
          <w:b/>
          <w:sz w:val="24"/>
          <w:szCs w:val="24"/>
          <w:lang w:val="es-ES_tradnl"/>
        </w:rPr>
        <w:t>EN SESION DE FECHA 19 DE FEBRERO DE 2015</w:t>
      </w:r>
    </w:p>
    <w:p w:rsidR="0031709A" w:rsidRPr="0031709A" w:rsidRDefault="0031709A">
      <w:pPr>
        <w:tabs>
          <w:tab w:val="center" w:pos="4253"/>
        </w:tabs>
        <w:suppressAutoHyphens/>
        <w:jc w:val="center"/>
        <w:rPr>
          <w:rFonts w:ascii="Arial" w:hAnsi="Arial" w:cs="Arial"/>
          <w:b/>
          <w:sz w:val="24"/>
          <w:szCs w:val="24"/>
          <w:lang w:val="es-ES_tradnl"/>
        </w:rPr>
      </w:pPr>
    </w:p>
    <w:p w:rsidR="0031709A" w:rsidRPr="008767C6" w:rsidRDefault="0031709A">
      <w:pPr>
        <w:tabs>
          <w:tab w:val="center" w:pos="4253"/>
        </w:tabs>
        <w:suppressAutoHyphens/>
        <w:jc w:val="center"/>
        <w:rPr>
          <w:rFonts w:ascii="Arial" w:hAnsi="Arial" w:cs="Arial"/>
          <w:b/>
          <w:sz w:val="24"/>
          <w:szCs w:val="24"/>
          <w:lang w:val="es-UY"/>
        </w:rPr>
      </w:pPr>
      <w:r w:rsidRPr="008767C6">
        <w:rPr>
          <w:rFonts w:ascii="Arial" w:hAnsi="Arial" w:cs="Arial"/>
          <w:b/>
          <w:sz w:val="24"/>
          <w:szCs w:val="24"/>
          <w:lang w:val="es-UY"/>
        </w:rPr>
        <w:t xml:space="preserve">(E. E. Nº 2014-17-1-0004217, </w:t>
      </w:r>
      <w:proofErr w:type="spellStart"/>
      <w:r w:rsidRPr="008767C6">
        <w:rPr>
          <w:rFonts w:ascii="Arial" w:hAnsi="Arial" w:cs="Arial"/>
          <w:b/>
          <w:sz w:val="24"/>
          <w:szCs w:val="24"/>
          <w:lang w:val="es-UY"/>
        </w:rPr>
        <w:t>Ent</w:t>
      </w:r>
      <w:proofErr w:type="spellEnd"/>
      <w:r w:rsidRPr="008767C6">
        <w:rPr>
          <w:rFonts w:ascii="Arial" w:hAnsi="Arial" w:cs="Arial"/>
          <w:b/>
          <w:sz w:val="24"/>
          <w:szCs w:val="24"/>
          <w:lang w:val="es-UY"/>
        </w:rPr>
        <w:t>. N° 3177/14)</w:t>
      </w:r>
    </w:p>
    <w:p w:rsidR="0031709A" w:rsidRDefault="0031709A" w:rsidP="001C2CAE">
      <w:pPr>
        <w:tabs>
          <w:tab w:val="left" w:pos="-1418"/>
          <w:tab w:val="left" w:pos="567"/>
        </w:tabs>
        <w:suppressAutoHyphens/>
        <w:snapToGrid w:val="0"/>
        <w:spacing w:line="360" w:lineRule="auto"/>
        <w:jc w:val="both"/>
        <w:rPr>
          <w:rFonts w:ascii="Arial" w:hAnsi="Arial" w:cs="Arial"/>
          <w:b/>
          <w:bCs/>
          <w:spacing w:val="-3"/>
          <w:sz w:val="24"/>
          <w:szCs w:val="24"/>
          <w:lang w:val="es-ES_tradnl"/>
        </w:rPr>
      </w:pPr>
    </w:p>
    <w:p w:rsidR="001C2CAE" w:rsidRPr="00FF63A5" w:rsidRDefault="001C2CAE" w:rsidP="0031709A">
      <w:pPr>
        <w:tabs>
          <w:tab w:val="left" w:pos="-1418"/>
          <w:tab w:val="left" w:pos="567"/>
        </w:tabs>
        <w:suppressAutoHyphens/>
        <w:snapToGrid w:val="0"/>
        <w:spacing w:line="360" w:lineRule="auto"/>
        <w:ind w:firstLine="851"/>
        <w:jc w:val="both"/>
        <w:rPr>
          <w:rFonts w:ascii="Arial" w:hAnsi="Arial" w:cs="Arial"/>
          <w:spacing w:val="-3"/>
          <w:sz w:val="24"/>
          <w:szCs w:val="24"/>
          <w:lang w:val="es-ES_tradnl"/>
        </w:rPr>
      </w:pPr>
      <w:r>
        <w:rPr>
          <w:rFonts w:ascii="Arial" w:hAnsi="Arial" w:cs="Arial"/>
          <w:b/>
          <w:bCs/>
          <w:spacing w:val="-3"/>
          <w:sz w:val="24"/>
          <w:szCs w:val="24"/>
          <w:lang w:val="es-ES_tradnl"/>
        </w:rPr>
        <w:t>VISTO:</w:t>
      </w:r>
      <w:r>
        <w:rPr>
          <w:rFonts w:ascii="Arial" w:hAnsi="Arial" w:cs="Arial"/>
          <w:spacing w:val="-3"/>
          <w:sz w:val="24"/>
          <w:szCs w:val="24"/>
          <w:lang w:val="es-ES_tradnl"/>
        </w:rPr>
        <w:t xml:space="preserve"> que este Tribunal ha examinado el Estado de Ejecución Presupuestal del Banco de Previsión S</w:t>
      </w:r>
      <w:r w:rsidR="0031709A">
        <w:rPr>
          <w:rFonts w:ascii="Arial" w:hAnsi="Arial" w:cs="Arial"/>
          <w:spacing w:val="-3"/>
          <w:sz w:val="24"/>
          <w:szCs w:val="24"/>
          <w:lang w:val="es-ES_tradnl"/>
        </w:rPr>
        <w:t>ocial (BPS) correspondiente al E</w:t>
      </w:r>
      <w:r>
        <w:rPr>
          <w:rFonts w:ascii="Arial" w:hAnsi="Arial" w:cs="Arial"/>
          <w:spacing w:val="-3"/>
          <w:sz w:val="24"/>
          <w:szCs w:val="24"/>
          <w:lang w:val="es-ES_tradnl"/>
        </w:rPr>
        <w:t>jercicio 2013;</w:t>
      </w:r>
    </w:p>
    <w:p w:rsidR="001C2CAE" w:rsidRPr="00FF63A5" w:rsidRDefault="001C2CAE" w:rsidP="0031709A">
      <w:pPr>
        <w:pStyle w:val="Textoindependiente"/>
        <w:tabs>
          <w:tab w:val="num" w:pos="0"/>
        </w:tabs>
        <w:spacing w:line="360" w:lineRule="auto"/>
        <w:ind w:firstLine="851"/>
        <w:rPr>
          <w:rFonts w:ascii="Arial" w:hAnsi="Arial" w:cs="Arial"/>
        </w:rPr>
      </w:pPr>
      <w:r w:rsidRPr="00FF63A5">
        <w:rPr>
          <w:rFonts w:ascii="Arial" w:hAnsi="Arial" w:cs="Arial"/>
          <w:b/>
          <w:bCs/>
        </w:rPr>
        <w:t>RESULTANDO:</w:t>
      </w:r>
      <w:r w:rsidRPr="00FF63A5">
        <w:rPr>
          <w:rFonts w:ascii="Arial" w:hAnsi="Arial" w:cs="Arial"/>
        </w:rPr>
        <w:t xml:space="preserve"> que el examen se efectuó de acuerdo con los Principios Fundamentales de Auditoría (ISSAI 100, 200) y las Directrices de Auditoría Financiera (ISSAI 1000 a 1810) de la Organización Internacional de Entidades Fiscalizadoras Superiores (INTOSAI), habiéndose llevado a cabo los procedimientos considerados necesarios en las circunstancias;</w:t>
      </w:r>
    </w:p>
    <w:p w:rsidR="001C2CAE" w:rsidRPr="00FF63A5" w:rsidRDefault="001C2CAE" w:rsidP="0031709A">
      <w:pPr>
        <w:tabs>
          <w:tab w:val="left" w:pos="-1418"/>
        </w:tabs>
        <w:suppressAutoHyphens/>
        <w:snapToGrid w:val="0"/>
        <w:spacing w:line="360" w:lineRule="auto"/>
        <w:ind w:firstLine="851"/>
        <w:jc w:val="both"/>
        <w:rPr>
          <w:rFonts w:ascii="Arial" w:hAnsi="Arial" w:cs="Arial"/>
          <w:spacing w:val="-3"/>
          <w:sz w:val="24"/>
          <w:szCs w:val="24"/>
          <w:lang w:val="es-ES_tradnl"/>
        </w:rPr>
      </w:pPr>
      <w:r w:rsidRPr="00FF63A5">
        <w:rPr>
          <w:rFonts w:ascii="Arial" w:hAnsi="Arial" w:cs="Arial"/>
          <w:b/>
          <w:bCs/>
          <w:spacing w:val="-3"/>
          <w:sz w:val="24"/>
          <w:szCs w:val="24"/>
          <w:lang w:val="es-ES_tradnl"/>
        </w:rPr>
        <w:t>CONSIDERANDO:</w:t>
      </w:r>
      <w:r w:rsidRPr="00FF63A5">
        <w:rPr>
          <w:rFonts w:ascii="Arial" w:hAnsi="Arial" w:cs="Arial"/>
          <w:spacing w:val="-3"/>
          <w:sz w:val="24"/>
          <w:szCs w:val="24"/>
          <w:lang w:val="es-ES_tradnl"/>
        </w:rPr>
        <w:t xml:space="preserve"> que las conclusiones y evidencias obtenidas son las que se expresan en el Informe de Auditoría que incluye Dictamen</w:t>
      </w:r>
      <w:r w:rsidR="00802DFA">
        <w:rPr>
          <w:rFonts w:ascii="Arial" w:hAnsi="Arial" w:cs="Arial"/>
          <w:spacing w:val="-3"/>
          <w:sz w:val="24"/>
          <w:szCs w:val="24"/>
          <w:lang w:val="es-ES_tradnl"/>
        </w:rPr>
        <w:t xml:space="preserve"> e Informe a la Administración;</w:t>
      </w:r>
    </w:p>
    <w:p w:rsidR="001C2CAE" w:rsidRPr="00FF63A5" w:rsidRDefault="001C2CAE" w:rsidP="0031709A">
      <w:pPr>
        <w:tabs>
          <w:tab w:val="left" w:pos="-1418"/>
        </w:tabs>
        <w:suppressAutoHyphens/>
        <w:snapToGrid w:val="0"/>
        <w:spacing w:line="360" w:lineRule="auto"/>
        <w:ind w:firstLine="851"/>
        <w:jc w:val="both"/>
        <w:outlineLvl w:val="0"/>
        <w:rPr>
          <w:rFonts w:ascii="Arial" w:hAnsi="Arial" w:cs="Arial"/>
          <w:spacing w:val="-3"/>
          <w:sz w:val="24"/>
          <w:szCs w:val="24"/>
          <w:lang w:val="es-ES_tradnl"/>
        </w:rPr>
      </w:pPr>
      <w:r w:rsidRPr="00FF63A5">
        <w:rPr>
          <w:rFonts w:ascii="Arial" w:hAnsi="Arial" w:cs="Arial"/>
          <w:b/>
          <w:bCs/>
          <w:spacing w:val="-3"/>
          <w:sz w:val="24"/>
          <w:szCs w:val="24"/>
          <w:lang w:val="es-ES_tradnl"/>
        </w:rPr>
        <w:t>ATENTO:</w:t>
      </w:r>
      <w:r w:rsidRPr="00FF63A5">
        <w:rPr>
          <w:rFonts w:ascii="Arial" w:hAnsi="Arial" w:cs="Arial"/>
          <w:spacing w:val="-3"/>
          <w:sz w:val="24"/>
          <w:szCs w:val="24"/>
          <w:lang w:val="es-ES_tradnl"/>
        </w:rPr>
        <w:t xml:space="preserve"> a lo dispuesto por el Artículo 211 Literales C) y E) de la Constitución de la República;</w:t>
      </w:r>
    </w:p>
    <w:p w:rsidR="001C2CAE" w:rsidRDefault="0031709A" w:rsidP="0031709A">
      <w:pPr>
        <w:pStyle w:val="Ttulo8"/>
        <w:tabs>
          <w:tab w:val="clear" w:pos="0"/>
          <w:tab w:val="left" w:pos="708"/>
        </w:tabs>
        <w:rPr>
          <w:rFonts w:ascii="Arial" w:hAnsi="Arial" w:cs="Arial"/>
        </w:rPr>
      </w:pPr>
      <w:r>
        <w:rPr>
          <w:rFonts w:ascii="Arial" w:hAnsi="Arial" w:cs="Arial"/>
        </w:rPr>
        <w:t>EL TRIBUNAL ACUERDA</w:t>
      </w:r>
    </w:p>
    <w:p w:rsidR="0031709A" w:rsidRPr="0031709A" w:rsidRDefault="0031709A" w:rsidP="0031709A">
      <w:pPr>
        <w:rPr>
          <w:lang w:val="es-ES_tradnl"/>
        </w:rPr>
      </w:pPr>
    </w:p>
    <w:p w:rsidR="001C2CAE" w:rsidRPr="00253892" w:rsidRDefault="001C2CAE" w:rsidP="00253892">
      <w:pPr>
        <w:pStyle w:val="Textodenotaalfinal"/>
        <w:numPr>
          <w:ilvl w:val="0"/>
          <w:numId w:val="1"/>
        </w:numPr>
        <w:tabs>
          <w:tab w:val="left" w:pos="-1418"/>
        </w:tabs>
        <w:suppressAutoHyphens/>
        <w:spacing w:line="360" w:lineRule="auto"/>
        <w:jc w:val="both"/>
        <w:rPr>
          <w:rFonts w:ascii="Arial" w:hAnsi="Arial" w:cs="Arial"/>
          <w:spacing w:val="-3"/>
          <w:lang w:val="es-ES_tradnl"/>
        </w:rPr>
      </w:pPr>
      <w:r w:rsidRPr="00FF63A5">
        <w:rPr>
          <w:rFonts w:ascii="Arial" w:hAnsi="Arial" w:cs="Arial"/>
          <w:spacing w:val="-3"/>
          <w:lang w:val="es-ES_tradnl"/>
        </w:rPr>
        <w:t>Expedirse respecto al Estado de Ejecución P</w:t>
      </w:r>
      <w:r w:rsidR="00253892">
        <w:rPr>
          <w:rFonts w:ascii="Arial" w:hAnsi="Arial" w:cs="Arial"/>
          <w:spacing w:val="-3"/>
          <w:lang w:val="es-ES_tradnl"/>
        </w:rPr>
        <w:t>resupuestal correspondiente al E</w:t>
      </w:r>
      <w:r w:rsidRPr="00FF63A5">
        <w:rPr>
          <w:rFonts w:ascii="Arial" w:hAnsi="Arial" w:cs="Arial"/>
          <w:spacing w:val="-3"/>
          <w:lang w:val="es-ES_tradnl"/>
        </w:rPr>
        <w:t>jercicio 2013 del Banco de Previsión Social, en los términos del  Informe de Auditoría que se adjunta;</w:t>
      </w:r>
    </w:p>
    <w:p w:rsidR="001C2CAE" w:rsidRPr="00FF63A5" w:rsidRDefault="001C2CAE" w:rsidP="001C2CAE">
      <w:pPr>
        <w:pStyle w:val="Textodenotaalfinal"/>
        <w:numPr>
          <w:ilvl w:val="0"/>
          <w:numId w:val="1"/>
        </w:numPr>
        <w:tabs>
          <w:tab w:val="left" w:pos="-1418"/>
        </w:tabs>
        <w:suppressAutoHyphens/>
        <w:spacing w:line="360" w:lineRule="auto"/>
        <w:jc w:val="both"/>
        <w:rPr>
          <w:rFonts w:ascii="Arial" w:hAnsi="Arial" w:cs="Arial"/>
          <w:spacing w:val="-3"/>
          <w:lang w:val="es-ES_tradnl"/>
        </w:rPr>
      </w:pPr>
      <w:r w:rsidRPr="00FF63A5">
        <w:rPr>
          <w:rFonts w:ascii="Arial" w:hAnsi="Arial" w:cs="Arial"/>
          <w:spacing w:val="-3"/>
          <w:lang w:val="es-ES_tradnl"/>
        </w:rPr>
        <w:t>Comunicar al Ministerio de Trabajo y Seguridad Social, al Organismo, a la Oficina de Planeamiento y Presupuesto y a los Contadores Delegados;</w:t>
      </w:r>
    </w:p>
    <w:p w:rsidR="001C2CAE" w:rsidRDefault="001C2CAE" w:rsidP="0031709A">
      <w:pPr>
        <w:pStyle w:val="Textodenotaalfinal"/>
        <w:numPr>
          <w:ilvl w:val="0"/>
          <w:numId w:val="1"/>
        </w:numPr>
        <w:tabs>
          <w:tab w:val="left" w:pos="-1418"/>
        </w:tabs>
        <w:suppressAutoHyphens/>
        <w:spacing w:line="360" w:lineRule="auto"/>
        <w:jc w:val="both"/>
        <w:rPr>
          <w:rFonts w:ascii="Arial" w:hAnsi="Arial" w:cs="Arial"/>
          <w:spacing w:val="-3"/>
          <w:lang w:val="es-ES_tradnl"/>
        </w:rPr>
      </w:pPr>
      <w:r w:rsidRPr="00FF63A5">
        <w:rPr>
          <w:rFonts w:ascii="Arial" w:hAnsi="Arial" w:cs="Arial"/>
          <w:spacing w:val="-3"/>
          <w:lang w:val="es-ES_tradnl"/>
        </w:rPr>
        <w:t>Dar cuenta a la Asamblea General.</w:t>
      </w:r>
    </w:p>
    <w:p w:rsidR="0031709A" w:rsidRDefault="0031709A" w:rsidP="0031709A">
      <w:pPr>
        <w:pStyle w:val="Textodenotaalfinal"/>
        <w:tabs>
          <w:tab w:val="left" w:pos="-1418"/>
        </w:tabs>
        <w:suppressAutoHyphens/>
        <w:spacing w:line="360" w:lineRule="auto"/>
        <w:jc w:val="both"/>
        <w:rPr>
          <w:rFonts w:ascii="Arial" w:hAnsi="Arial" w:cs="Arial"/>
          <w:spacing w:val="-3"/>
          <w:lang w:val="es-ES_tradnl"/>
        </w:rPr>
      </w:pPr>
    </w:p>
    <w:p w:rsidR="00802DFA" w:rsidRDefault="00802DFA">
      <w:pPr>
        <w:rPr>
          <w:lang w:val="es-ES_tradnl"/>
        </w:rPr>
      </w:pPr>
    </w:p>
    <w:p w:rsidR="008767C6" w:rsidRDefault="008767C6">
      <w:pPr>
        <w:rPr>
          <w:lang w:val="es-ES_tradnl"/>
        </w:rPr>
      </w:pPr>
    </w:p>
    <w:p w:rsidR="008767C6" w:rsidRDefault="008767C6">
      <w:pPr>
        <w:rPr>
          <w:lang w:val="es-ES_tradnl"/>
        </w:rPr>
      </w:pPr>
    </w:p>
    <w:p w:rsidR="008767C6" w:rsidRDefault="008767C6">
      <w:pPr>
        <w:suppressAutoHyphens/>
        <w:jc w:val="both"/>
        <w:rPr>
          <w:rFonts w:ascii="Arial" w:hAnsi="Arial" w:cs="Arial"/>
          <w:b/>
          <w:bCs/>
          <w:spacing w:val="-2"/>
          <w:sz w:val="24"/>
          <w:szCs w:val="24"/>
          <w:highlight w:val="yellow"/>
          <w:lang w:val="es-ES_tradnl"/>
        </w:rPr>
      </w:pPr>
    </w:p>
    <w:p w:rsidR="008767C6" w:rsidRPr="009152C3" w:rsidRDefault="008767C6" w:rsidP="00802DFA">
      <w:pPr>
        <w:pStyle w:val="Ttulo8"/>
        <w:tabs>
          <w:tab w:val="clear" w:pos="0"/>
        </w:tabs>
        <w:suppressAutoHyphens w:val="0"/>
        <w:rPr>
          <w:rFonts w:ascii="Arial" w:hAnsi="Arial" w:cs="Arial"/>
          <w:spacing w:val="0"/>
        </w:rPr>
      </w:pPr>
      <w:r>
        <w:rPr>
          <w:rFonts w:ascii="Arial" w:hAnsi="Arial" w:cs="Arial"/>
          <w:spacing w:val="0"/>
        </w:rPr>
        <w:lastRenderedPageBreak/>
        <w:t>DICTAMEN</w:t>
      </w:r>
    </w:p>
    <w:p w:rsidR="008767C6" w:rsidRDefault="008767C6" w:rsidP="00802DFA">
      <w:pPr>
        <w:pStyle w:val="Sangra3detindependiente"/>
        <w:ind w:firstLine="0"/>
        <w:rPr>
          <w:highlight w:val="yellow"/>
        </w:rPr>
      </w:pPr>
    </w:p>
    <w:p w:rsidR="00802DFA" w:rsidRDefault="00802DFA" w:rsidP="00802DFA">
      <w:pPr>
        <w:pStyle w:val="Sangra3detindependiente"/>
        <w:ind w:firstLine="0"/>
        <w:rPr>
          <w:highlight w:val="yellow"/>
        </w:rPr>
      </w:pPr>
    </w:p>
    <w:p w:rsidR="00802DFA" w:rsidRDefault="00802DFA" w:rsidP="00802DFA">
      <w:pPr>
        <w:pStyle w:val="Sangra3detindependiente"/>
        <w:ind w:firstLine="0"/>
        <w:rPr>
          <w:highlight w:val="yellow"/>
        </w:rPr>
      </w:pPr>
    </w:p>
    <w:p w:rsidR="008767C6" w:rsidRDefault="008767C6">
      <w:pPr>
        <w:pStyle w:val="Sangra3detindependiente"/>
        <w:spacing w:line="360" w:lineRule="auto"/>
        <w:ind w:firstLine="0"/>
      </w:pPr>
      <w:r>
        <w:t>El Tribunal de Cuentas ha examinado el Estado de Ejecución Presupuestal del Banco de Previsión Social (BPS) correspondiente al Ejercicio finalizado el  31 de diciembre 2013.</w:t>
      </w:r>
    </w:p>
    <w:p w:rsidR="008767C6" w:rsidRDefault="008767C6">
      <w:pPr>
        <w:pStyle w:val="Sangra3detindependiente"/>
        <w:spacing w:line="360" w:lineRule="auto"/>
        <w:ind w:firstLine="0"/>
      </w:pPr>
      <w:r>
        <w:t>También se presentan en caso de corresponder, los incumplimientos legales constatados por el  Tribunal de Cuentas en el c</w:t>
      </w:r>
      <w:r w:rsidR="00802DFA">
        <w:t>urso de la Auditoría efectuada.</w:t>
      </w:r>
    </w:p>
    <w:p w:rsidR="008767C6" w:rsidRDefault="008767C6">
      <w:pPr>
        <w:pStyle w:val="Sangra3detindependiente"/>
        <w:spacing w:line="360" w:lineRule="auto"/>
        <w:ind w:firstLine="0"/>
        <w:rPr>
          <w:highlight w:val="yellow"/>
        </w:rPr>
      </w:pPr>
    </w:p>
    <w:p w:rsidR="008767C6" w:rsidRDefault="008767C6">
      <w:pPr>
        <w:pStyle w:val="Sangra3detindependiente"/>
        <w:spacing w:line="360" w:lineRule="auto"/>
        <w:ind w:firstLine="0"/>
        <w:rPr>
          <w:b/>
          <w:bCs/>
        </w:rPr>
      </w:pPr>
      <w:r>
        <w:rPr>
          <w:b/>
          <w:bCs/>
        </w:rPr>
        <w:t>Responsabilidad de la Dirección</w:t>
      </w:r>
    </w:p>
    <w:p w:rsidR="008767C6" w:rsidRDefault="008767C6">
      <w:pPr>
        <w:pStyle w:val="Sangra3detindependiente"/>
        <w:spacing w:line="360" w:lineRule="auto"/>
        <w:ind w:firstLine="0"/>
      </w:pPr>
      <w:r>
        <w:t>La Dirección de BPS es responsable por la preparación y la razonable presentación de este estado de acuerdo con las normas establecidas en el TOCAF, en el Presupuesto vigente para el Ejer</w:t>
      </w:r>
      <w:r w:rsidR="00802DFA">
        <w:t>cicio 2013 y en la Ordenanza Nº</w:t>
      </w:r>
      <w:r>
        <w:t>75 de fecha 16/09/1998 del Tribunal de Cuentas. Esta responsabilidad incluye diseñar, implementar y mantener un Sistema de Control Interno adecuado para que  la preparación y presentación razonable de los estados mencionados  esté libres de errores significativos, ya sea debido a fraude o error, seleccionar y aplicar políticas contables apropiadas.</w:t>
      </w:r>
    </w:p>
    <w:p w:rsidR="008767C6" w:rsidRDefault="008767C6">
      <w:pPr>
        <w:pStyle w:val="Sangra3detindependiente"/>
        <w:spacing w:line="360" w:lineRule="auto"/>
        <w:ind w:firstLine="0"/>
        <w:rPr>
          <w:b/>
          <w:bCs/>
          <w:highlight w:val="yellow"/>
        </w:rPr>
      </w:pPr>
    </w:p>
    <w:p w:rsidR="008767C6" w:rsidRDefault="008767C6">
      <w:pPr>
        <w:pStyle w:val="Sangra3detindependiente"/>
        <w:spacing w:line="360" w:lineRule="auto"/>
        <w:ind w:firstLine="0"/>
        <w:rPr>
          <w:b/>
          <w:bCs/>
        </w:rPr>
      </w:pPr>
      <w:r>
        <w:rPr>
          <w:b/>
          <w:bCs/>
        </w:rPr>
        <w:t>Responsabilidad del auditor</w:t>
      </w:r>
    </w:p>
    <w:p w:rsidR="008767C6" w:rsidRDefault="008767C6">
      <w:pPr>
        <w:pStyle w:val="Textoindependiente"/>
        <w:tabs>
          <w:tab w:val="clear" w:pos="0"/>
          <w:tab w:val="left" w:pos="-1418"/>
        </w:tabs>
        <w:spacing w:line="360" w:lineRule="auto"/>
        <w:rPr>
          <w:rFonts w:ascii="Arial" w:hAnsi="Arial" w:cs="Arial"/>
        </w:rPr>
      </w:pPr>
      <w:r>
        <w:rPr>
          <w:rFonts w:ascii="Arial" w:hAnsi="Arial" w:cs="Arial"/>
        </w:rP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libres de errores significativos.</w:t>
      </w:r>
    </w:p>
    <w:p w:rsidR="00802DFA" w:rsidRDefault="00802DFA">
      <w:pPr>
        <w:pStyle w:val="Textoindependiente"/>
        <w:tabs>
          <w:tab w:val="clear" w:pos="0"/>
          <w:tab w:val="left" w:pos="-1418"/>
        </w:tabs>
        <w:spacing w:line="360" w:lineRule="auto"/>
        <w:rPr>
          <w:rFonts w:ascii="Arial" w:hAnsi="Arial" w:cs="Arial"/>
        </w:rPr>
      </w:pPr>
    </w:p>
    <w:p w:rsidR="00802DFA" w:rsidRDefault="00802DFA">
      <w:pPr>
        <w:pStyle w:val="Textoindependiente"/>
        <w:tabs>
          <w:tab w:val="clear" w:pos="0"/>
          <w:tab w:val="left" w:pos="-1418"/>
        </w:tabs>
        <w:spacing w:line="360" w:lineRule="auto"/>
        <w:rPr>
          <w:rFonts w:ascii="Arial" w:hAnsi="Arial" w:cs="Arial"/>
        </w:rPr>
      </w:pPr>
    </w:p>
    <w:p w:rsidR="008767C6" w:rsidRDefault="008767C6">
      <w:pPr>
        <w:pStyle w:val="Textoindependiente"/>
        <w:spacing w:line="360" w:lineRule="auto"/>
        <w:rPr>
          <w:rFonts w:ascii="Arial" w:hAnsi="Arial" w:cs="Arial"/>
        </w:rPr>
      </w:pPr>
      <w:r>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8767C6" w:rsidRDefault="008767C6">
      <w:pPr>
        <w:pStyle w:val="Textoindependiente"/>
        <w:spacing w:line="360" w:lineRule="auto"/>
      </w:pPr>
      <w:r>
        <w:rPr>
          <w:rFonts w:ascii="Arial" w:hAnsi="Arial" w:cs="Arial"/>
        </w:rPr>
        <w:t>Se considera que la evidencia de Auditoría obtenida brinda una base suficiente y apropiada para sustentar la opinión.</w:t>
      </w:r>
    </w:p>
    <w:p w:rsidR="008767C6" w:rsidRDefault="008767C6">
      <w:pPr>
        <w:pStyle w:val="Sangradetextonormal"/>
      </w:pPr>
    </w:p>
    <w:p w:rsidR="008767C6" w:rsidRDefault="00103CFC">
      <w:pPr>
        <w:tabs>
          <w:tab w:val="left" w:pos="0"/>
        </w:tabs>
        <w:suppressAutoHyphens/>
        <w:spacing w:line="360" w:lineRule="auto"/>
        <w:jc w:val="both"/>
        <w:rPr>
          <w:rFonts w:ascii="Arial" w:hAnsi="Arial" w:cs="Arial"/>
          <w:b/>
          <w:bCs/>
          <w:sz w:val="24"/>
          <w:szCs w:val="24"/>
        </w:rPr>
      </w:pPr>
      <w:r>
        <w:rPr>
          <w:rFonts w:ascii="Arial" w:hAnsi="Arial" w:cs="Arial"/>
          <w:b/>
          <w:bCs/>
          <w:sz w:val="24"/>
          <w:szCs w:val="24"/>
        </w:rPr>
        <w:t>Opinión</w:t>
      </w:r>
    </w:p>
    <w:p w:rsidR="008767C6" w:rsidRDefault="008767C6" w:rsidP="00802DFA">
      <w:pPr>
        <w:pStyle w:val="Textoindependiente"/>
        <w:spacing w:line="360" w:lineRule="auto"/>
        <w:rPr>
          <w:rFonts w:ascii="Arial" w:hAnsi="Arial" w:cs="Arial"/>
          <w:spacing w:val="0"/>
          <w:lang w:val="es-ES"/>
        </w:rPr>
      </w:pPr>
      <w:r>
        <w:rPr>
          <w:rFonts w:ascii="Arial" w:hAnsi="Arial" w:cs="Arial"/>
          <w:spacing w:val="0"/>
          <w:lang w:val="es-ES"/>
        </w:rPr>
        <w:t>En opinión del Tribunal de Cuentas, el Estado de Ejecución Presupuestal mencionado presenta razonablemente, en todos sus aspectos importantes, la ejecución presupuestal del BPS correspondiente al Ejercicio finalizado el 31 de diciembre de 2013, de acuerdo con las normas establecidas en el TOCAF, en el Presupuesto vigente para el ejercicio 2013 y en la Ordenanza Nº 75 de fecha 16/09/1998 del Tribunal de Cuentas.</w:t>
      </w:r>
    </w:p>
    <w:p w:rsidR="008767C6" w:rsidRPr="007F621D" w:rsidRDefault="008767C6" w:rsidP="00802DFA">
      <w:pPr>
        <w:pStyle w:val="Textoindependiente"/>
        <w:spacing w:line="360" w:lineRule="auto"/>
        <w:rPr>
          <w:rFonts w:ascii="Arial" w:hAnsi="Arial" w:cs="Arial"/>
          <w:spacing w:val="0"/>
          <w:lang w:val="es-ES"/>
        </w:rPr>
      </w:pPr>
    </w:p>
    <w:p w:rsidR="008767C6" w:rsidRPr="00802DFA" w:rsidRDefault="008767C6">
      <w:pPr>
        <w:pStyle w:val="Tcnico4"/>
        <w:tabs>
          <w:tab w:val="clear" w:pos="-720"/>
        </w:tabs>
        <w:suppressAutoHyphens w:val="0"/>
        <w:spacing w:after="200" w:line="360" w:lineRule="auto"/>
        <w:rPr>
          <w:rFonts w:ascii="Arial" w:hAnsi="Arial" w:cs="Arial"/>
          <w:lang w:val="es-UY" w:eastAsia="en-US"/>
        </w:rPr>
      </w:pPr>
      <w:r>
        <w:rPr>
          <w:rFonts w:ascii="Arial" w:hAnsi="Arial" w:cs="Arial"/>
          <w:b w:val="0"/>
          <w:bCs w:val="0"/>
          <w:lang w:val="es-UY"/>
        </w:rPr>
        <w:t>Con relación a la normativa vigente, en el curso de la Auditoría realizada, se ha constatado que no se  ha dado cumplimiento a:</w:t>
      </w:r>
    </w:p>
    <w:p w:rsidR="008767C6" w:rsidRDefault="008767C6" w:rsidP="008767C6">
      <w:pPr>
        <w:pStyle w:val="Tcnico4"/>
        <w:numPr>
          <w:ilvl w:val="0"/>
          <w:numId w:val="3"/>
        </w:numPr>
        <w:tabs>
          <w:tab w:val="clear" w:pos="-720"/>
        </w:tabs>
        <w:suppressAutoHyphens w:val="0"/>
        <w:spacing w:after="200" w:line="360" w:lineRule="auto"/>
        <w:jc w:val="both"/>
        <w:rPr>
          <w:rFonts w:ascii="Arial" w:hAnsi="Arial" w:cs="Arial"/>
          <w:b w:val="0"/>
          <w:bCs w:val="0"/>
          <w:lang w:val="es-ES_tradnl" w:eastAsia="es-UY"/>
        </w:rPr>
      </w:pPr>
      <w:r>
        <w:rPr>
          <w:rFonts w:ascii="Arial" w:hAnsi="Arial" w:cs="Arial"/>
          <w:b w:val="0"/>
          <w:bCs w:val="0"/>
          <w:lang w:val="es-ES_tradnl" w:eastAsia="en-US"/>
        </w:rPr>
        <w:t>Artículo 84 del TOCAF al no valuar los</w:t>
      </w:r>
      <w:r>
        <w:rPr>
          <w:rFonts w:ascii="Arial" w:hAnsi="Arial" w:cs="Arial"/>
          <w:b w:val="0"/>
          <w:bCs w:val="0"/>
          <w:lang w:val="es-ES_tradnl" w:eastAsia="es-UY"/>
        </w:rPr>
        <w:t xml:space="preserve"> inventarios de bienes  </w:t>
      </w:r>
      <w:r w:rsidR="00802DFA">
        <w:rPr>
          <w:rFonts w:ascii="Arial" w:hAnsi="Arial" w:cs="Arial"/>
          <w:b w:val="0"/>
          <w:bCs w:val="0"/>
          <w:lang w:val="es-ES_tradnl" w:eastAsia="es-UY"/>
        </w:rPr>
        <w:t>muebles, maquinarias y equipos.</w:t>
      </w:r>
    </w:p>
    <w:p w:rsidR="008767C6" w:rsidRDefault="008767C6" w:rsidP="008767C6">
      <w:pPr>
        <w:pStyle w:val="Tcnico4"/>
        <w:numPr>
          <w:ilvl w:val="0"/>
          <w:numId w:val="3"/>
        </w:numPr>
        <w:tabs>
          <w:tab w:val="clear" w:pos="-720"/>
        </w:tabs>
        <w:suppressAutoHyphens w:val="0"/>
        <w:spacing w:after="200" w:line="360" w:lineRule="auto"/>
        <w:jc w:val="both"/>
        <w:rPr>
          <w:rFonts w:ascii="Arial" w:hAnsi="Arial" w:cs="Arial"/>
          <w:b w:val="0"/>
          <w:bCs w:val="0"/>
          <w:lang w:val="es-ES_tradnl"/>
        </w:rPr>
      </w:pPr>
      <w:r>
        <w:rPr>
          <w:rFonts w:ascii="Arial" w:hAnsi="Arial" w:cs="Arial"/>
          <w:b w:val="0"/>
          <w:bCs w:val="0"/>
          <w:lang w:val="es-ES_tradnl" w:eastAsia="es-UY"/>
        </w:rPr>
        <w:t>Artículo 95 Numeral 1) del TOCAF y Ordenanza 75 Numeral 2) al no registrar los ingresos por el criterio de lo percibido.</w:t>
      </w:r>
    </w:p>
    <w:p w:rsidR="008767C6" w:rsidRDefault="008767C6" w:rsidP="008767C6">
      <w:pPr>
        <w:pStyle w:val="Tcnico4"/>
        <w:numPr>
          <w:ilvl w:val="0"/>
          <w:numId w:val="3"/>
        </w:numPr>
        <w:tabs>
          <w:tab w:val="clear" w:pos="-720"/>
        </w:tabs>
        <w:suppressAutoHyphens w:val="0"/>
        <w:spacing w:after="200" w:line="360" w:lineRule="auto"/>
        <w:jc w:val="both"/>
        <w:rPr>
          <w:rFonts w:ascii="Arial" w:hAnsi="Arial" w:cs="Arial"/>
          <w:b w:val="0"/>
          <w:lang w:val="es-ES_tradnl"/>
        </w:rPr>
      </w:pPr>
      <w:r>
        <w:rPr>
          <w:rFonts w:ascii="Arial" w:hAnsi="Arial" w:cs="Arial"/>
          <w:b w:val="0"/>
          <w:lang w:val="es-ES_tradnl"/>
        </w:rPr>
        <w:t>Artículo 49 de L</w:t>
      </w:r>
      <w:proofErr w:type="spellStart"/>
      <w:r>
        <w:rPr>
          <w:rFonts w:ascii="Arial" w:hAnsi="Arial" w:cs="Arial"/>
          <w:b w:val="0"/>
          <w:lang w:val="es-UY"/>
        </w:rPr>
        <w:t>ey</w:t>
      </w:r>
      <w:proofErr w:type="spellEnd"/>
      <w:r>
        <w:rPr>
          <w:rFonts w:ascii="Arial" w:hAnsi="Arial" w:cs="Arial"/>
          <w:b w:val="0"/>
          <w:lang w:val="es-UY"/>
        </w:rPr>
        <w:t xml:space="preserve"> N° 18.651 de 19/02/2010, al</w:t>
      </w:r>
      <w:r>
        <w:rPr>
          <w:rFonts w:ascii="Arial" w:hAnsi="Arial" w:cs="Arial"/>
          <w:b w:val="0"/>
          <w:lang w:val="es-ES_tradnl"/>
        </w:rPr>
        <w:t xml:space="preserve"> no considerar el 4% del total de las vacantes, incluyendo los cargos presupuestados y contratos de función pública para ocupar personas con discapacidad, en el momento de proveer los cargos.</w:t>
      </w:r>
    </w:p>
    <w:p w:rsidR="008767C6" w:rsidRDefault="008767C6" w:rsidP="008767C6">
      <w:pPr>
        <w:numPr>
          <w:ilvl w:val="0"/>
          <w:numId w:val="2"/>
        </w:numPr>
        <w:spacing w:line="360" w:lineRule="auto"/>
        <w:jc w:val="both"/>
        <w:rPr>
          <w:rFonts w:ascii="Arial" w:hAnsi="Arial" w:cs="Arial"/>
          <w:sz w:val="24"/>
        </w:rPr>
      </w:pPr>
      <w:r>
        <w:rPr>
          <w:rFonts w:ascii="Arial" w:hAnsi="Arial" w:cs="Arial"/>
          <w:sz w:val="24"/>
        </w:rPr>
        <w:t xml:space="preserve"> Artículo 52 del Decreto 434/2012 al no haber comunicado al Tribunal de Cuentas las adecuaciones realizadas en las asignaciones de las partidas de carácter no limitativo por un total de $ 19.904:004.591.</w:t>
      </w:r>
    </w:p>
    <w:p w:rsidR="008767C6" w:rsidRDefault="008767C6" w:rsidP="00802DFA">
      <w:pPr>
        <w:pStyle w:val="Sangradetextonormal"/>
        <w:spacing w:line="360" w:lineRule="auto"/>
        <w:jc w:val="right"/>
        <w:rPr>
          <w:b w:val="0"/>
          <w:bCs w:val="0"/>
          <w:highlight w:val="yellow"/>
        </w:rPr>
      </w:pPr>
      <w:r>
        <w:rPr>
          <w:b w:val="0"/>
          <w:bCs w:val="0"/>
        </w:rPr>
        <w:t>Montevideo, 2 de febrero de 2015</w:t>
      </w:r>
    </w:p>
    <w:p w:rsidR="008767C6" w:rsidRDefault="008767C6" w:rsidP="00802DFA">
      <w:pPr>
        <w:pStyle w:val="Sangradetextonormal"/>
        <w:spacing w:line="360" w:lineRule="auto"/>
        <w:rPr>
          <w:b w:val="0"/>
          <w:bCs w:val="0"/>
          <w:highlight w:val="yellow"/>
        </w:rPr>
      </w:pPr>
    </w:p>
    <w:p w:rsidR="008767C6" w:rsidRDefault="008767C6" w:rsidP="00802DFA">
      <w:pPr>
        <w:pStyle w:val="Encabezado"/>
        <w:jc w:val="both"/>
        <w:rPr>
          <w:rFonts w:ascii="Arial" w:hAnsi="Arial"/>
          <w:b/>
          <w:sz w:val="24"/>
        </w:rPr>
      </w:pPr>
      <w:r>
        <w:rPr>
          <w:rFonts w:ascii="Arial" w:hAnsi="Arial"/>
          <w:b/>
          <w:sz w:val="24"/>
        </w:rPr>
        <w:t xml:space="preserve"> </w:t>
      </w:r>
    </w:p>
    <w:p w:rsidR="008767C6" w:rsidRDefault="008767C6">
      <w:pPr>
        <w:pStyle w:val="Textodenotaalfinal"/>
        <w:tabs>
          <w:tab w:val="left" w:pos="-1418"/>
        </w:tabs>
        <w:suppressAutoHyphens/>
        <w:spacing w:line="360" w:lineRule="auto"/>
        <w:jc w:val="both"/>
        <w:rPr>
          <w:rFonts w:ascii="Arial" w:hAnsi="Arial" w:cs="Arial"/>
          <w:spacing w:val="-3"/>
          <w:sz w:val="20"/>
          <w:szCs w:val="20"/>
          <w:lang w:val="es-ES_tradnl"/>
        </w:rPr>
      </w:pPr>
    </w:p>
    <w:p w:rsidR="008767C6" w:rsidRDefault="008767C6" w:rsidP="00802DFA">
      <w:pPr>
        <w:pStyle w:val="Ttulo9"/>
        <w:jc w:val="center"/>
        <w:rPr>
          <w:lang w:val="es-ES_tradnl"/>
        </w:rPr>
      </w:pPr>
      <w:r>
        <w:rPr>
          <w:lang w:val="es-ES_tradnl"/>
        </w:rPr>
        <w:t>INFORME A LA ADMINISTRACION</w:t>
      </w:r>
    </w:p>
    <w:p w:rsidR="008767C6" w:rsidRDefault="008767C6" w:rsidP="00802DFA">
      <w:pPr>
        <w:rPr>
          <w:rFonts w:ascii="Arial" w:hAnsi="Arial" w:cs="Arial"/>
          <w:sz w:val="24"/>
          <w:szCs w:val="24"/>
          <w:highlight w:val="yellow"/>
          <w:lang w:val="es-ES_tradnl"/>
        </w:rPr>
      </w:pPr>
    </w:p>
    <w:p w:rsidR="003E7CC1" w:rsidRDefault="003E7CC1" w:rsidP="00802DFA">
      <w:pPr>
        <w:rPr>
          <w:rFonts w:ascii="Arial" w:hAnsi="Arial" w:cs="Arial"/>
          <w:sz w:val="24"/>
          <w:szCs w:val="24"/>
          <w:highlight w:val="yellow"/>
          <w:lang w:val="es-ES_tradnl"/>
        </w:rPr>
      </w:pPr>
    </w:p>
    <w:p w:rsidR="008767C6" w:rsidRDefault="008767C6" w:rsidP="00802DFA">
      <w:pPr>
        <w:pStyle w:val="Sangra3detindependiente"/>
        <w:spacing w:line="360" w:lineRule="auto"/>
        <w:ind w:firstLine="0"/>
      </w:pPr>
      <w:r>
        <w:t>El Tribunal de Cuentas ha examinado el Estado de Ejecución Presupuestal del Banco de Previsión Social correspondiente al Ejercicio 2013 y ha emitido su Dictamen.</w:t>
      </w:r>
    </w:p>
    <w:p w:rsidR="008767C6" w:rsidRDefault="008767C6" w:rsidP="00802DFA">
      <w:pPr>
        <w:pStyle w:val="Sangra3detindependiente"/>
        <w:spacing w:line="360" w:lineRule="auto"/>
        <w:ind w:firstLine="0"/>
      </w:pPr>
      <w:r>
        <w:t xml:space="preserve">Este informe incluye comentarios que se ha entendido conveniente exponer, relacionados con la evaluación del Sistema de Control Interno de la situación de determinados capítulos y rubros del estado examinado y las </w:t>
      </w:r>
      <w:r w:rsidR="003E7CC1">
        <w:t>disposiciones legales vigentes.</w:t>
      </w:r>
    </w:p>
    <w:p w:rsidR="008767C6" w:rsidRDefault="008767C6" w:rsidP="00802DFA">
      <w:pPr>
        <w:pStyle w:val="Sangra3detindependiente"/>
        <w:spacing w:line="360" w:lineRule="auto"/>
        <w:ind w:firstLine="0"/>
      </w:pPr>
      <w:r>
        <w:t>También se agregan las principales recomendaciones que deberán atender el Organismo y una evaluación del cumplimiento de las recomendaciones señaladas en el Informe de Auditoría correspondiente al Ejercicio anterior.</w:t>
      </w:r>
    </w:p>
    <w:p w:rsidR="008767C6" w:rsidRDefault="008767C6" w:rsidP="00802DFA">
      <w:pPr>
        <w:tabs>
          <w:tab w:val="left" w:pos="-1418"/>
        </w:tabs>
        <w:suppressAutoHyphens/>
        <w:spacing w:line="360" w:lineRule="auto"/>
        <w:jc w:val="both"/>
        <w:rPr>
          <w:rFonts w:ascii="Arial" w:hAnsi="Arial" w:cs="Arial"/>
          <w:spacing w:val="-3"/>
          <w:sz w:val="24"/>
          <w:szCs w:val="24"/>
          <w:highlight w:val="yellow"/>
          <w:lang w:val="es-ES_tradnl"/>
        </w:rPr>
      </w:pPr>
    </w:p>
    <w:p w:rsidR="008767C6" w:rsidRDefault="008767C6" w:rsidP="008767C6">
      <w:pPr>
        <w:pStyle w:val="Textoindependiente"/>
        <w:numPr>
          <w:ilvl w:val="0"/>
          <w:numId w:val="4"/>
        </w:numPr>
        <w:tabs>
          <w:tab w:val="clear" w:pos="720"/>
          <w:tab w:val="num" w:pos="0"/>
        </w:tabs>
        <w:spacing w:line="360" w:lineRule="auto"/>
        <w:ind w:left="0" w:firstLine="0"/>
        <w:rPr>
          <w:rFonts w:ascii="Arial" w:hAnsi="Arial" w:cs="Arial"/>
          <w:b/>
          <w:bCs/>
          <w:lang w:val="es-ES"/>
        </w:rPr>
      </w:pPr>
      <w:r>
        <w:rPr>
          <w:rFonts w:ascii="Arial" w:hAnsi="Arial" w:cs="Arial"/>
          <w:b/>
          <w:bCs/>
          <w:lang w:val="es-ES"/>
        </w:rPr>
        <w:t>Aprobación y presentación del Estado de Ejecución Presupuestal</w:t>
      </w:r>
    </w:p>
    <w:p w:rsidR="008767C6" w:rsidRDefault="008767C6" w:rsidP="00802DFA">
      <w:pPr>
        <w:pStyle w:val="Textoindependiente"/>
        <w:tabs>
          <w:tab w:val="clear" w:pos="0"/>
        </w:tabs>
        <w:spacing w:line="360" w:lineRule="auto"/>
        <w:rPr>
          <w:rFonts w:ascii="Arial" w:hAnsi="Arial" w:cs="Arial"/>
        </w:rPr>
      </w:pPr>
      <w:r>
        <w:rPr>
          <w:rFonts w:ascii="Arial" w:hAnsi="Arial" w:cs="Arial"/>
        </w:rPr>
        <w:t>El mencionado Estado de Ejecución Presupuestal  fue aprobado por Resolución de Directorio Nº 15-1/2014 de fecha 21/05/2014 y remitido a este Tribunal por Expediente Nº 2014-28-1-052685 con fecha 27/05/2014, dando cumplimiento a lo establecido en el Numeral 1 de la Ordenanza N° 75 de 16/09/1998.</w:t>
      </w:r>
    </w:p>
    <w:p w:rsidR="008767C6" w:rsidRDefault="008767C6" w:rsidP="00802DFA">
      <w:pPr>
        <w:pStyle w:val="Textoindependiente"/>
        <w:tabs>
          <w:tab w:val="clear" w:pos="0"/>
        </w:tabs>
        <w:spacing w:line="360" w:lineRule="auto"/>
        <w:rPr>
          <w:rFonts w:ascii="Arial" w:hAnsi="Arial" w:cs="Arial"/>
        </w:rPr>
      </w:pPr>
      <w:r>
        <w:rPr>
          <w:rFonts w:ascii="Arial" w:hAnsi="Arial" w:cs="Arial"/>
        </w:rPr>
        <w:t>Los créditos definitivos expuestos en el referido estado comprenden las asignaciones del Presupuesto 2013, aprobado por Decreto N° 434/2012 de  28/12/2012 y las correspondientes trasposiciones y adecuaciones realizadas durante el Ejercicio 2013, las que fueron aprobadas previamente por la Oficina de Planeamiento y Presupuesto y comunicadas al Tribunal de Cuentas.</w:t>
      </w:r>
    </w:p>
    <w:p w:rsidR="008767C6" w:rsidRDefault="008767C6" w:rsidP="00802DFA">
      <w:pPr>
        <w:pStyle w:val="Textoindependiente"/>
        <w:tabs>
          <w:tab w:val="clear" w:pos="0"/>
        </w:tabs>
        <w:spacing w:line="360" w:lineRule="auto"/>
        <w:rPr>
          <w:rFonts w:ascii="Arial" w:hAnsi="Arial" w:cs="Arial"/>
          <w:highlight w:val="yellow"/>
        </w:rPr>
      </w:pPr>
    </w:p>
    <w:p w:rsidR="008767C6" w:rsidRDefault="008767C6" w:rsidP="00802DFA">
      <w:pPr>
        <w:tabs>
          <w:tab w:val="left" w:pos="0"/>
        </w:tabs>
        <w:suppressAutoHyphens/>
        <w:spacing w:line="360" w:lineRule="auto"/>
        <w:jc w:val="both"/>
        <w:rPr>
          <w:rFonts w:ascii="Arial" w:hAnsi="Arial" w:cs="Arial"/>
          <w:b/>
          <w:bCs/>
          <w:sz w:val="24"/>
          <w:szCs w:val="24"/>
        </w:rPr>
      </w:pPr>
      <w:r>
        <w:rPr>
          <w:rFonts w:ascii="Arial" w:hAnsi="Arial" w:cs="Arial"/>
          <w:b/>
          <w:bCs/>
          <w:sz w:val="24"/>
          <w:szCs w:val="24"/>
          <w:lang w:val="es-ES_tradnl"/>
        </w:rPr>
        <w:t>2)</w:t>
      </w:r>
      <w:r>
        <w:rPr>
          <w:rFonts w:ascii="Arial" w:hAnsi="Arial" w:cs="Arial"/>
          <w:b/>
          <w:bCs/>
          <w:sz w:val="24"/>
          <w:szCs w:val="24"/>
          <w:lang w:val="es-ES_tradnl"/>
        </w:rPr>
        <w:tab/>
      </w:r>
      <w:r>
        <w:rPr>
          <w:rFonts w:ascii="Arial" w:hAnsi="Arial" w:cs="Arial"/>
          <w:b/>
          <w:bCs/>
          <w:sz w:val="24"/>
          <w:szCs w:val="24"/>
        </w:rPr>
        <w:t>Evaluación del Sistema de Control Interno</w:t>
      </w:r>
    </w:p>
    <w:p w:rsidR="008767C6" w:rsidRDefault="008767C6" w:rsidP="00802DFA">
      <w:pPr>
        <w:pStyle w:val="Textoindependiente"/>
        <w:spacing w:line="360" w:lineRule="auto"/>
        <w:rPr>
          <w:rFonts w:ascii="Arial" w:hAnsi="Arial" w:cs="Arial"/>
        </w:rPr>
      </w:pPr>
      <w:r>
        <w:rPr>
          <w:rFonts w:ascii="Arial" w:hAnsi="Arial" w:cs="Arial"/>
          <w:lang w:val="es-ES"/>
        </w:rPr>
        <w:t>Se ha evaluado el</w:t>
      </w:r>
      <w:r>
        <w:rPr>
          <w:rFonts w:ascii="Arial" w:hAnsi="Arial" w:cs="Arial"/>
        </w:rPr>
        <w:t xml:space="preserve"> Sistema de Control Interno diseñado e implementado por el BPS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8767C6" w:rsidRDefault="008767C6" w:rsidP="00802DFA">
      <w:pPr>
        <w:pStyle w:val="Textoindependiente"/>
        <w:spacing w:line="360" w:lineRule="auto"/>
        <w:rPr>
          <w:rFonts w:ascii="Arial" w:hAnsi="Arial" w:cs="Arial"/>
        </w:rPr>
      </w:pPr>
      <w:r>
        <w:rPr>
          <w:rFonts w:ascii="Arial" w:hAnsi="Arial" w:cs="Arial"/>
        </w:rPr>
        <w:t>Dicha evaluación permitió concluir que el Sistema de Control Interno instrumentado por la Institución posibilita que la presentación de la Ejecución Presupuestal sea confiable.</w:t>
      </w:r>
    </w:p>
    <w:p w:rsidR="008767C6" w:rsidRDefault="008767C6" w:rsidP="00802DFA">
      <w:pPr>
        <w:pStyle w:val="Textoindependiente"/>
        <w:spacing w:line="360" w:lineRule="auto"/>
        <w:rPr>
          <w:rFonts w:ascii="Arial" w:hAnsi="Arial" w:cs="Arial"/>
          <w:b/>
          <w:bCs/>
          <w:highlight w:val="yellow"/>
          <w:lang w:val="es-UY"/>
        </w:rPr>
      </w:pPr>
    </w:p>
    <w:p w:rsidR="008767C6" w:rsidRDefault="008767C6" w:rsidP="00802DFA">
      <w:pPr>
        <w:pStyle w:val="Textoindependiente"/>
        <w:spacing w:line="360" w:lineRule="auto"/>
        <w:rPr>
          <w:rFonts w:ascii="Arial" w:hAnsi="Arial" w:cs="Arial"/>
          <w:b/>
          <w:bCs/>
        </w:rPr>
      </w:pPr>
      <w:r>
        <w:rPr>
          <w:rFonts w:ascii="Arial" w:hAnsi="Arial" w:cs="Arial"/>
          <w:b/>
          <w:bCs/>
        </w:rPr>
        <w:t>3) Recomendaciones</w:t>
      </w:r>
    </w:p>
    <w:p w:rsidR="008767C6" w:rsidRDefault="008767C6" w:rsidP="00802DFA">
      <w:pPr>
        <w:pStyle w:val="Textoindependiente"/>
        <w:tabs>
          <w:tab w:val="left" w:pos="-1418"/>
        </w:tabs>
        <w:spacing w:line="360" w:lineRule="auto"/>
        <w:rPr>
          <w:rFonts w:ascii="Arial" w:hAnsi="Arial" w:cs="Arial"/>
          <w:b/>
        </w:rPr>
      </w:pPr>
      <w:r>
        <w:rPr>
          <w:rFonts w:ascii="Arial" w:hAnsi="Arial" w:cs="Arial"/>
          <w:b/>
        </w:rPr>
        <w:t>3.1)  Recomendaciones cumplidas</w:t>
      </w:r>
    </w:p>
    <w:p w:rsidR="008767C6" w:rsidRDefault="008767C6" w:rsidP="00802DFA">
      <w:pPr>
        <w:pStyle w:val="Textoindependiente3"/>
        <w:spacing w:line="360" w:lineRule="auto"/>
        <w:rPr>
          <w:rFonts w:ascii="Arial" w:hAnsi="Arial" w:cs="Arial"/>
          <w:color w:val="auto"/>
        </w:rPr>
      </w:pPr>
      <w:r>
        <w:rPr>
          <w:rFonts w:ascii="Arial" w:hAnsi="Arial" w:cs="Arial"/>
          <w:b/>
          <w:bCs/>
          <w:color w:val="auto"/>
        </w:rPr>
        <w:t>3.1.1)</w:t>
      </w:r>
      <w:r>
        <w:rPr>
          <w:rFonts w:ascii="Arial" w:hAnsi="Arial" w:cs="Arial"/>
          <w:color w:val="auto"/>
        </w:rPr>
        <w:t xml:space="preserve"> Se cumplió con el Artículo 15 del TOCAF, al no comprometer  gastos  sin que exista crédito disponible;</w:t>
      </w:r>
    </w:p>
    <w:p w:rsidR="008767C6" w:rsidRDefault="008767C6" w:rsidP="00802DFA">
      <w:pPr>
        <w:pStyle w:val="Textoindependiente3"/>
        <w:spacing w:line="360" w:lineRule="auto"/>
        <w:rPr>
          <w:rFonts w:ascii="Arial" w:hAnsi="Arial" w:cs="Arial"/>
          <w:color w:val="auto"/>
        </w:rPr>
      </w:pPr>
      <w:r>
        <w:rPr>
          <w:rFonts w:ascii="Arial" w:hAnsi="Arial" w:cs="Arial"/>
          <w:b/>
          <w:bCs/>
          <w:color w:val="auto"/>
        </w:rPr>
        <w:t xml:space="preserve">3.1.2) </w:t>
      </w:r>
      <w:r>
        <w:rPr>
          <w:rFonts w:ascii="Arial" w:hAnsi="Arial" w:cs="Arial"/>
          <w:color w:val="auto"/>
        </w:rPr>
        <w:t>Se comunicó al Tribunal de Cuentas la trasposición entre renglones del Rubro 0 “Retribuciones Personales” del Presupuesto Operativo según lo dispuesto en el Artículo  53 del Decreto 434/2012;</w:t>
      </w:r>
    </w:p>
    <w:p w:rsidR="008767C6" w:rsidRDefault="008767C6" w:rsidP="00802DFA">
      <w:pPr>
        <w:pStyle w:val="Textoindependiente"/>
        <w:tabs>
          <w:tab w:val="clear" w:pos="0"/>
          <w:tab w:val="left" w:pos="-1418"/>
        </w:tabs>
        <w:spacing w:line="360" w:lineRule="auto"/>
        <w:rPr>
          <w:rFonts w:ascii="Arial" w:hAnsi="Arial" w:cs="Arial"/>
          <w:b/>
          <w:bCs/>
        </w:rPr>
      </w:pPr>
    </w:p>
    <w:p w:rsidR="008767C6" w:rsidRDefault="008767C6" w:rsidP="00802DFA">
      <w:pPr>
        <w:pStyle w:val="Textoindependiente"/>
        <w:tabs>
          <w:tab w:val="clear" w:pos="0"/>
          <w:tab w:val="left" w:pos="-1418"/>
        </w:tabs>
        <w:spacing w:line="360" w:lineRule="auto"/>
        <w:rPr>
          <w:rFonts w:ascii="Arial" w:hAnsi="Arial" w:cs="Arial"/>
          <w:b/>
          <w:bCs/>
        </w:rPr>
      </w:pPr>
      <w:r>
        <w:rPr>
          <w:rFonts w:ascii="Arial" w:hAnsi="Arial" w:cs="Arial"/>
          <w:b/>
          <w:bCs/>
        </w:rPr>
        <w:t>3.2) Recomendación de Ejercicios anteriores no cumplida</w:t>
      </w:r>
    </w:p>
    <w:p w:rsidR="008767C6" w:rsidRDefault="008767C6" w:rsidP="00802DFA">
      <w:pPr>
        <w:pStyle w:val="Textoindependiente"/>
        <w:tabs>
          <w:tab w:val="clear" w:pos="0"/>
          <w:tab w:val="left" w:pos="-1418"/>
        </w:tabs>
        <w:spacing w:line="360" w:lineRule="auto"/>
        <w:rPr>
          <w:rFonts w:ascii="Arial" w:hAnsi="Arial" w:cs="Arial"/>
          <w:b/>
          <w:bCs/>
        </w:rPr>
      </w:pPr>
      <w:r>
        <w:rPr>
          <w:rFonts w:ascii="Arial" w:hAnsi="Arial" w:cs="Arial"/>
        </w:rPr>
        <w:t>No se comunicaron oportunamente las adecuaciones realizadas en las asignaciones de carácter no limitativo como lo establece el Artículo 52 del Decreto 434/2012.</w:t>
      </w:r>
    </w:p>
    <w:p w:rsidR="008767C6" w:rsidRDefault="008767C6" w:rsidP="00802DFA">
      <w:pPr>
        <w:pStyle w:val="Textoindependiente"/>
        <w:tabs>
          <w:tab w:val="left" w:pos="-1418"/>
        </w:tabs>
        <w:spacing w:line="360" w:lineRule="auto"/>
        <w:rPr>
          <w:rFonts w:ascii="Arial" w:hAnsi="Arial" w:cs="Arial"/>
          <w:highlight w:val="yellow"/>
        </w:rPr>
      </w:pPr>
      <w:r>
        <w:rPr>
          <w:rFonts w:ascii="Arial" w:hAnsi="Arial" w:cs="Arial"/>
          <w:b/>
          <w:bCs/>
        </w:rPr>
        <w:t>3.3)</w:t>
      </w:r>
      <w:r>
        <w:rPr>
          <w:rFonts w:ascii="Arial" w:hAnsi="Arial" w:cs="Arial"/>
        </w:rPr>
        <w:t xml:space="preserve"> </w:t>
      </w:r>
      <w:r>
        <w:rPr>
          <w:rFonts w:ascii="Arial" w:hAnsi="Arial" w:cs="Arial"/>
          <w:b/>
          <w:bCs/>
        </w:rPr>
        <w:t>Recomendaciones del presente Ejercicio</w:t>
      </w:r>
    </w:p>
    <w:p w:rsidR="008767C6" w:rsidRDefault="008767C6" w:rsidP="00802DFA">
      <w:pPr>
        <w:pStyle w:val="Textoindependiente3"/>
        <w:spacing w:line="360" w:lineRule="auto"/>
        <w:rPr>
          <w:rFonts w:ascii="Arial" w:hAnsi="Arial" w:cs="Arial"/>
          <w:b/>
          <w:bCs/>
          <w:color w:val="auto"/>
        </w:rPr>
      </w:pPr>
      <w:r>
        <w:rPr>
          <w:rFonts w:ascii="Arial" w:hAnsi="Arial" w:cs="Arial"/>
          <w:color w:val="auto"/>
          <w:spacing w:val="0"/>
          <w:lang w:val="es-UY"/>
        </w:rPr>
        <w:t>Se reiteran las recomendaciones no cumplidas de Ejercicios anteriores y se formulan las siguientes:</w:t>
      </w:r>
    </w:p>
    <w:p w:rsidR="008767C6" w:rsidRDefault="008767C6" w:rsidP="00802DFA">
      <w:pPr>
        <w:pStyle w:val="Textoindependiente3"/>
        <w:spacing w:line="360" w:lineRule="auto"/>
        <w:rPr>
          <w:rFonts w:ascii="Arial" w:hAnsi="Arial" w:cs="Arial"/>
          <w:color w:val="auto"/>
          <w:spacing w:val="0"/>
        </w:rPr>
      </w:pPr>
      <w:r>
        <w:rPr>
          <w:rFonts w:ascii="Arial" w:hAnsi="Arial" w:cs="Arial"/>
          <w:b/>
          <w:bCs/>
          <w:color w:val="auto"/>
        </w:rPr>
        <w:t xml:space="preserve">3.3.1) </w:t>
      </w:r>
      <w:r>
        <w:rPr>
          <w:rFonts w:ascii="Arial" w:hAnsi="Arial" w:cs="Arial"/>
          <w:color w:val="auto"/>
          <w:spacing w:val="0"/>
          <w:lang w:val="es-UY"/>
        </w:rPr>
        <w:t>Aplicar el 4% del total de vacantes a ocupar por personas con discapacidad que</w:t>
      </w:r>
      <w:r w:rsidRPr="00BB6491">
        <w:rPr>
          <w:rFonts w:ascii="Arial" w:hAnsi="Arial" w:cs="Arial"/>
          <w:color w:val="auto"/>
          <w:spacing w:val="0"/>
        </w:rPr>
        <w:t xml:space="preserve"> </w:t>
      </w:r>
      <w:r>
        <w:rPr>
          <w:rFonts w:ascii="Arial" w:hAnsi="Arial" w:cs="Arial"/>
          <w:color w:val="auto"/>
          <w:spacing w:val="0"/>
        </w:rPr>
        <w:t>reúnan condiciones de idoneidad</w:t>
      </w:r>
      <w:r>
        <w:rPr>
          <w:rFonts w:ascii="Arial" w:hAnsi="Arial" w:cs="Arial"/>
          <w:color w:val="auto"/>
          <w:spacing w:val="0"/>
          <w:lang w:val="es-UY"/>
        </w:rPr>
        <w:t xml:space="preserve">, </w:t>
      </w:r>
      <w:r>
        <w:rPr>
          <w:rFonts w:ascii="Arial" w:hAnsi="Arial" w:cs="Arial"/>
          <w:color w:val="auto"/>
          <w:spacing w:val="0"/>
        </w:rPr>
        <w:t>incluyendo los cargos presupuestados y contratos de función pública, según lo dispuesto en el Artículo 49 de la Ley 18.651.</w:t>
      </w:r>
    </w:p>
    <w:p w:rsidR="008767C6" w:rsidRDefault="008767C6" w:rsidP="00802DFA">
      <w:pPr>
        <w:pStyle w:val="Textoindependiente3"/>
        <w:spacing w:line="360" w:lineRule="auto"/>
        <w:rPr>
          <w:rFonts w:ascii="Arial" w:hAnsi="Arial" w:cs="Arial"/>
          <w:color w:val="auto"/>
          <w:spacing w:val="0"/>
        </w:rPr>
      </w:pPr>
      <w:r>
        <w:rPr>
          <w:rFonts w:ascii="Arial" w:hAnsi="Arial" w:cs="Arial"/>
          <w:b/>
          <w:bCs/>
          <w:color w:val="auto"/>
          <w:spacing w:val="0"/>
        </w:rPr>
        <w:t>3.3.2)</w:t>
      </w:r>
      <w:r>
        <w:rPr>
          <w:rFonts w:ascii="Arial" w:hAnsi="Arial" w:cs="Arial"/>
          <w:color w:val="auto"/>
          <w:spacing w:val="0"/>
        </w:rPr>
        <w:t xml:space="preserve"> </w:t>
      </w:r>
      <w:r>
        <w:rPr>
          <w:rFonts w:ascii="Arial" w:hAnsi="Arial" w:cs="Arial"/>
          <w:bCs/>
          <w:color w:val="auto"/>
        </w:rPr>
        <w:t>Valuar los inventarios de bienes muebles, maquinarias y equipos, de acuerdo a lo dispuesto por el Artículo 84 del TOCAF.</w:t>
      </w:r>
    </w:p>
    <w:p w:rsidR="008767C6" w:rsidRPr="008D718A" w:rsidRDefault="008767C6" w:rsidP="00802DFA">
      <w:pPr>
        <w:pStyle w:val="Textoindependiente3"/>
        <w:spacing w:line="360" w:lineRule="auto"/>
        <w:rPr>
          <w:rFonts w:ascii="Arial" w:hAnsi="Arial" w:cs="Arial"/>
          <w:bCs/>
          <w:color w:val="auto"/>
        </w:rPr>
      </w:pPr>
      <w:r>
        <w:rPr>
          <w:rFonts w:ascii="Arial" w:hAnsi="Arial" w:cs="Arial"/>
          <w:b/>
          <w:color w:val="auto"/>
        </w:rPr>
        <w:t>3.3.3)</w:t>
      </w:r>
      <w:r>
        <w:rPr>
          <w:rFonts w:ascii="Arial" w:hAnsi="Arial" w:cs="Arial"/>
          <w:bCs/>
          <w:color w:val="auto"/>
        </w:rPr>
        <w:t xml:space="preserve"> Registrar los ingresos utilizando el criterio de lo percibido, de acuerdo a lo dispuesto en el Artículo 95 Numeral 1) del TOCAF y Artículo 2 Literal F) de la Ordenanza 75.</w:t>
      </w:r>
    </w:p>
    <w:p w:rsidR="008767C6" w:rsidRDefault="008767C6" w:rsidP="00802DFA">
      <w:pPr>
        <w:pStyle w:val="Textoindependiente"/>
        <w:tabs>
          <w:tab w:val="left" w:pos="-1418"/>
        </w:tabs>
        <w:spacing w:line="360" w:lineRule="auto"/>
        <w:jc w:val="right"/>
        <w:rPr>
          <w:rFonts w:ascii="Arial" w:hAnsi="Arial" w:cs="Arial"/>
        </w:rPr>
      </w:pPr>
      <w:r w:rsidRPr="007521BB">
        <w:rPr>
          <w:rFonts w:ascii="Arial" w:hAnsi="Arial" w:cs="Arial"/>
        </w:rPr>
        <w:t>Montevideo, 2 de febrero de 2015</w:t>
      </w:r>
    </w:p>
    <w:p w:rsidR="008767C6" w:rsidRPr="008767C6" w:rsidRDefault="008767C6">
      <w:pPr>
        <w:rPr>
          <w:rFonts w:ascii="Arial" w:hAnsi="Arial" w:cs="Arial"/>
          <w:sz w:val="24"/>
          <w:szCs w:val="24"/>
          <w:lang w:val="es-ES_tradnl"/>
        </w:rPr>
      </w:pPr>
      <w:proofErr w:type="spellStart"/>
      <w:proofErr w:type="gramStart"/>
      <w:r w:rsidRPr="008767C6">
        <w:rPr>
          <w:rFonts w:ascii="Arial" w:hAnsi="Arial" w:cs="Arial"/>
          <w:sz w:val="24"/>
          <w:szCs w:val="24"/>
          <w:lang w:val="es-ES_tradnl"/>
        </w:rPr>
        <w:t>mp</w:t>
      </w:r>
      <w:proofErr w:type="spellEnd"/>
      <w:proofErr w:type="gramEnd"/>
    </w:p>
    <w:sectPr w:rsidR="008767C6" w:rsidRPr="008767C6" w:rsidSect="0031709A">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doni Book 12pt">
    <w:altName w:val="Impac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60CF"/>
    <w:multiLevelType w:val="hybridMultilevel"/>
    <w:tmpl w:val="4294A1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48C58AA"/>
    <w:multiLevelType w:val="hybridMultilevel"/>
    <w:tmpl w:val="7EB6A0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0A854A3"/>
    <w:multiLevelType w:val="hybridMultilevel"/>
    <w:tmpl w:val="F266D136"/>
    <w:lvl w:ilvl="0" w:tplc="9C7A9E14">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DA64AC8"/>
    <w:multiLevelType w:val="singleLevel"/>
    <w:tmpl w:val="FB00B2A8"/>
    <w:lvl w:ilvl="0">
      <w:start w:val="1"/>
      <w:numFmt w:val="decimal"/>
      <w:lvlText w:val="%1)"/>
      <w:lvlJc w:val="left"/>
      <w:pPr>
        <w:tabs>
          <w:tab w:val="num" w:pos="360"/>
        </w:tabs>
        <w:ind w:left="360" w:hanging="360"/>
      </w:pPr>
      <w:rPr>
        <w:rFonts w:ascii="Arial" w:hAnsi="Arial" w:cs="Arial" w:hint="default"/>
        <w:b/>
        <w:i w:val="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AE"/>
    <w:rsid w:val="00103CFC"/>
    <w:rsid w:val="001A718C"/>
    <w:rsid w:val="001C2CAE"/>
    <w:rsid w:val="00253892"/>
    <w:rsid w:val="0031709A"/>
    <w:rsid w:val="003E7CC1"/>
    <w:rsid w:val="004059DD"/>
    <w:rsid w:val="00802DFA"/>
    <w:rsid w:val="008767C6"/>
    <w:rsid w:val="009D16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AE"/>
    <w:pPr>
      <w:widowControl w:val="0"/>
      <w:spacing w:after="0" w:line="240" w:lineRule="auto"/>
    </w:pPr>
    <w:rPr>
      <w:rFonts w:ascii="Courier New" w:eastAsia="Times New Roman" w:hAnsi="Courier New" w:cs="Courier New"/>
      <w:sz w:val="20"/>
      <w:szCs w:val="20"/>
      <w:lang w:val="es-ES" w:eastAsia="es-ES"/>
    </w:rPr>
  </w:style>
  <w:style w:type="paragraph" w:styleId="Ttulo8">
    <w:name w:val="heading 8"/>
    <w:basedOn w:val="Normal"/>
    <w:next w:val="Normal"/>
    <w:link w:val="Ttulo8Car"/>
    <w:qFormat/>
    <w:rsid w:val="001C2CAE"/>
    <w:pPr>
      <w:keepNext/>
      <w:tabs>
        <w:tab w:val="left" w:pos="0"/>
      </w:tabs>
      <w:suppressAutoHyphens/>
      <w:jc w:val="center"/>
      <w:outlineLvl w:val="7"/>
    </w:pPr>
    <w:rPr>
      <w:rFonts w:ascii="Bookman Old Style" w:hAnsi="Bookman Old Style" w:cs="Times New Roman"/>
      <w:b/>
      <w:bCs/>
      <w:spacing w:val="-3"/>
      <w:sz w:val="24"/>
      <w:szCs w:val="24"/>
      <w:lang w:val="es-ES_tradnl"/>
    </w:rPr>
  </w:style>
  <w:style w:type="paragraph" w:styleId="Ttulo9">
    <w:name w:val="heading 9"/>
    <w:basedOn w:val="Normal"/>
    <w:next w:val="Normal"/>
    <w:link w:val="Ttulo9Car"/>
    <w:qFormat/>
    <w:rsid w:val="008767C6"/>
    <w:pPr>
      <w:keepNext/>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C2CAE"/>
    <w:rPr>
      <w:rFonts w:ascii="Bookman Old Style" w:eastAsia="Times New Roman" w:hAnsi="Bookman Old Style" w:cs="Times New Roman"/>
      <w:b/>
      <w:bCs/>
      <w:spacing w:val="-3"/>
      <w:sz w:val="24"/>
      <w:szCs w:val="24"/>
      <w:lang w:val="es-ES_tradnl" w:eastAsia="es-ES"/>
    </w:rPr>
  </w:style>
  <w:style w:type="paragraph" w:customStyle="1" w:styleId="Textodenotaalfinal">
    <w:name w:val="Texto de nota al final"/>
    <w:basedOn w:val="Normal"/>
    <w:rsid w:val="001C2CAE"/>
    <w:rPr>
      <w:sz w:val="24"/>
      <w:szCs w:val="24"/>
    </w:rPr>
  </w:style>
  <w:style w:type="paragraph" w:styleId="Textoindependiente">
    <w:name w:val="Body Text"/>
    <w:basedOn w:val="Normal"/>
    <w:link w:val="TextoindependienteCar"/>
    <w:semiHidden/>
    <w:rsid w:val="001C2CAE"/>
    <w:pPr>
      <w:tabs>
        <w:tab w:val="left" w:pos="0"/>
      </w:tabs>
      <w:suppressAutoHyphens/>
      <w:jc w:val="both"/>
    </w:pPr>
    <w:rPr>
      <w:rFonts w:ascii="Bookman Old Style" w:hAnsi="Bookman Old Style" w:cs="Times New Roman"/>
      <w:spacing w:val="-3"/>
      <w:sz w:val="24"/>
      <w:szCs w:val="24"/>
      <w:lang w:val="es-ES_tradnl"/>
    </w:rPr>
  </w:style>
  <w:style w:type="character" w:customStyle="1" w:styleId="TextoindependienteCar">
    <w:name w:val="Texto independiente Car"/>
    <w:basedOn w:val="Fuentedeprrafopredeter"/>
    <w:link w:val="Textoindependiente"/>
    <w:semiHidden/>
    <w:rsid w:val="001C2CAE"/>
    <w:rPr>
      <w:rFonts w:ascii="Bookman Old Style" w:eastAsia="Times New Roman" w:hAnsi="Bookman Old Style" w:cs="Times New Roman"/>
      <w:spacing w:val="-3"/>
      <w:sz w:val="24"/>
      <w:szCs w:val="24"/>
      <w:lang w:val="es-ES_tradnl" w:eastAsia="es-ES"/>
    </w:rPr>
  </w:style>
  <w:style w:type="paragraph" w:styleId="Sangra3detindependiente">
    <w:name w:val="Body Text Indent 3"/>
    <w:basedOn w:val="Normal"/>
    <w:link w:val="Sangra3detindependienteCar"/>
    <w:semiHidden/>
    <w:rsid w:val="008767C6"/>
    <w:pPr>
      <w:tabs>
        <w:tab w:val="left" w:pos="-1418"/>
      </w:tabs>
      <w:suppressAutoHyphens/>
      <w:ind w:hanging="1418"/>
      <w:jc w:val="both"/>
    </w:pPr>
    <w:rPr>
      <w:rFonts w:ascii="Arial" w:hAnsi="Arial" w:cs="Arial"/>
      <w:spacing w:val="-3"/>
      <w:sz w:val="24"/>
      <w:szCs w:val="24"/>
      <w:lang w:val="es-ES_tradnl"/>
    </w:rPr>
  </w:style>
  <w:style w:type="character" w:customStyle="1" w:styleId="Sangra3detindependienteCar">
    <w:name w:val="Sangría 3 de t. independiente Car"/>
    <w:basedOn w:val="Fuentedeprrafopredeter"/>
    <w:link w:val="Sangra3detindependiente"/>
    <w:semiHidden/>
    <w:rsid w:val="008767C6"/>
    <w:rPr>
      <w:rFonts w:ascii="Arial" w:eastAsia="Times New Roman" w:hAnsi="Arial" w:cs="Arial"/>
      <w:spacing w:val="-3"/>
      <w:sz w:val="24"/>
      <w:szCs w:val="24"/>
      <w:lang w:val="es-ES_tradnl" w:eastAsia="es-ES"/>
    </w:rPr>
  </w:style>
  <w:style w:type="paragraph" w:styleId="Encabezado">
    <w:name w:val="header"/>
    <w:basedOn w:val="Normal"/>
    <w:link w:val="EncabezadoCar"/>
    <w:semiHidden/>
    <w:rsid w:val="008767C6"/>
    <w:pPr>
      <w:tabs>
        <w:tab w:val="center" w:pos="4252"/>
        <w:tab w:val="right" w:pos="8504"/>
      </w:tabs>
    </w:pPr>
  </w:style>
  <w:style w:type="character" w:customStyle="1" w:styleId="EncabezadoCar">
    <w:name w:val="Encabezado Car"/>
    <w:basedOn w:val="Fuentedeprrafopredeter"/>
    <w:link w:val="Encabezado"/>
    <w:semiHidden/>
    <w:rsid w:val="008767C6"/>
    <w:rPr>
      <w:rFonts w:ascii="Courier New" w:eastAsia="Times New Roman" w:hAnsi="Courier New" w:cs="Courier New"/>
      <w:sz w:val="20"/>
      <w:szCs w:val="20"/>
      <w:lang w:val="es-ES" w:eastAsia="es-ES"/>
    </w:rPr>
  </w:style>
  <w:style w:type="paragraph" w:styleId="Sangradetextonormal">
    <w:name w:val="Body Text Indent"/>
    <w:basedOn w:val="Normal"/>
    <w:link w:val="SangradetextonormalCar"/>
    <w:semiHidden/>
    <w:rsid w:val="008767C6"/>
    <w:pPr>
      <w:tabs>
        <w:tab w:val="left" w:pos="0"/>
      </w:tabs>
      <w:suppressAutoHyphens/>
      <w:jc w:val="both"/>
    </w:pPr>
    <w:rPr>
      <w:rFonts w:ascii="Arial" w:hAnsi="Arial" w:cs="Arial"/>
      <w:b/>
      <w:bCs/>
      <w:sz w:val="24"/>
      <w:szCs w:val="24"/>
    </w:rPr>
  </w:style>
  <w:style w:type="character" w:customStyle="1" w:styleId="SangradetextonormalCar">
    <w:name w:val="Sangría de texto normal Car"/>
    <w:basedOn w:val="Fuentedeprrafopredeter"/>
    <w:link w:val="Sangradetextonormal"/>
    <w:semiHidden/>
    <w:rsid w:val="008767C6"/>
    <w:rPr>
      <w:rFonts w:ascii="Arial" w:eastAsia="Times New Roman" w:hAnsi="Arial" w:cs="Arial"/>
      <w:b/>
      <w:bCs/>
      <w:sz w:val="24"/>
      <w:szCs w:val="24"/>
      <w:lang w:val="es-ES" w:eastAsia="es-ES"/>
    </w:rPr>
  </w:style>
  <w:style w:type="paragraph" w:customStyle="1" w:styleId="Tcnico4">
    <w:name w:val="TÀ)Àcnico 4"/>
    <w:rsid w:val="008767C6"/>
    <w:pPr>
      <w:tabs>
        <w:tab w:val="left" w:pos="-720"/>
      </w:tabs>
      <w:suppressAutoHyphens/>
      <w:spacing w:after="0" w:line="240" w:lineRule="auto"/>
    </w:pPr>
    <w:rPr>
      <w:rFonts w:ascii="Bodoni Book 12pt" w:eastAsia="Times New Roman" w:hAnsi="Bodoni Book 12pt" w:cs="Times New Roman"/>
      <w:b/>
      <w:bCs/>
      <w:sz w:val="24"/>
      <w:szCs w:val="24"/>
      <w:lang w:val="en-US" w:eastAsia="es-ES"/>
    </w:rPr>
  </w:style>
  <w:style w:type="character" w:customStyle="1" w:styleId="Ttulo9Car">
    <w:name w:val="Título 9 Car"/>
    <w:basedOn w:val="Fuentedeprrafopredeter"/>
    <w:link w:val="Ttulo9"/>
    <w:rsid w:val="008767C6"/>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8767C6"/>
    <w:pPr>
      <w:suppressAutoHyphens/>
      <w:spacing w:line="240" w:lineRule="atLeast"/>
      <w:jc w:val="both"/>
    </w:pPr>
    <w:rPr>
      <w:rFonts w:ascii="Bookman Old Style" w:hAnsi="Bookman Old Style" w:cs="Times New Roman"/>
      <w:color w:val="FF0000"/>
      <w:spacing w:val="-3"/>
      <w:sz w:val="24"/>
      <w:szCs w:val="24"/>
      <w:lang w:val="es-ES_tradnl"/>
    </w:rPr>
  </w:style>
  <w:style w:type="character" w:customStyle="1" w:styleId="Textoindependiente3Car">
    <w:name w:val="Texto independiente 3 Car"/>
    <w:basedOn w:val="Fuentedeprrafopredeter"/>
    <w:link w:val="Textoindependiente3"/>
    <w:semiHidden/>
    <w:rsid w:val="008767C6"/>
    <w:rPr>
      <w:rFonts w:ascii="Bookman Old Style" w:eastAsia="Times New Roman" w:hAnsi="Bookman Old Style" w:cs="Times New Roman"/>
      <w:color w:val="FF0000"/>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AE"/>
    <w:pPr>
      <w:widowControl w:val="0"/>
      <w:spacing w:after="0" w:line="240" w:lineRule="auto"/>
    </w:pPr>
    <w:rPr>
      <w:rFonts w:ascii="Courier New" w:eastAsia="Times New Roman" w:hAnsi="Courier New" w:cs="Courier New"/>
      <w:sz w:val="20"/>
      <w:szCs w:val="20"/>
      <w:lang w:val="es-ES" w:eastAsia="es-ES"/>
    </w:rPr>
  </w:style>
  <w:style w:type="paragraph" w:styleId="Ttulo8">
    <w:name w:val="heading 8"/>
    <w:basedOn w:val="Normal"/>
    <w:next w:val="Normal"/>
    <w:link w:val="Ttulo8Car"/>
    <w:qFormat/>
    <w:rsid w:val="001C2CAE"/>
    <w:pPr>
      <w:keepNext/>
      <w:tabs>
        <w:tab w:val="left" w:pos="0"/>
      </w:tabs>
      <w:suppressAutoHyphens/>
      <w:jc w:val="center"/>
      <w:outlineLvl w:val="7"/>
    </w:pPr>
    <w:rPr>
      <w:rFonts w:ascii="Bookman Old Style" w:hAnsi="Bookman Old Style" w:cs="Times New Roman"/>
      <w:b/>
      <w:bCs/>
      <w:spacing w:val="-3"/>
      <w:sz w:val="24"/>
      <w:szCs w:val="24"/>
      <w:lang w:val="es-ES_tradnl"/>
    </w:rPr>
  </w:style>
  <w:style w:type="paragraph" w:styleId="Ttulo9">
    <w:name w:val="heading 9"/>
    <w:basedOn w:val="Normal"/>
    <w:next w:val="Normal"/>
    <w:link w:val="Ttulo9Car"/>
    <w:qFormat/>
    <w:rsid w:val="008767C6"/>
    <w:pPr>
      <w:keepNext/>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C2CAE"/>
    <w:rPr>
      <w:rFonts w:ascii="Bookman Old Style" w:eastAsia="Times New Roman" w:hAnsi="Bookman Old Style" w:cs="Times New Roman"/>
      <w:b/>
      <w:bCs/>
      <w:spacing w:val="-3"/>
      <w:sz w:val="24"/>
      <w:szCs w:val="24"/>
      <w:lang w:val="es-ES_tradnl" w:eastAsia="es-ES"/>
    </w:rPr>
  </w:style>
  <w:style w:type="paragraph" w:customStyle="1" w:styleId="Textodenotaalfinal">
    <w:name w:val="Texto de nota al final"/>
    <w:basedOn w:val="Normal"/>
    <w:rsid w:val="001C2CAE"/>
    <w:rPr>
      <w:sz w:val="24"/>
      <w:szCs w:val="24"/>
    </w:rPr>
  </w:style>
  <w:style w:type="paragraph" w:styleId="Textoindependiente">
    <w:name w:val="Body Text"/>
    <w:basedOn w:val="Normal"/>
    <w:link w:val="TextoindependienteCar"/>
    <w:semiHidden/>
    <w:rsid w:val="001C2CAE"/>
    <w:pPr>
      <w:tabs>
        <w:tab w:val="left" w:pos="0"/>
      </w:tabs>
      <w:suppressAutoHyphens/>
      <w:jc w:val="both"/>
    </w:pPr>
    <w:rPr>
      <w:rFonts w:ascii="Bookman Old Style" w:hAnsi="Bookman Old Style" w:cs="Times New Roman"/>
      <w:spacing w:val="-3"/>
      <w:sz w:val="24"/>
      <w:szCs w:val="24"/>
      <w:lang w:val="es-ES_tradnl"/>
    </w:rPr>
  </w:style>
  <w:style w:type="character" w:customStyle="1" w:styleId="TextoindependienteCar">
    <w:name w:val="Texto independiente Car"/>
    <w:basedOn w:val="Fuentedeprrafopredeter"/>
    <w:link w:val="Textoindependiente"/>
    <w:semiHidden/>
    <w:rsid w:val="001C2CAE"/>
    <w:rPr>
      <w:rFonts w:ascii="Bookman Old Style" w:eastAsia="Times New Roman" w:hAnsi="Bookman Old Style" w:cs="Times New Roman"/>
      <w:spacing w:val="-3"/>
      <w:sz w:val="24"/>
      <w:szCs w:val="24"/>
      <w:lang w:val="es-ES_tradnl" w:eastAsia="es-ES"/>
    </w:rPr>
  </w:style>
  <w:style w:type="paragraph" w:styleId="Sangra3detindependiente">
    <w:name w:val="Body Text Indent 3"/>
    <w:basedOn w:val="Normal"/>
    <w:link w:val="Sangra3detindependienteCar"/>
    <w:semiHidden/>
    <w:rsid w:val="008767C6"/>
    <w:pPr>
      <w:tabs>
        <w:tab w:val="left" w:pos="-1418"/>
      </w:tabs>
      <w:suppressAutoHyphens/>
      <w:ind w:hanging="1418"/>
      <w:jc w:val="both"/>
    </w:pPr>
    <w:rPr>
      <w:rFonts w:ascii="Arial" w:hAnsi="Arial" w:cs="Arial"/>
      <w:spacing w:val="-3"/>
      <w:sz w:val="24"/>
      <w:szCs w:val="24"/>
      <w:lang w:val="es-ES_tradnl"/>
    </w:rPr>
  </w:style>
  <w:style w:type="character" w:customStyle="1" w:styleId="Sangra3detindependienteCar">
    <w:name w:val="Sangría 3 de t. independiente Car"/>
    <w:basedOn w:val="Fuentedeprrafopredeter"/>
    <w:link w:val="Sangra3detindependiente"/>
    <w:semiHidden/>
    <w:rsid w:val="008767C6"/>
    <w:rPr>
      <w:rFonts w:ascii="Arial" w:eastAsia="Times New Roman" w:hAnsi="Arial" w:cs="Arial"/>
      <w:spacing w:val="-3"/>
      <w:sz w:val="24"/>
      <w:szCs w:val="24"/>
      <w:lang w:val="es-ES_tradnl" w:eastAsia="es-ES"/>
    </w:rPr>
  </w:style>
  <w:style w:type="paragraph" w:styleId="Encabezado">
    <w:name w:val="header"/>
    <w:basedOn w:val="Normal"/>
    <w:link w:val="EncabezadoCar"/>
    <w:semiHidden/>
    <w:rsid w:val="008767C6"/>
    <w:pPr>
      <w:tabs>
        <w:tab w:val="center" w:pos="4252"/>
        <w:tab w:val="right" w:pos="8504"/>
      </w:tabs>
    </w:pPr>
  </w:style>
  <w:style w:type="character" w:customStyle="1" w:styleId="EncabezadoCar">
    <w:name w:val="Encabezado Car"/>
    <w:basedOn w:val="Fuentedeprrafopredeter"/>
    <w:link w:val="Encabezado"/>
    <w:semiHidden/>
    <w:rsid w:val="008767C6"/>
    <w:rPr>
      <w:rFonts w:ascii="Courier New" w:eastAsia="Times New Roman" w:hAnsi="Courier New" w:cs="Courier New"/>
      <w:sz w:val="20"/>
      <w:szCs w:val="20"/>
      <w:lang w:val="es-ES" w:eastAsia="es-ES"/>
    </w:rPr>
  </w:style>
  <w:style w:type="paragraph" w:styleId="Sangradetextonormal">
    <w:name w:val="Body Text Indent"/>
    <w:basedOn w:val="Normal"/>
    <w:link w:val="SangradetextonormalCar"/>
    <w:semiHidden/>
    <w:rsid w:val="008767C6"/>
    <w:pPr>
      <w:tabs>
        <w:tab w:val="left" w:pos="0"/>
      </w:tabs>
      <w:suppressAutoHyphens/>
      <w:jc w:val="both"/>
    </w:pPr>
    <w:rPr>
      <w:rFonts w:ascii="Arial" w:hAnsi="Arial" w:cs="Arial"/>
      <w:b/>
      <w:bCs/>
      <w:sz w:val="24"/>
      <w:szCs w:val="24"/>
    </w:rPr>
  </w:style>
  <w:style w:type="character" w:customStyle="1" w:styleId="SangradetextonormalCar">
    <w:name w:val="Sangría de texto normal Car"/>
    <w:basedOn w:val="Fuentedeprrafopredeter"/>
    <w:link w:val="Sangradetextonormal"/>
    <w:semiHidden/>
    <w:rsid w:val="008767C6"/>
    <w:rPr>
      <w:rFonts w:ascii="Arial" w:eastAsia="Times New Roman" w:hAnsi="Arial" w:cs="Arial"/>
      <w:b/>
      <w:bCs/>
      <w:sz w:val="24"/>
      <w:szCs w:val="24"/>
      <w:lang w:val="es-ES" w:eastAsia="es-ES"/>
    </w:rPr>
  </w:style>
  <w:style w:type="paragraph" w:customStyle="1" w:styleId="Tcnico4">
    <w:name w:val="TÀ)Àcnico 4"/>
    <w:rsid w:val="008767C6"/>
    <w:pPr>
      <w:tabs>
        <w:tab w:val="left" w:pos="-720"/>
      </w:tabs>
      <w:suppressAutoHyphens/>
      <w:spacing w:after="0" w:line="240" w:lineRule="auto"/>
    </w:pPr>
    <w:rPr>
      <w:rFonts w:ascii="Bodoni Book 12pt" w:eastAsia="Times New Roman" w:hAnsi="Bodoni Book 12pt" w:cs="Times New Roman"/>
      <w:b/>
      <w:bCs/>
      <w:sz w:val="24"/>
      <w:szCs w:val="24"/>
      <w:lang w:val="en-US" w:eastAsia="es-ES"/>
    </w:rPr>
  </w:style>
  <w:style w:type="character" w:customStyle="1" w:styleId="Ttulo9Car">
    <w:name w:val="Título 9 Car"/>
    <w:basedOn w:val="Fuentedeprrafopredeter"/>
    <w:link w:val="Ttulo9"/>
    <w:rsid w:val="008767C6"/>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8767C6"/>
    <w:pPr>
      <w:suppressAutoHyphens/>
      <w:spacing w:line="240" w:lineRule="atLeast"/>
      <w:jc w:val="both"/>
    </w:pPr>
    <w:rPr>
      <w:rFonts w:ascii="Bookman Old Style" w:hAnsi="Bookman Old Style" w:cs="Times New Roman"/>
      <w:color w:val="FF0000"/>
      <w:spacing w:val="-3"/>
      <w:sz w:val="24"/>
      <w:szCs w:val="24"/>
      <w:lang w:val="es-ES_tradnl"/>
    </w:rPr>
  </w:style>
  <w:style w:type="character" w:customStyle="1" w:styleId="Textoindependiente3Car">
    <w:name w:val="Texto independiente 3 Car"/>
    <w:basedOn w:val="Fuentedeprrafopredeter"/>
    <w:link w:val="Textoindependiente3"/>
    <w:semiHidden/>
    <w:rsid w:val="008767C6"/>
    <w:rPr>
      <w:rFonts w:ascii="Bookman Old Style" w:eastAsia="Times New Roman" w:hAnsi="Bookman Old Style" w:cs="Times New Roman"/>
      <w:color w:val="FF0000"/>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1311</Words>
  <Characters>7214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Mariangeles Prado</dc:creator>
  <cp:keywords/>
  <dc:description/>
  <cp:lastModifiedBy> </cp:lastModifiedBy>
  <cp:revision>6</cp:revision>
  <dcterms:created xsi:type="dcterms:W3CDTF">2015-03-03T12:36:00Z</dcterms:created>
  <dcterms:modified xsi:type="dcterms:W3CDTF">2015-04-08T20:37:00Z</dcterms:modified>
</cp:coreProperties>
</file>